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1" w:firstLineChars="200"/>
        <w:jc w:val="center"/>
        <w:rPr>
          <w:rFonts w:hint="eastAsia" w:ascii="方正公文小标宋" w:hAnsi="方正公文小标宋" w:eastAsia="方正公文小标宋" w:cs="方正公文小标宋"/>
          <w:sz w:val="32"/>
          <w:szCs w:val="28"/>
        </w:rPr>
      </w:pPr>
      <w:r>
        <w:rPr>
          <w:rFonts w:hint="eastAsia" w:ascii="方正公文小标宋" w:hAnsi="方正公文小标宋" w:eastAsia="方正公文小标宋" w:cs="方正公文小标宋"/>
          <w:b/>
          <w:bCs/>
          <w:sz w:val="32"/>
          <w:szCs w:val="28"/>
        </w:rPr>
        <w:t>2024年度洛阳职业技术学院思想政治理论课教学技能“大练兵”活动</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为深入贯彻落实习近平总书记在学校思想政治理论课教师座谈会上的重要讲话精神和“大思政课”重要指示精神，落实全省宣传部长会议关于实施《党的创新理论武装阐释传播工程实施方案》的要求，按照《关于开展全省学校思想政治理论课教学技能“大练兵、大比武、大展示”活动的实施意见》（豫高发〔2021〕141号，以下简称“实施意见”）安排，延续以往实际工作中行之有效的做法，现就开展2024年度洛阳职业技术学院思</w:t>
      </w:r>
      <w:bookmarkStart w:id="0" w:name="_GoBack"/>
      <w:bookmarkEnd w:id="0"/>
      <w:r>
        <w:rPr>
          <w:rFonts w:hint="eastAsia" w:ascii="仿宋" w:hAnsi="仿宋" w:eastAsia="仿宋" w:cs="仿宋"/>
          <w:sz w:val="28"/>
          <w:szCs w:val="28"/>
        </w:rPr>
        <w:t>想政治理论课教学技能“大练兵”活动有关事项</w:t>
      </w:r>
      <w:r>
        <w:rPr>
          <w:rFonts w:hint="eastAsia" w:ascii="仿宋" w:hAnsi="仿宋" w:eastAsia="仿宋" w:cs="仿宋"/>
          <w:sz w:val="28"/>
          <w:szCs w:val="28"/>
          <w:lang w:val="en-US" w:eastAsia="zh-CN"/>
        </w:rPr>
        <w:t>见详附件1,2</w:t>
      </w:r>
      <w:r>
        <w:rPr>
          <w:rFonts w:hint="eastAsia" w:ascii="仿宋" w:hAnsi="仿宋" w:eastAsia="仿宋" w:cs="仿宋"/>
          <w:sz w:val="28"/>
          <w:szCs w:val="28"/>
        </w:rPr>
        <w:t>。</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一、目标任务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充分展示学校深化思政课改革创新的最新成果，推出一批热爱教学、钻研教学、业务精湛的优秀思政课教师，引导全校学校思政课教师带头弘扬践行教育家精神，创新讲好“大思政课”，进一步提升思政课教育教学质量，教育引导学生深刻领悟“两个确立”的决定性意义，树立坚定理想信念，永远听党话、跟党走，成长为堪当民族复兴大任的时代新人。</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二、活动课程及教学依据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（一）活动课程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“习近平新时代中国特色社会主义思想概论”“毛泽东思想和中国特色社会主义理论体系概论”“思想道德与法治”“形势与政策”</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（二）教学依据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遵循各门思政课教学方案基本精神和要求，依据各门课程统编教材（最新版）、教育部相关课程配套课件（最新版）和我省编印的高校思政课《教学要点及参考资料》，设计教学内容。其中“形势与政策”课依据教育部《关于做好2024年春季学期全国高校“形势与政策”教学工作的通知》。</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三、具体安排</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参照教育部做法，分资格审查、材料初审、现场比武三个阶段进行。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1.参赛教师资格。全体马克思主义学院思想政治理论课专职教师均可参加教学竞赛，其中自2019年以来入职的思想政治理论课专职教师必须人人参加。要求如下：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（1）模范践行《新时代高校思想政治理论课教师行为规范和准则》，无师德师风失范问题；</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（2）2023年在“全国高校思政课教师信息库”更新过个人信息；</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（3）稳定承担至少 1门竞赛课程的教学任务（报名参加“习近平新时代中国特色社会主义思想概论”课程竞赛的教师，须稳定承担本课程教学任务）；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2.上交材料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参赛教师在自己所报的3个教学专题中，任选其一，撰写学情分析报告、教案、课件，A4双面打印，并在4月2</w:t>
      </w:r>
      <w:r>
        <w:rPr>
          <w:rFonts w:hint="eastAsia" w:ascii="仿宋" w:hAnsi="仿宋" w:eastAsia="仿宋" w:cs="仿宋"/>
          <w:sz w:val="28"/>
          <w:szCs w:val="28"/>
          <w:lang w:val="en-US" w:eastAsia="zh-CN"/>
        </w:rPr>
        <w:t>9</w:t>
      </w:r>
      <w:r>
        <w:rPr>
          <w:rFonts w:hint="eastAsia" w:ascii="仿宋" w:hAnsi="仿宋" w:eastAsia="仿宋" w:cs="仿宋"/>
          <w:sz w:val="28"/>
          <w:szCs w:val="28"/>
        </w:rPr>
        <w:t>日前将纸质版交至马克思主义学院教学科研办公室，</w:t>
      </w:r>
      <w:r>
        <w:rPr>
          <w:rFonts w:hint="eastAsia" w:ascii="仿宋" w:hAnsi="仿宋" w:eastAsia="仿宋" w:cs="仿宋"/>
        </w:rPr>
        <w:fldChar w:fldCharType="begin"/>
      </w:r>
      <w:r>
        <w:rPr>
          <w:rFonts w:hint="eastAsia" w:ascii="仿宋" w:hAnsi="仿宋" w:eastAsia="仿宋" w:cs="仿宋"/>
        </w:rPr>
        <w:instrText xml:space="preserve"> HYPERLINK "mailto:电子版发至wangdanyao1@163.com" </w:instrText>
      </w:r>
      <w:r>
        <w:rPr>
          <w:rFonts w:hint="eastAsia" w:ascii="仿宋" w:hAnsi="仿宋" w:eastAsia="仿宋" w:cs="仿宋"/>
        </w:rPr>
        <w:fldChar w:fldCharType="separate"/>
      </w:r>
      <w:r>
        <w:rPr>
          <w:rStyle w:val="4"/>
          <w:rFonts w:hint="eastAsia" w:ascii="仿宋" w:hAnsi="仿宋" w:eastAsia="仿宋" w:cs="仿宋"/>
          <w:sz w:val="28"/>
          <w:szCs w:val="28"/>
        </w:rPr>
        <w:t>电子版发至wangdanyao1@163.com</w:t>
      </w:r>
      <w:r>
        <w:rPr>
          <w:rStyle w:val="4"/>
          <w:rFonts w:hint="eastAsia" w:ascii="仿宋" w:hAnsi="仿宋" w:eastAsia="仿宋" w:cs="仿宋"/>
          <w:sz w:val="28"/>
          <w:szCs w:val="28"/>
        </w:rPr>
        <w:fldChar w:fldCharType="end"/>
      </w:r>
      <w:r>
        <w:rPr>
          <w:rFonts w:hint="eastAsia" w:ascii="仿宋" w:hAnsi="仿宋" w:eastAsia="仿宋" w:cs="仿宋"/>
          <w:sz w:val="28"/>
          <w:szCs w:val="28"/>
        </w:rPr>
        <w:t>邮箱。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（2）现场比武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分课程组织现场比武。现场展示由参赛教师抽签确定展示顺序和展示教学专题（从报名选定的3个教学专题中抽取），并根据评审专家在此教学专题中指定的教学内容，进行10分钟教学展示。由评委现场打分，综合前期上交材料和现场展示得分，排序决出获奖名单。</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时间：5月9日（星期四）下午两点</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地点：4-102</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注意事项：在现场教学展示中，除粉笔和黑板之外，不得使用其他任何教具。</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4．奖项设置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各参赛课程组均设置一等奖、二等奖，三等奖，根据获奖先后排序，推荐符合省赛条件的获奖教师参加河南省高校思想政治理论课大比武活动。</w:t>
      </w:r>
    </w:p>
    <w:p>
      <w:pPr>
        <w:rPr>
          <w:rFonts w:hint="eastAsia" w:ascii="仿宋" w:hAnsi="仿宋" w:eastAsia="仿宋" w:cs="仿宋"/>
        </w:rPr>
      </w:pPr>
    </w:p>
    <w:p>
      <w:pPr>
        <w:rPr>
          <w:rFonts w:hint="eastAsia" w:ascii="仿宋" w:hAnsi="仿宋" w:eastAsia="仿宋" w:cs="仿宋"/>
          <w:lang w:val="en-US" w:eastAsia="zh-CN"/>
        </w:rPr>
      </w:pPr>
      <w:r>
        <w:rPr>
          <w:rFonts w:hint="eastAsia" w:ascii="仿宋" w:hAnsi="仿宋" w:eastAsia="仿宋" w:cs="仿宋"/>
        </w:rPr>
        <w:t xml:space="preserve">      </w:t>
      </w:r>
      <w:r>
        <w:rPr>
          <w:rFonts w:hint="eastAsia" w:ascii="仿宋" w:hAnsi="仿宋" w:eastAsia="仿宋" w:cs="仿宋"/>
          <w:lang w:val="en-US" w:eastAsia="zh-CN"/>
        </w:rPr>
        <w:t xml:space="preserve"> </w:t>
      </w:r>
    </w:p>
    <w:p>
      <w:pPr>
        <w:ind w:firstLine="560" w:firstLineChars="200"/>
        <w:rPr>
          <w:rFonts w:hint="eastAsia" w:ascii="仿宋" w:hAnsi="仿宋" w:eastAsia="仿宋" w:cs="仿宋"/>
          <w:sz w:val="28"/>
          <w:szCs w:val="28"/>
          <w:lang w:val="en-US" w:eastAsia="zh-CN"/>
        </w:rPr>
      </w:pPr>
    </w:p>
    <w:p>
      <w:pPr>
        <w:ind w:firstLine="560" w:firstLineChars="200"/>
        <w:rPr>
          <w:rFonts w:hint="eastAsia" w:ascii="仿宋" w:hAnsi="仿宋" w:eastAsia="仿宋" w:cs="仿宋"/>
          <w:sz w:val="28"/>
          <w:szCs w:val="28"/>
          <w:lang w:val="en-US" w:eastAsia="zh-CN"/>
        </w:rPr>
      </w:pPr>
    </w:p>
    <w:p>
      <w:pPr>
        <w:ind w:left="6719" w:leftChars="266" w:hanging="6160" w:hangingChars="2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课程中心</w:t>
      </w:r>
    </w:p>
    <w:p>
      <w:pPr>
        <w:rPr>
          <w:rFonts w:hint="eastAsia" w:ascii="仿宋" w:hAnsi="仿宋" w:eastAsia="仿宋" w:cs="仿宋"/>
          <w:sz w:val="28"/>
          <w:szCs w:val="28"/>
        </w:rPr>
      </w:pPr>
      <w:r>
        <w:rPr>
          <w:rFonts w:hint="eastAsia" w:ascii="仿宋" w:hAnsi="仿宋" w:eastAsia="仿宋" w:cs="仿宋"/>
          <w:sz w:val="28"/>
          <w:szCs w:val="28"/>
        </w:rPr>
        <w:t xml:space="preserve">                                            2024年4月1</w:t>
      </w:r>
      <w:r>
        <w:rPr>
          <w:rFonts w:hint="eastAsia" w:ascii="仿宋" w:hAnsi="仿宋" w:eastAsia="仿宋" w:cs="仿宋"/>
          <w:sz w:val="28"/>
          <w:szCs w:val="28"/>
          <w:lang w:val="en-US" w:eastAsia="zh-CN"/>
        </w:rPr>
        <w:t>6</w:t>
      </w:r>
      <w:r>
        <w:rPr>
          <w:rFonts w:hint="eastAsia" w:ascii="仿宋" w:hAnsi="仿宋" w:eastAsia="仿宋" w:cs="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1" w:fontKey="{77452457-BC4E-4442-8213-C364A7533A71}"/>
  </w:font>
  <w:font w:name="仿宋">
    <w:panose1 w:val="02010609060101010101"/>
    <w:charset w:val="86"/>
    <w:family w:val="auto"/>
    <w:pitch w:val="default"/>
    <w:sig w:usb0="800002BF" w:usb1="38CF7CFA" w:usb2="00000016" w:usb3="00000000" w:csb0="00040001" w:csb1="00000000"/>
    <w:embedRegular r:id="rId2" w:fontKey="{E510484A-509A-4D49-8602-8B21127AE1A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hMjgwNjM1MTBiZWZiNmI0NjhkYTE1NzNjZjBiMTQifQ=="/>
  </w:docVars>
  <w:rsids>
    <w:rsidRoot w:val="009C3848"/>
    <w:rsid w:val="00440068"/>
    <w:rsid w:val="00583512"/>
    <w:rsid w:val="0069660D"/>
    <w:rsid w:val="00955A9D"/>
    <w:rsid w:val="009A730C"/>
    <w:rsid w:val="009C3848"/>
    <w:rsid w:val="00BA41B6"/>
    <w:rsid w:val="00E15C14"/>
    <w:rsid w:val="05CE4107"/>
    <w:rsid w:val="239A6C76"/>
    <w:rsid w:val="2A7D2025"/>
    <w:rsid w:val="324504AE"/>
    <w:rsid w:val="412A0306"/>
    <w:rsid w:val="6E4C0C5C"/>
    <w:rsid w:val="6E8E6150"/>
    <w:rsid w:val="7E825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character" w:styleId="4">
    <w:name w:val="Hyperlink"/>
    <w:basedOn w:val="3"/>
    <w:autoRedefine/>
    <w:unhideWhenUsed/>
    <w:qFormat/>
    <w:uiPriority w:val="99"/>
    <w:rPr>
      <w:color w:val="0563C1" w:themeColor="hyperlink"/>
      <w:u w:val="single"/>
      <w14:textFill>
        <w14:solidFill>
          <w14:schemeClr w14:val="hlink"/>
        </w14:solidFill>
      </w14:textFill>
    </w:rPr>
  </w:style>
  <w:style w:type="character" w:customStyle="1" w:styleId="5">
    <w:name w:val="Unresolved Mention"/>
    <w:basedOn w:val="3"/>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213</Words>
  <Characters>1218</Characters>
  <Lines>10</Lines>
  <Paragraphs>2</Paragraphs>
  <TotalTime>42</TotalTime>
  <ScaleCrop>false</ScaleCrop>
  <LinksUpToDate>false</LinksUpToDate>
  <CharactersWithSpaces>1429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2024-04-13T11:10:00Z</dcterms:created>
  <dc:creator>dadu</dc:creator>
  <cp:lastModifiedBy>赵八两</cp:lastModifiedBy>
  <dcterms:modified xsi:type="dcterms:W3CDTF">2024-04-16T06:56:15Z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29F62A011C8F4E6C9CEECE4CFFB89375_13</vt:lpwstr>
  </property>
</Properties>
</file>