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spacing w:before="0" w:beforeAutospacing="0" w:after="0" w:afterAutospacing="0" w:line="240" w:lineRule="auto"/>
        <w:ind w:firstLine="0" w:firstLineChars="0"/>
        <w:jc w:val="center"/>
        <w:rPr>
          <w:rStyle w:val="16"/>
          <w:rFonts w:asciiTheme="majorEastAsia" w:hAnsiTheme="majorEastAsia" w:eastAsiaTheme="majorEastAsia"/>
          <w:b/>
          <w:sz w:val="44"/>
          <w:szCs w:val="44"/>
        </w:rPr>
      </w:pPr>
      <w:r>
        <w:rPr>
          <w:rStyle w:val="16"/>
          <w:rFonts w:hint="eastAsia" w:asciiTheme="majorEastAsia" w:hAnsiTheme="majorEastAsia" w:eastAsiaTheme="majorEastAsia"/>
          <w:b/>
          <w:sz w:val="44"/>
          <w:szCs w:val="44"/>
        </w:rPr>
        <w:t>软件技术</w:t>
      </w:r>
      <w:r>
        <w:rPr>
          <w:rStyle w:val="16"/>
          <w:rFonts w:asciiTheme="majorEastAsia" w:hAnsiTheme="majorEastAsia" w:eastAsiaTheme="majorEastAsia"/>
          <w:b/>
          <w:sz w:val="44"/>
          <w:szCs w:val="44"/>
        </w:rPr>
        <w:t>专业</w:t>
      </w:r>
      <w:r>
        <w:rPr>
          <w:rStyle w:val="16"/>
          <w:rFonts w:hint="eastAsia" w:asciiTheme="majorEastAsia" w:hAnsiTheme="majorEastAsia" w:eastAsiaTheme="majorEastAsia"/>
          <w:b/>
          <w:sz w:val="44"/>
          <w:szCs w:val="44"/>
        </w:rPr>
        <w:t>（前端开发与软件测试方向）</w:t>
      </w:r>
      <w:r>
        <w:rPr>
          <w:rStyle w:val="16"/>
          <w:rFonts w:asciiTheme="majorEastAsia" w:hAnsiTheme="majorEastAsia" w:eastAsiaTheme="majorEastAsia"/>
          <w:b/>
          <w:sz w:val="44"/>
          <w:szCs w:val="44"/>
        </w:rPr>
        <w:t>人才培养方案编制说明</w:t>
      </w:r>
    </w:p>
    <w:p>
      <w:pPr>
        <w:pStyle w:val="26"/>
        <w:spacing w:before="0" w:beforeAutospacing="0" w:after="0" w:afterAutospacing="0" w:line="240" w:lineRule="auto"/>
        <w:ind w:firstLine="880"/>
        <w:jc w:val="center"/>
        <w:rPr>
          <w:rStyle w:val="16"/>
          <w:rFonts w:asciiTheme="majorEastAsia" w:hAnsiTheme="majorEastAsia" w:eastAsiaTheme="majorEastAsia"/>
          <w:sz w:val="44"/>
          <w:szCs w:val="44"/>
        </w:rPr>
      </w:pPr>
    </w:p>
    <w:p>
      <w:pPr>
        <w:ind w:firstLine="664" w:firstLineChars="200"/>
        <w:rPr>
          <w:rStyle w:val="16"/>
          <w:rFonts w:ascii="仿宋" w:hAnsi="仿宋" w:eastAsia="仿宋"/>
          <w:spacing w:val="6"/>
          <w:kern w:val="0"/>
          <w:sz w:val="32"/>
          <w:szCs w:val="32"/>
        </w:rPr>
      </w:pPr>
      <w:r>
        <w:rPr>
          <w:rStyle w:val="16"/>
          <w:rFonts w:ascii="仿宋" w:hAnsi="仿宋" w:eastAsia="仿宋"/>
          <w:spacing w:val="6"/>
          <w:kern w:val="0"/>
          <w:sz w:val="32"/>
          <w:szCs w:val="32"/>
        </w:rPr>
        <w:t>本专业人才培养方案适用于三年</w:t>
      </w:r>
      <w:r>
        <w:rPr>
          <w:rStyle w:val="16"/>
          <w:rFonts w:hint="eastAsia" w:ascii="仿宋" w:hAnsi="仿宋" w:eastAsia="仿宋"/>
          <w:spacing w:val="6"/>
          <w:kern w:val="0"/>
          <w:sz w:val="32"/>
          <w:szCs w:val="32"/>
        </w:rPr>
        <w:t>（五年）</w:t>
      </w:r>
      <w:r>
        <w:rPr>
          <w:rStyle w:val="16"/>
          <w:rFonts w:ascii="仿宋" w:hAnsi="仿宋" w:eastAsia="仿宋"/>
          <w:spacing w:val="6"/>
          <w:kern w:val="0"/>
          <w:sz w:val="32"/>
          <w:szCs w:val="32"/>
        </w:rPr>
        <w:t>全日制高职</w:t>
      </w:r>
      <w:r>
        <w:rPr>
          <w:rStyle w:val="16"/>
          <w:rFonts w:hint="eastAsia" w:ascii="仿宋" w:hAnsi="仿宋" w:eastAsia="仿宋"/>
          <w:spacing w:val="6"/>
          <w:kern w:val="0"/>
          <w:sz w:val="32"/>
          <w:szCs w:val="32"/>
        </w:rPr>
        <w:t>软件技术</w:t>
      </w:r>
      <w:r>
        <w:rPr>
          <w:rStyle w:val="16"/>
          <w:rFonts w:ascii="仿宋" w:hAnsi="仿宋" w:eastAsia="仿宋"/>
          <w:spacing w:val="6"/>
          <w:kern w:val="0"/>
          <w:sz w:val="32"/>
          <w:szCs w:val="32"/>
        </w:rPr>
        <w:t>专业（</w:t>
      </w:r>
      <w:r>
        <w:rPr>
          <w:rStyle w:val="16"/>
          <w:rFonts w:hint="eastAsia" w:ascii="仿宋" w:hAnsi="仿宋" w:eastAsia="仿宋"/>
          <w:spacing w:val="6"/>
          <w:kern w:val="0"/>
          <w:sz w:val="32"/>
          <w:szCs w:val="32"/>
        </w:rPr>
        <w:t>前端开发和软件测试</w:t>
      </w:r>
      <w:r>
        <w:rPr>
          <w:rStyle w:val="16"/>
          <w:rFonts w:ascii="仿宋" w:hAnsi="仿宋" w:eastAsia="仿宋"/>
          <w:spacing w:val="6"/>
          <w:kern w:val="0"/>
          <w:sz w:val="32"/>
          <w:szCs w:val="32"/>
        </w:rPr>
        <w:t>方向），</w:t>
      </w:r>
      <w:r>
        <w:rPr>
          <w:rStyle w:val="16"/>
          <w:rFonts w:hint="eastAsia" w:ascii="仿宋" w:hAnsi="仿宋" w:eastAsia="仿宋"/>
          <w:spacing w:val="6"/>
          <w:kern w:val="0"/>
          <w:sz w:val="32"/>
          <w:szCs w:val="32"/>
        </w:rPr>
        <w:t>由洛阳职业技术学院信息工程学院专业建设委员会组织</w:t>
      </w:r>
      <w:r>
        <w:rPr>
          <w:rStyle w:val="16"/>
          <w:rFonts w:ascii="仿宋" w:hAnsi="仿宋" w:eastAsia="仿宋"/>
          <w:spacing w:val="6"/>
          <w:kern w:val="0"/>
          <w:sz w:val="32"/>
          <w:szCs w:val="32"/>
        </w:rPr>
        <w:t>，与</w:t>
      </w:r>
      <w:r>
        <w:rPr>
          <w:rStyle w:val="16"/>
          <w:rFonts w:hint="eastAsia" w:ascii="仿宋" w:hAnsi="仿宋" w:eastAsia="仿宋"/>
          <w:spacing w:val="6"/>
          <w:kern w:val="0"/>
          <w:sz w:val="32"/>
          <w:szCs w:val="32"/>
        </w:rPr>
        <w:t>国信蓝桥教育科技股份有限</w:t>
      </w:r>
      <w:r>
        <w:rPr>
          <w:rStyle w:val="16"/>
          <w:rFonts w:ascii="仿宋" w:hAnsi="仿宋" w:eastAsia="仿宋"/>
          <w:spacing w:val="6"/>
          <w:kern w:val="0"/>
          <w:sz w:val="32"/>
          <w:szCs w:val="32"/>
        </w:rPr>
        <w:t>公司等合作企业的专家共同制订</w:t>
      </w:r>
      <w:r>
        <w:rPr>
          <w:rStyle w:val="16"/>
          <w:rFonts w:hint="eastAsia" w:ascii="仿宋" w:hAnsi="仿宋" w:eastAsia="仿宋"/>
          <w:spacing w:val="6"/>
          <w:kern w:val="0"/>
          <w:sz w:val="32"/>
          <w:szCs w:val="32"/>
        </w:rPr>
        <w:t>。</w:t>
      </w:r>
      <w:r>
        <w:rPr>
          <w:rStyle w:val="16"/>
          <w:rFonts w:ascii="仿宋" w:hAnsi="仿宋" w:eastAsia="仿宋"/>
          <w:spacing w:val="6"/>
          <w:kern w:val="0"/>
          <w:sz w:val="32"/>
          <w:szCs w:val="32"/>
        </w:rPr>
        <w:t>从202</w:t>
      </w:r>
      <w:r>
        <w:rPr>
          <w:rStyle w:val="16"/>
          <w:rFonts w:hint="eastAsia" w:ascii="仿宋" w:hAnsi="仿宋" w:eastAsia="仿宋"/>
          <w:spacing w:val="6"/>
          <w:kern w:val="0"/>
          <w:sz w:val="32"/>
          <w:szCs w:val="32"/>
        </w:rPr>
        <w:t>3</w:t>
      </w:r>
      <w:r>
        <w:rPr>
          <w:rStyle w:val="16"/>
          <w:rFonts w:ascii="仿宋" w:hAnsi="仿宋" w:eastAsia="仿宋"/>
          <w:spacing w:val="6"/>
          <w:kern w:val="0"/>
          <w:sz w:val="32"/>
          <w:szCs w:val="32"/>
        </w:rPr>
        <w:t>级</w:t>
      </w:r>
      <w:r>
        <w:rPr>
          <w:rStyle w:val="16"/>
          <w:rFonts w:hint="eastAsia" w:ascii="仿宋" w:hAnsi="仿宋" w:eastAsia="仿宋"/>
          <w:spacing w:val="6"/>
          <w:kern w:val="0"/>
          <w:sz w:val="32"/>
          <w:szCs w:val="32"/>
        </w:rPr>
        <w:t>软件技术</w:t>
      </w:r>
      <w:r>
        <w:rPr>
          <w:rStyle w:val="16"/>
          <w:rFonts w:ascii="仿宋" w:hAnsi="仿宋" w:eastAsia="仿宋"/>
          <w:spacing w:val="6"/>
          <w:kern w:val="0"/>
          <w:sz w:val="32"/>
          <w:szCs w:val="32"/>
        </w:rPr>
        <w:t>专业</w:t>
      </w:r>
      <w:r>
        <w:rPr>
          <w:rStyle w:val="16"/>
          <w:rFonts w:hint="eastAsia" w:ascii="仿宋" w:hAnsi="仿宋" w:eastAsia="仿宋" w:cs="Times New Roman"/>
          <w:spacing w:val="6"/>
          <w:kern w:val="0"/>
          <w:sz w:val="32"/>
          <w:szCs w:val="32"/>
        </w:rPr>
        <w:t>（前端开发与软件测试方向）</w:t>
      </w:r>
      <w:r>
        <w:rPr>
          <w:rStyle w:val="16"/>
          <w:rFonts w:ascii="仿宋" w:hAnsi="仿宋" w:eastAsia="仿宋"/>
          <w:spacing w:val="6"/>
          <w:kern w:val="0"/>
          <w:sz w:val="32"/>
          <w:szCs w:val="32"/>
        </w:rPr>
        <w:t>学生开始实施。</w:t>
      </w:r>
    </w:p>
    <w:p>
      <w:pPr>
        <w:pStyle w:val="26"/>
        <w:spacing w:before="0" w:beforeAutospacing="0" w:after="0" w:afterAutospacing="0" w:line="240" w:lineRule="auto"/>
        <w:ind w:firstLine="643"/>
        <w:jc w:val="center"/>
        <w:rPr>
          <w:rStyle w:val="16"/>
          <w:rFonts w:ascii="仿宋" w:hAnsi="仿宋" w:eastAsia="仿宋"/>
          <w:b/>
          <w:sz w:val="32"/>
          <w:szCs w:val="32"/>
        </w:rPr>
      </w:pPr>
      <w:r>
        <w:rPr>
          <w:rStyle w:val="16"/>
          <w:rFonts w:ascii="仿宋" w:hAnsi="仿宋" w:eastAsia="仿宋"/>
          <w:b/>
          <w:sz w:val="32"/>
          <w:szCs w:val="32"/>
        </w:rPr>
        <w:t>主要编制人员一览表</w:t>
      </w:r>
    </w:p>
    <w:tbl>
      <w:tblPr>
        <w:tblStyle w:val="10"/>
        <w:tblW w:w="9140" w:type="dxa"/>
        <w:tblInd w:w="-28"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540"/>
        <w:gridCol w:w="1482"/>
        <w:gridCol w:w="3130"/>
        <w:gridCol w:w="2347"/>
        <w:gridCol w:w="1641"/>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540"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序号</w:t>
            </w:r>
          </w:p>
        </w:tc>
        <w:tc>
          <w:tcPr>
            <w:tcW w:w="1482"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姓   名</w:t>
            </w:r>
          </w:p>
        </w:tc>
        <w:tc>
          <w:tcPr>
            <w:tcW w:w="3130"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所 在 单 位</w:t>
            </w:r>
          </w:p>
        </w:tc>
        <w:tc>
          <w:tcPr>
            <w:tcW w:w="2347"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职称/职务</w:t>
            </w:r>
          </w:p>
        </w:tc>
        <w:tc>
          <w:tcPr>
            <w:tcW w:w="1641" w:type="dxa"/>
            <w:shd w:val="clear" w:color="auto" w:fill="auto"/>
            <w:vAlign w:val="center"/>
          </w:tcPr>
          <w:p>
            <w:pPr>
              <w:jc w:val="center"/>
              <w:rPr>
                <w:rStyle w:val="16"/>
                <w:rFonts w:ascii="仿宋" w:hAnsi="仿宋" w:eastAsia="仿宋"/>
                <w:b/>
                <w:szCs w:val="21"/>
              </w:rPr>
            </w:pPr>
            <w:r>
              <w:rPr>
                <w:rStyle w:val="16"/>
                <w:rFonts w:ascii="仿宋" w:hAnsi="仿宋" w:eastAsia="仿宋"/>
                <w:b/>
                <w:szCs w:val="21"/>
              </w:rPr>
              <w:t>签   名</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1</w:t>
            </w:r>
          </w:p>
        </w:tc>
        <w:tc>
          <w:tcPr>
            <w:tcW w:w="1482" w:type="dxa"/>
            <w:shd w:val="clear" w:color="auto" w:fill="auto"/>
            <w:vAlign w:val="center"/>
          </w:tcPr>
          <w:p>
            <w:pPr>
              <w:jc w:val="center"/>
              <w:rPr>
                <w:rStyle w:val="16"/>
                <w:rFonts w:ascii="宋体" w:hAnsi="宋体" w:cs="宋体"/>
                <w:sz w:val="24"/>
              </w:rPr>
            </w:pPr>
            <w:r>
              <w:rPr>
                <w:rStyle w:val="16"/>
                <w:rFonts w:hint="eastAsia" w:ascii="宋体" w:hAnsi="宋体" w:cs="宋体"/>
                <w:sz w:val="24"/>
              </w:rPr>
              <w:t>罗刘敏</w:t>
            </w:r>
          </w:p>
        </w:tc>
        <w:tc>
          <w:tcPr>
            <w:tcW w:w="3130" w:type="dxa"/>
            <w:shd w:val="clear" w:color="auto" w:fill="auto"/>
            <w:vAlign w:val="center"/>
          </w:tcPr>
          <w:p>
            <w:pPr>
              <w:jc w:val="center"/>
              <w:rPr>
                <w:rStyle w:val="16"/>
                <w:rFonts w:ascii="宋体" w:hAnsi="宋体" w:cs="宋体"/>
                <w:sz w:val="24"/>
              </w:rPr>
            </w:pPr>
            <w:r>
              <w:rPr>
                <w:rStyle w:val="16"/>
                <w:rFonts w:hint="eastAsia" w:ascii="宋体" w:hAnsi="宋体" w:cs="宋体"/>
                <w:sz w:val="24"/>
              </w:rPr>
              <w:t>洛阳职业技术学院</w:t>
            </w:r>
          </w:p>
        </w:tc>
        <w:tc>
          <w:tcPr>
            <w:tcW w:w="2347" w:type="dxa"/>
            <w:shd w:val="clear" w:color="auto" w:fill="auto"/>
            <w:vAlign w:val="center"/>
          </w:tcPr>
          <w:p>
            <w:pPr>
              <w:jc w:val="center"/>
              <w:rPr>
                <w:rStyle w:val="16"/>
                <w:rFonts w:ascii="宋体" w:hAnsi="宋体" w:cs="宋体"/>
                <w:sz w:val="24"/>
              </w:rPr>
            </w:pPr>
            <w:r>
              <w:rPr>
                <w:rStyle w:val="16"/>
                <w:rFonts w:hint="eastAsia" w:ascii="宋体" w:hAnsi="宋体" w:cs="宋体"/>
                <w:sz w:val="24"/>
              </w:rPr>
              <w:t>副教授/教研室主任</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2</w:t>
            </w:r>
          </w:p>
        </w:tc>
        <w:tc>
          <w:tcPr>
            <w:tcW w:w="1482" w:type="dxa"/>
            <w:shd w:val="clear" w:color="auto" w:fill="auto"/>
            <w:vAlign w:val="center"/>
          </w:tcPr>
          <w:p>
            <w:pPr>
              <w:jc w:val="center"/>
              <w:rPr>
                <w:rStyle w:val="16"/>
                <w:rFonts w:ascii="宋体" w:hAnsi="宋体" w:cs="宋体"/>
                <w:sz w:val="24"/>
              </w:rPr>
            </w:pPr>
            <w:r>
              <w:rPr>
                <w:rStyle w:val="16"/>
                <w:rFonts w:hint="eastAsia" w:ascii="宋体" w:hAnsi="宋体" w:cs="宋体"/>
                <w:sz w:val="24"/>
              </w:rPr>
              <w:t>夏文新</w:t>
            </w:r>
          </w:p>
        </w:tc>
        <w:tc>
          <w:tcPr>
            <w:tcW w:w="3130" w:type="dxa"/>
            <w:shd w:val="clear" w:color="auto" w:fill="auto"/>
            <w:vAlign w:val="center"/>
          </w:tcPr>
          <w:p>
            <w:pPr>
              <w:jc w:val="center"/>
              <w:rPr>
                <w:rStyle w:val="16"/>
                <w:rFonts w:ascii="宋体" w:hAnsi="宋体" w:cs="宋体"/>
                <w:sz w:val="24"/>
              </w:rPr>
            </w:pPr>
            <w:r>
              <w:rPr>
                <w:rStyle w:val="16"/>
                <w:rFonts w:hint="eastAsia" w:ascii="宋体" w:hAnsi="宋体" w:cs="宋体"/>
                <w:sz w:val="24"/>
              </w:rPr>
              <w:t>洛阳职业技术学院</w:t>
            </w:r>
          </w:p>
        </w:tc>
        <w:tc>
          <w:tcPr>
            <w:tcW w:w="2347" w:type="dxa"/>
            <w:shd w:val="clear" w:color="auto" w:fill="auto"/>
            <w:vAlign w:val="center"/>
          </w:tcPr>
          <w:p>
            <w:pPr>
              <w:jc w:val="center"/>
              <w:rPr>
                <w:rStyle w:val="16"/>
                <w:rFonts w:ascii="宋体" w:hAnsi="宋体" w:cs="宋体"/>
                <w:sz w:val="24"/>
              </w:rPr>
            </w:pPr>
            <w:r>
              <w:rPr>
                <w:rStyle w:val="16"/>
                <w:rFonts w:hint="eastAsia" w:ascii="宋体" w:hAnsi="宋体" w:cs="宋体"/>
                <w:sz w:val="24"/>
              </w:rPr>
              <w:t>高级实验师/院长</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3</w:t>
            </w:r>
          </w:p>
        </w:tc>
        <w:tc>
          <w:tcPr>
            <w:tcW w:w="1482" w:type="dxa"/>
            <w:shd w:val="clear" w:color="auto" w:fill="auto"/>
            <w:vAlign w:val="center"/>
          </w:tcPr>
          <w:p>
            <w:pPr>
              <w:jc w:val="center"/>
              <w:rPr>
                <w:rStyle w:val="16"/>
                <w:rFonts w:ascii="宋体" w:hAnsi="宋体" w:cs="宋体"/>
                <w:sz w:val="24"/>
              </w:rPr>
            </w:pPr>
            <w:r>
              <w:rPr>
                <w:rStyle w:val="16"/>
                <w:rFonts w:hint="eastAsia" w:ascii="宋体" w:hAnsi="宋体" w:cs="宋体"/>
                <w:sz w:val="24"/>
              </w:rPr>
              <w:t>李世正</w:t>
            </w:r>
          </w:p>
        </w:tc>
        <w:tc>
          <w:tcPr>
            <w:tcW w:w="3130" w:type="dxa"/>
            <w:shd w:val="clear" w:color="auto" w:fill="auto"/>
            <w:vAlign w:val="center"/>
          </w:tcPr>
          <w:p>
            <w:pPr>
              <w:jc w:val="center"/>
              <w:rPr>
                <w:rStyle w:val="16"/>
                <w:rFonts w:ascii="宋体" w:hAnsi="宋体" w:cs="宋体"/>
                <w:sz w:val="24"/>
              </w:rPr>
            </w:pPr>
            <w:r>
              <w:rPr>
                <w:rStyle w:val="16"/>
                <w:rFonts w:hint="eastAsia" w:ascii="宋体" w:hAnsi="宋体" w:cs="宋体"/>
                <w:sz w:val="24"/>
              </w:rPr>
              <w:t>洛阳职业技术学院</w:t>
            </w:r>
          </w:p>
        </w:tc>
        <w:tc>
          <w:tcPr>
            <w:tcW w:w="2347" w:type="dxa"/>
            <w:shd w:val="clear" w:color="auto" w:fill="auto"/>
            <w:vAlign w:val="center"/>
          </w:tcPr>
          <w:p>
            <w:pPr>
              <w:jc w:val="center"/>
              <w:rPr>
                <w:rStyle w:val="16"/>
                <w:rFonts w:ascii="宋体" w:hAnsi="宋体" w:cs="宋体"/>
                <w:sz w:val="24"/>
              </w:rPr>
            </w:pPr>
            <w:r>
              <w:rPr>
                <w:rStyle w:val="16"/>
                <w:rFonts w:hint="eastAsia" w:ascii="宋体" w:hAnsi="宋体" w:cs="宋体"/>
                <w:sz w:val="24"/>
              </w:rPr>
              <w:t>副教授/副院长</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4</w:t>
            </w:r>
          </w:p>
        </w:tc>
        <w:tc>
          <w:tcPr>
            <w:tcW w:w="1482" w:type="dxa"/>
            <w:shd w:val="clear" w:color="auto" w:fill="auto"/>
            <w:vAlign w:val="center"/>
          </w:tcPr>
          <w:p>
            <w:pPr>
              <w:jc w:val="center"/>
              <w:rPr>
                <w:rStyle w:val="16"/>
                <w:rFonts w:ascii="宋体" w:hAnsi="宋体" w:cs="宋体"/>
                <w:sz w:val="24"/>
              </w:rPr>
            </w:pPr>
            <w:r>
              <w:rPr>
                <w:rStyle w:val="16"/>
                <w:rFonts w:hint="eastAsia" w:ascii="宋体" w:hAnsi="宋体" w:cs="宋体"/>
                <w:sz w:val="24"/>
              </w:rPr>
              <w:t>朱萌博</w:t>
            </w:r>
          </w:p>
        </w:tc>
        <w:tc>
          <w:tcPr>
            <w:tcW w:w="3130" w:type="dxa"/>
            <w:shd w:val="clear" w:color="auto" w:fill="auto"/>
            <w:vAlign w:val="center"/>
          </w:tcPr>
          <w:p>
            <w:pPr>
              <w:jc w:val="center"/>
              <w:rPr>
                <w:rStyle w:val="16"/>
                <w:rFonts w:ascii="宋体" w:hAnsi="宋体" w:cs="宋体"/>
                <w:sz w:val="24"/>
              </w:rPr>
            </w:pPr>
            <w:r>
              <w:rPr>
                <w:rStyle w:val="16"/>
                <w:rFonts w:hint="eastAsia" w:ascii="宋体" w:hAnsi="宋体" w:cs="宋体"/>
                <w:sz w:val="24"/>
              </w:rPr>
              <w:t>洛阳职业技术学院</w:t>
            </w:r>
          </w:p>
        </w:tc>
        <w:tc>
          <w:tcPr>
            <w:tcW w:w="2347" w:type="dxa"/>
            <w:shd w:val="clear" w:color="auto" w:fill="auto"/>
            <w:vAlign w:val="center"/>
          </w:tcPr>
          <w:p>
            <w:pPr>
              <w:jc w:val="center"/>
              <w:rPr>
                <w:rStyle w:val="16"/>
                <w:rFonts w:ascii="宋体" w:hAnsi="宋体" w:cs="宋体"/>
                <w:sz w:val="24"/>
              </w:rPr>
            </w:pPr>
            <w:r>
              <w:rPr>
                <w:rStyle w:val="16"/>
                <w:rFonts w:hint="eastAsia" w:ascii="宋体" w:hAnsi="宋体" w:cs="宋体"/>
                <w:sz w:val="24"/>
              </w:rPr>
              <w:t>助教</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5</w:t>
            </w:r>
          </w:p>
        </w:tc>
        <w:tc>
          <w:tcPr>
            <w:tcW w:w="1482" w:type="dxa"/>
            <w:shd w:val="clear" w:color="auto" w:fill="auto"/>
            <w:vAlign w:val="center"/>
          </w:tcPr>
          <w:p>
            <w:pPr>
              <w:jc w:val="center"/>
              <w:rPr>
                <w:rStyle w:val="16"/>
                <w:rFonts w:ascii="宋体" w:hAnsi="宋体" w:cs="宋体"/>
                <w:sz w:val="24"/>
              </w:rPr>
            </w:pPr>
            <w:r>
              <w:rPr>
                <w:rStyle w:val="16"/>
                <w:rFonts w:hint="eastAsia" w:ascii="宋体" w:hAnsi="宋体" w:cs="宋体"/>
                <w:sz w:val="24"/>
              </w:rPr>
              <w:t>石晓东</w:t>
            </w:r>
          </w:p>
        </w:tc>
        <w:tc>
          <w:tcPr>
            <w:tcW w:w="3130" w:type="dxa"/>
            <w:shd w:val="clear" w:color="auto" w:fill="auto"/>
            <w:vAlign w:val="center"/>
          </w:tcPr>
          <w:p>
            <w:pPr>
              <w:jc w:val="center"/>
              <w:rPr>
                <w:rStyle w:val="16"/>
                <w:rFonts w:ascii="宋体" w:hAnsi="宋体" w:cs="宋体"/>
                <w:sz w:val="24"/>
                <w:highlight w:val="yellow"/>
              </w:rPr>
            </w:pPr>
            <w:r>
              <w:rPr>
                <w:rStyle w:val="16"/>
                <w:rFonts w:hint="eastAsia" w:ascii="宋体" w:hAnsi="宋体" w:cs="宋体"/>
                <w:sz w:val="24"/>
              </w:rPr>
              <w:t>洛阳职业技术学院</w:t>
            </w:r>
          </w:p>
        </w:tc>
        <w:tc>
          <w:tcPr>
            <w:tcW w:w="2347" w:type="dxa"/>
            <w:shd w:val="clear" w:color="auto" w:fill="auto"/>
            <w:vAlign w:val="center"/>
          </w:tcPr>
          <w:p>
            <w:pPr>
              <w:jc w:val="center"/>
              <w:rPr>
                <w:rStyle w:val="16"/>
                <w:rFonts w:ascii="宋体" w:hAnsi="宋体" w:cs="宋体"/>
                <w:sz w:val="24"/>
              </w:rPr>
            </w:pPr>
            <w:r>
              <w:rPr>
                <w:rStyle w:val="16"/>
                <w:rFonts w:hint="eastAsia" w:ascii="宋体" w:hAnsi="宋体" w:cs="宋体"/>
                <w:sz w:val="24"/>
              </w:rPr>
              <w:t>高级讲师</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6</w:t>
            </w:r>
          </w:p>
        </w:tc>
        <w:tc>
          <w:tcPr>
            <w:tcW w:w="1482" w:type="dxa"/>
            <w:shd w:val="clear" w:color="auto" w:fill="auto"/>
            <w:vAlign w:val="center"/>
          </w:tcPr>
          <w:p>
            <w:pPr>
              <w:jc w:val="center"/>
              <w:rPr>
                <w:rStyle w:val="16"/>
                <w:rFonts w:ascii="宋体" w:hAnsi="宋体" w:cs="宋体"/>
                <w:sz w:val="24"/>
              </w:rPr>
            </w:pPr>
            <w:r>
              <w:rPr>
                <w:rStyle w:val="16"/>
                <w:rFonts w:hint="eastAsia" w:ascii="宋体" w:hAnsi="宋体" w:cs="宋体"/>
                <w:sz w:val="24"/>
              </w:rPr>
              <w:t>苟元琴</w:t>
            </w:r>
          </w:p>
        </w:tc>
        <w:tc>
          <w:tcPr>
            <w:tcW w:w="3130" w:type="dxa"/>
            <w:shd w:val="clear" w:color="auto" w:fill="auto"/>
            <w:vAlign w:val="center"/>
          </w:tcPr>
          <w:p>
            <w:pPr>
              <w:jc w:val="center"/>
              <w:rPr>
                <w:rStyle w:val="16"/>
                <w:rFonts w:ascii="宋体" w:hAnsi="宋体" w:cs="宋体"/>
                <w:sz w:val="24"/>
                <w:highlight w:val="yellow"/>
              </w:rPr>
            </w:pPr>
            <w:r>
              <w:rPr>
                <w:rStyle w:val="16"/>
                <w:rFonts w:hint="eastAsia" w:ascii="宋体" w:hAnsi="宋体" w:cs="宋体"/>
                <w:sz w:val="24"/>
              </w:rPr>
              <w:t>洛阳职业技术学院</w:t>
            </w:r>
          </w:p>
        </w:tc>
        <w:tc>
          <w:tcPr>
            <w:tcW w:w="2347" w:type="dxa"/>
            <w:shd w:val="clear" w:color="auto" w:fill="auto"/>
            <w:vAlign w:val="center"/>
          </w:tcPr>
          <w:p>
            <w:pPr>
              <w:jc w:val="center"/>
              <w:rPr>
                <w:rStyle w:val="16"/>
                <w:rFonts w:ascii="宋体" w:hAnsi="宋体" w:cs="宋体"/>
                <w:sz w:val="24"/>
              </w:rPr>
            </w:pPr>
            <w:r>
              <w:rPr>
                <w:rStyle w:val="16"/>
                <w:rFonts w:hint="eastAsia" w:ascii="宋体" w:hAnsi="宋体" w:cs="宋体"/>
                <w:sz w:val="24"/>
              </w:rPr>
              <w:t>副教授</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7</w:t>
            </w:r>
          </w:p>
        </w:tc>
        <w:tc>
          <w:tcPr>
            <w:tcW w:w="1482" w:type="dxa"/>
            <w:shd w:val="clear" w:color="auto" w:fill="auto"/>
            <w:vAlign w:val="center"/>
          </w:tcPr>
          <w:p>
            <w:pPr>
              <w:jc w:val="center"/>
              <w:rPr>
                <w:rStyle w:val="16"/>
                <w:rFonts w:ascii="宋体" w:hAnsi="宋体" w:cs="宋体"/>
                <w:sz w:val="24"/>
              </w:rPr>
            </w:pPr>
            <w:r>
              <w:rPr>
                <w:rStyle w:val="16"/>
                <w:rFonts w:hint="eastAsia" w:ascii="宋体" w:hAnsi="宋体" w:cs="宋体"/>
                <w:sz w:val="24"/>
              </w:rPr>
              <w:t>崔兰超</w:t>
            </w:r>
          </w:p>
        </w:tc>
        <w:tc>
          <w:tcPr>
            <w:tcW w:w="3130" w:type="dxa"/>
            <w:shd w:val="clear" w:color="auto" w:fill="auto"/>
            <w:vAlign w:val="center"/>
          </w:tcPr>
          <w:p>
            <w:pPr>
              <w:jc w:val="center"/>
              <w:rPr>
                <w:rStyle w:val="16"/>
                <w:rFonts w:ascii="宋体" w:hAnsi="宋体" w:cs="宋体"/>
                <w:sz w:val="24"/>
                <w:highlight w:val="yellow"/>
              </w:rPr>
            </w:pPr>
            <w:r>
              <w:rPr>
                <w:rStyle w:val="16"/>
                <w:rFonts w:hint="eastAsia" w:ascii="宋体" w:hAnsi="宋体" w:cs="宋体"/>
                <w:sz w:val="24"/>
              </w:rPr>
              <w:t>洛阳职业技术学院</w:t>
            </w:r>
          </w:p>
        </w:tc>
        <w:tc>
          <w:tcPr>
            <w:tcW w:w="2347" w:type="dxa"/>
            <w:shd w:val="clear" w:color="auto" w:fill="auto"/>
            <w:vAlign w:val="center"/>
          </w:tcPr>
          <w:p>
            <w:pPr>
              <w:jc w:val="center"/>
              <w:rPr>
                <w:rStyle w:val="16"/>
                <w:rFonts w:ascii="宋体" w:hAnsi="宋体" w:cs="宋体"/>
                <w:sz w:val="24"/>
              </w:rPr>
            </w:pPr>
            <w:r>
              <w:rPr>
                <w:rStyle w:val="16"/>
                <w:rFonts w:hint="eastAsia" w:ascii="宋体" w:hAnsi="宋体" w:cs="宋体"/>
                <w:sz w:val="24"/>
              </w:rPr>
              <w:t>副教授</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19" w:hRule="atLeast"/>
        </w:trPr>
        <w:tc>
          <w:tcPr>
            <w:tcW w:w="540"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8</w:t>
            </w:r>
          </w:p>
        </w:tc>
        <w:tc>
          <w:tcPr>
            <w:tcW w:w="1482" w:type="dxa"/>
            <w:shd w:val="clear" w:color="auto" w:fill="auto"/>
            <w:vAlign w:val="center"/>
          </w:tcPr>
          <w:p>
            <w:pPr>
              <w:jc w:val="center"/>
              <w:rPr>
                <w:rStyle w:val="16"/>
                <w:rFonts w:ascii="宋体" w:hAnsi="宋体" w:cs="宋体"/>
                <w:sz w:val="24"/>
              </w:rPr>
            </w:pPr>
            <w:r>
              <w:rPr>
                <w:rStyle w:val="16"/>
                <w:rFonts w:hint="eastAsia" w:ascii="宋体" w:hAnsi="宋体" w:cs="宋体"/>
                <w:sz w:val="24"/>
              </w:rPr>
              <w:t>郑未</w:t>
            </w:r>
          </w:p>
        </w:tc>
        <w:tc>
          <w:tcPr>
            <w:tcW w:w="3130" w:type="dxa"/>
            <w:shd w:val="clear" w:color="auto" w:fill="auto"/>
            <w:vAlign w:val="center"/>
          </w:tcPr>
          <w:p>
            <w:pPr>
              <w:jc w:val="center"/>
              <w:rPr>
                <w:rStyle w:val="16"/>
                <w:rFonts w:ascii="宋体" w:hAnsi="宋体" w:cs="宋体"/>
                <w:sz w:val="24"/>
              </w:rPr>
            </w:pPr>
            <w:r>
              <w:rPr>
                <w:rStyle w:val="16"/>
                <w:rFonts w:hint="eastAsia" w:ascii="宋体" w:hAnsi="宋体" w:cs="宋体"/>
                <w:sz w:val="24"/>
              </w:rPr>
              <w:t>国信蓝桥教育科技有限公司</w:t>
            </w:r>
          </w:p>
        </w:tc>
        <w:tc>
          <w:tcPr>
            <w:tcW w:w="2347" w:type="dxa"/>
            <w:shd w:val="clear" w:color="auto" w:fill="auto"/>
            <w:vAlign w:val="center"/>
          </w:tcPr>
          <w:p>
            <w:pPr>
              <w:jc w:val="center"/>
              <w:rPr>
                <w:rStyle w:val="16"/>
                <w:rFonts w:ascii="宋体" w:hAnsi="宋体" w:cs="宋体"/>
                <w:sz w:val="24"/>
              </w:rPr>
            </w:pPr>
            <w:r>
              <w:rPr>
                <w:rStyle w:val="16"/>
                <w:rFonts w:hint="eastAsia" w:ascii="宋体" w:hAnsi="宋体" w:cs="宋体"/>
                <w:sz w:val="24"/>
                <w:lang w:eastAsia="zh-Hans"/>
              </w:rPr>
              <w:t>高级工程师</w:t>
            </w:r>
            <w:r>
              <w:rPr>
                <w:rStyle w:val="16"/>
                <w:rFonts w:ascii="宋体" w:hAnsi="宋体" w:cs="宋体"/>
                <w:sz w:val="24"/>
                <w:lang w:eastAsia="zh-Hans"/>
              </w:rPr>
              <w:t>/</w:t>
            </w:r>
            <w:r>
              <w:rPr>
                <w:rStyle w:val="16"/>
                <w:rFonts w:hint="eastAsia" w:ascii="宋体" w:hAnsi="宋体" w:cs="宋体"/>
                <w:sz w:val="24"/>
                <w:lang w:eastAsia="zh-Hans"/>
              </w:rPr>
              <w:t>高级总监</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shd w:val="clear" w:color="auto" w:fill="auto"/>
            <w:vAlign w:val="center"/>
          </w:tcPr>
          <w:p>
            <w:pPr>
              <w:jc w:val="center"/>
              <w:rPr>
                <w:rStyle w:val="16"/>
                <w:rFonts w:ascii="仿宋" w:hAnsi="仿宋" w:eastAsia="仿宋"/>
                <w:szCs w:val="21"/>
              </w:rPr>
            </w:pPr>
            <w:r>
              <w:rPr>
                <w:rStyle w:val="16"/>
                <w:rFonts w:ascii="仿宋" w:hAnsi="仿宋" w:eastAsia="仿宋"/>
                <w:szCs w:val="21"/>
              </w:rPr>
              <w:t>9</w:t>
            </w:r>
          </w:p>
        </w:tc>
        <w:tc>
          <w:tcPr>
            <w:tcW w:w="1482" w:type="dxa"/>
            <w:shd w:val="clear" w:color="auto" w:fill="auto"/>
            <w:vAlign w:val="center"/>
          </w:tcPr>
          <w:p>
            <w:pPr>
              <w:jc w:val="center"/>
              <w:rPr>
                <w:rStyle w:val="16"/>
                <w:rFonts w:ascii="宋体" w:hAnsi="宋体" w:cs="宋体"/>
                <w:sz w:val="24"/>
              </w:rPr>
            </w:pPr>
            <w:r>
              <w:rPr>
                <w:rStyle w:val="16"/>
                <w:rFonts w:hint="eastAsia" w:ascii="宋体" w:hAnsi="宋体" w:cs="宋体"/>
                <w:sz w:val="24"/>
              </w:rPr>
              <w:t>王春艳</w:t>
            </w:r>
          </w:p>
        </w:tc>
        <w:tc>
          <w:tcPr>
            <w:tcW w:w="3130" w:type="dxa"/>
            <w:shd w:val="clear" w:color="auto" w:fill="auto"/>
            <w:vAlign w:val="center"/>
          </w:tcPr>
          <w:p>
            <w:pPr>
              <w:jc w:val="center"/>
              <w:rPr>
                <w:rStyle w:val="16"/>
                <w:rFonts w:ascii="宋体" w:hAnsi="宋体" w:cs="宋体"/>
                <w:sz w:val="24"/>
              </w:rPr>
            </w:pPr>
            <w:r>
              <w:rPr>
                <w:rStyle w:val="16"/>
                <w:rFonts w:hint="eastAsia" w:ascii="宋体" w:hAnsi="宋体" w:cs="宋体"/>
                <w:sz w:val="24"/>
              </w:rPr>
              <w:t>国信蓝桥教育科技有限公司</w:t>
            </w:r>
          </w:p>
        </w:tc>
        <w:tc>
          <w:tcPr>
            <w:tcW w:w="2347" w:type="dxa"/>
            <w:shd w:val="clear" w:color="auto" w:fill="auto"/>
            <w:vAlign w:val="center"/>
          </w:tcPr>
          <w:p>
            <w:pPr>
              <w:jc w:val="center"/>
              <w:rPr>
                <w:rStyle w:val="16"/>
                <w:rFonts w:ascii="宋体" w:hAnsi="宋体" w:cs="宋体"/>
                <w:sz w:val="24"/>
              </w:rPr>
            </w:pPr>
            <w:r>
              <w:rPr>
                <w:rStyle w:val="16"/>
                <w:rFonts w:hint="eastAsia" w:ascii="宋体" w:hAnsi="宋体" w:cs="宋体"/>
                <w:sz w:val="24"/>
                <w:lang w:eastAsia="zh-Hans"/>
              </w:rPr>
              <w:t>高级工程师</w:t>
            </w:r>
            <w:r>
              <w:rPr>
                <w:rStyle w:val="16"/>
                <w:rFonts w:ascii="宋体" w:hAnsi="宋体" w:cs="宋体"/>
                <w:sz w:val="24"/>
                <w:lang w:eastAsia="zh-Hans"/>
              </w:rPr>
              <w:t>/</w:t>
            </w:r>
            <w:r>
              <w:rPr>
                <w:rStyle w:val="16"/>
                <w:rFonts w:hint="eastAsia" w:ascii="宋体" w:hAnsi="宋体" w:cs="宋体"/>
                <w:sz w:val="24"/>
                <w:lang w:eastAsia="zh-Hans"/>
              </w:rPr>
              <w:t>高级经理</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1</w:t>
            </w:r>
            <w:r>
              <w:rPr>
                <w:rStyle w:val="16"/>
                <w:rFonts w:ascii="仿宋" w:hAnsi="仿宋" w:eastAsia="仿宋"/>
                <w:szCs w:val="21"/>
              </w:rPr>
              <w:t>0</w:t>
            </w:r>
          </w:p>
        </w:tc>
        <w:tc>
          <w:tcPr>
            <w:tcW w:w="1482" w:type="dxa"/>
            <w:shd w:val="clear" w:color="auto" w:fill="auto"/>
            <w:vAlign w:val="center"/>
          </w:tcPr>
          <w:p>
            <w:pPr>
              <w:jc w:val="center"/>
              <w:rPr>
                <w:rStyle w:val="16"/>
                <w:rFonts w:ascii="宋体" w:hAnsi="宋体" w:cs="宋体"/>
                <w:sz w:val="24"/>
              </w:rPr>
            </w:pPr>
            <w:r>
              <w:rPr>
                <w:rStyle w:val="16"/>
                <w:rFonts w:hint="eastAsia" w:ascii="宋体" w:hAnsi="宋体" w:cs="宋体"/>
                <w:sz w:val="24"/>
              </w:rPr>
              <w:t>杨培林</w:t>
            </w:r>
          </w:p>
        </w:tc>
        <w:tc>
          <w:tcPr>
            <w:tcW w:w="3130" w:type="dxa"/>
            <w:shd w:val="clear" w:color="auto" w:fill="auto"/>
            <w:vAlign w:val="center"/>
          </w:tcPr>
          <w:p>
            <w:pPr>
              <w:jc w:val="center"/>
              <w:rPr>
                <w:rStyle w:val="16"/>
                <w:rFonts w:ascii="宋体" w:hAnsi="宋体" w:cs="宋体"/>
                <w:sz w:val="24"/>
              </w:rPr>
            </w:pPr>
            <w:r>
              <w:rPr>
                <w:rStyle w:val="16"/>
                <w:rFonts w:hint="eastAsia" w:ascii="宋体" w:hAnsi="宋体" w:cs="宋体"/>
                <w:sz w:val="24"/>
              </w:rPr>
              <w:t>国信蓝桥教育科技有限公司</w:t>
            </w:r>
          </w:p>
        </w:tc>
        <w:tc>
          <w:tcPr>
            <w:tcW w:w="2347" w:type="dxa"/>
            <w:shd w:val="clear" w:color="auto" w:fill="auto"/>
            <w:vAlign w:val="center"/>
          </w:tcPr>
          <w:p>
            <w:pPr>
              <w:jc w:val="center"/>
              <w:rPr>
                <w:rStyle w:val="16"/>
                <w:rFonts w:ascii="宋体" w:hAnsi="宋体" w:cs="宋体"/>
                <w:sz w:val="24"/>
              </w:rPr>
            </w:pPr>
            <w:r>
              <w:rPr>
                <w:rStyle w:val="16"/>
                <w:rFonts w:hint="eastAsia" w:ascii="宋体" w:hAnsi="宋体" w:cs="宋体"/>
                <w:sz w:val="24"/>
                <w:lang w:eastAsia="zh-Hans"/>
              </w:rPr>
              <w:t>高级工程师</w:t>
            </w:r>
            <w:r>
              <w:rPr>
                <w:rStyle w:val="16"/>
                <w:rFonts w:ascii="宋体" w:hAnsi="宋体" w:cs="宋体"/>
                <w:sz w:val="24"/>
                <w:lang w:eastAsia="zh-Hans"/>
              </w:rPr>
              <w:t>/</w:t>
            </w:r>
            <w:r>
              <w:rPr>
                <w:rStyle w:val="16"/>
                <w:rFonts w:hint="eastAsia" w:ascii="宋体" w:hAnsi="宋体" w:cs="宋体"/>
                <w:sz w:val="24"/>
                <w:lang w:eastAsia="zh-Hans"/>
              </w:rPr>
              <w:t>高级经理</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PrEx>
        <w:trPr>
          <w:trHeight w:val="429" w:hRule="atLeast"/>
        </w:trPr>
        <w:tc>
          <w:tcPr>
            <w:tcW w:w="540"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1</w:t>
            </w:r>
            <w:r>
              <w:rPr>
                <w:rStyle w:val="16"/>
                <w:rFonts w:ascii="仿宋" w:hAnsi="仿宋" w:eastAsia="仿宋"/>
                <w:szCs w:val="21"/>
              </w:rPr>
              <w:t>1</w:t>
            </w:r>
          </w:p>
        </w:tc>
        <w:tc>
          <w:tcPr>
            <w:tcW w:w="1482" w:type="dxa"/>
            <w:shd w:val="clear" w:color="auto" w:fill="auto"/>
            <w:vAlign w:val="center"/>
          </w:tcPr>
          <w:p>
            <w:pPr>
              <w:jc w:val="center"/>
              <w:rPr>
                <w:rStyle w:val="16"/>
                <w:rFonts w:ascii="宋体" w:hAnsi="宋体" w:cs="宋体"/>
                <w:sz w:val="24"/>
              </w:rPr>
            </w:pPr>
            <w:r>
              <w:rPr>
                <w:rStyle w:val="16"/>
                <w:rFonts w:hint="eastAsia" w:ascii="宋体" w:hAnsi="宋体" w:cs="宋体"/>
                <w:sz w:val="24"/>
              </w:rPr>
              <w:t>薛长泉</w:t>
            </w:r>
          </w:p>
        </w:tc>
        <w:tc>
          <w:tcPr>
            <w:tcW w:w="3130" w:type="dxa"/>
            <w:shd w:val="clear" w:color="auto" w:fill="auto"/>
            <w:vAlign w:val="center"/>
          </w:tcPr>
          <w:p>
            <w:pPr>
              <w:jc w:val="center"/>
              <w:rPr>
                <w:rStyle w:val="16"/>
                <w:rFonts w:ascii="宋体" w:hAnsi="宋体" w:cs="宋体"/>
                <w:sz w:val="24"/>
              </w:rPr>
            </w:pPr>
            <w:r>
              <w:rPr>
                <w:rStyle w:val="16"/>
                <w:rFonts w:hint="eastAsia" w:ascii="宋体" w:hAnsi="宋体" w:cs="宋体"/>
                <w:sz w:val="24"/>
              </w:rPr>
              <w:t>国信蓝桥教育科技有限公司</w:t>
            </w:r>
          </w:p>
        </w:tc>
        <w:tc>
          <w:tcPr>
            <w:tcW w:w="2347" w:type="dxa"/>
            <w:shd w:val="clear" w:color="auto" w:fill="auto"/>
            <w:vAlign w:val="center"/>
          </w:tcPr>
          <w:p>
            <w:pPr>
              <w:jc w:val="center"/>
              <w:rPr>
                <w:rStyle w:val="16"/>
                <w:rFonts w:ascii="宋体" w:hAnsi="宋体" w:cs="宋体"/>
                <w:sz w:val="24"/>
              </w:rPr>
            </w:pPr>
            <w:r>
              <w:rPr>
                <w:rStyle w:val="16"/>
                <w:rFonts w:hint="eastAsia" w:ascii="宋体" w:hAnsi="宋体" w:cs="宋体"/>
                <w:sz w:val="24"/>
                <w:lang w:eastAsia="zh-Hans"/>
              </w:rPr>
              <w:t>高级工程师</w:t>
            </w:r>
            <w:r>
              <w:rPr>
                <w:rStyle w:val="16"/>
                <w:rFonts w:ascii="宋体" w:hAnsi="宋体" w:cs="宋体"/>
                <w:sz w:val="24"/>
                <w:lang w:eastAsia="zh-Hans"/>
              </w:rPr>
              <w:t>/</w:t>
            </w:r>
            <w:r>
              <w:rPr>
                <w:rStyle w:val="16"/>
                <w:rFonts w:hint="eastAsia" w:ascii="宋体" w:hAnsi="宋体" w:cs="宋体"/>
                <w:sz w:val="24"/>
                <w:lang w:eastAsia="zh-Hans"/>
              </w:rPr>
              <w:t>技术经理</w:t>
            </w:r>
          </w:p>
        </w:tc>
        <w:tc>
          <w:tcPr>
            <w:tcW w:w="1641" w:type="dxa"/>
            <w:shd w:val="clear" w:color="auto" w:fill="auto"/>
            <w:vAlign w:val="center"/>
          </w:tcPr>
          <w:p>
            <w:pPr>
              <w:rPr>
                <w:rStyle w:val="16"/>
                <w:rFonts w:ascii="仿宋" w:hAnsi="仿宋" w:eastAsia="仿宋"/>
                <w:szCs w:val="21"/>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9" w:hRule="atLeast"/>
        </w:trPr>
        <w:tc>
          <w:tcPr>
            <w:tcW w:w="540" w:type="dxa"/>
            <w:shd w:val="clear" w:color="auto" w:fill="auto"/>
            <w:vAlign w:val="center"/>
          </w:tcPr>
          <w:p>
            <w:pPr>
              <w:jc w:val="center"/>
              <w:rPr>
                <w:rStyle w:val="16"/>
                <w:rFonts w:ascii="仿宋" w:hAnsi="仿宋" w:eastAsia="仿宋"/>
                <w:szCs w:val="21"/>
              </w:rPr>
            </w:pPr>
            <w:r>
              <w:rPr>
                <w:rStyle w:val="16"/>
                <w:rFonts w:hint="eastAsia" w:ascii="仿宋" w:hAnsi="仿宋" w:eastAsia="仿宋"/>
                <w:szCs w:val="21"/>
              </w:rPr>
              <w:t>1</w:t>
            </w:r>
            <w:r>
              <w:rPr>
                <w:rStyle w:val="16"/>
                <w:rFonts w:ascii="仿宋" w:hAnsi="仿宋" w:eastAsia="仿宋"/>
                <w:szCs w:val="21"/>
              </w:rPr>
              <w:t>2</w:t>
            </w:r>
          </w:p>
        </w:tc>
        <w:tc>
          <w:tcPr>
            <w:tcW w:w="1482" w:type="dxa"/>
            <w:shd w:val="clear" w:color="auto" w:fill="auto"/>
            <w:vAlign w:val="center"/>
          </w:tcPr>
          <w:p>
            <w:pPr>
              <w:jc w:val="center"/>
              <w:rPr>
                <w:rStyle w:val="16"/>
                <w:rFonts w:ascii="宋体" w:hAnsi="宋体" w:cs="宋体"/>
                <w:sz w:val="24"/>
              </w:rPr>
            </w:pPr>
            <w:r>
              <w:rPr>
                <w:rStyle w:val="16"/>
                <w:rFonts w:hint="eastAsia" w:ascii="宋体" w:hAnsi="宋体" w:cs="宋体"/>
                <w:sz w:val="24"/>
              </w:rPr>
              <w:t>张胜强</w:t>
            </w:r>
          </w:p>
        </w:tc>
        <w:tc>
          <w:tcPr>
            <w:tcW w:w="3130" w:type="dxa"/>
            <w:shd w:val="clear" w:color="auto" w:fill="auto"/>
            <w:vAlign w:val="center"/>
          </w:tcPr>
          <w:p>
            <w:pPr>
              <w:jc w:val="center"/>
              <w:rPr>
                <w:rStyle w:val="16"/>
                <w:rFonts w:ascii="宋体" w:hAnsi="宋体" w:cs="宋体"/>
                <w:sz w:val="24"/>
              </w:rPr>
            </w:pPr>
            <w:r>
              <w:rPr>
                <w:rStyle w:val="16"/>
                <w:rFonts w:hint="eastAsia" w:ascii="宋体" w:hAnsi="宋体" w:cs="宋体"/>
                <w:sz w:val="24"/>
              </w:rPr>
              <w:t>国信蓝桥教育科技有限公司</w:t>
            </w:r>
          </w:p>
        </w:tc>
        <w:tc>
          <w:tcPr>
            <w:tcW w:w="2347" w:type="dxa"/>
            <w:shd w:val="clear" w:color="auto" w:fill="auto"/>
            <w:vAlign w:val="center"/>
          </w:tcPr>
          <w:p>
            <w:pPr>
              <w:jc w:val="center"/>
              <w:rPr>
                <w:rStyle w:val="16"/>
                <w:rFonts w:ascii="宋体" w:hAnsi="宋体" w:cs="宋体"/>
                <w:sz w:val="24"/>
              </w:rPr>
            </w:pPr>
            <w:r>
              <w:rPr>
                <w:rStyle w:val="16"/>
                <w:rFonts w:hint="eastAsia" w:ascii="宋体" w:hAnsi="宋体" w:cs="宋体"/>
                <w:sz w:val="24"/>
                <w:lang w:eastAsia="zh-Hans"/>
              </w:rPr>
              <w:t>高级工程师</w:t>
            </w:r>
            <w:r>
              <w:rPr>
                <w:rStyle w:val="16"/>
                <w:rFonts w:ascii="宋体" w:hAnsi="宋体" w:cs="宋体"/>
                <w:sz w:val="24"/>
                <w:lang w:eastAsia="zh-Hans"/>
              </w:rPr>
              <w:t>/</w:t>
            </w:r>
            <w:r>
              <w:rPr>
                <w:rStyle w:val="16"/>
                <w:rFonts w:hint="eastAsia" w:ascii="宋体" w:hAnsi="宋体" w:cs="宋体"/>
                <w:sz w:val="24"/>
                <w:lang w:eastAsia="zh-Hans"/>
              </w:rPr>
              <w:t>高级讲师</w:t>
            </w:r>
          </w:p>
        </w:tc>
        <w:tc>
          <w:tcPr>
            <w:tcW w:w="1641" w:type="dxa"/>
            <w:shd w:val="clear" w:color="auto" w:fill="auto"/>
            <w:vAlign w:val="center"/>
          </w:tcPr>
          <w:p>
            <w:pPr>
              <w:rPr>
                <w:rStyle w:val="16"/>
                <w:rFonts w:ascii="仿宋" w:hAnsi="仿宋" w:eastAsia="仿宋"/>
                <w:szCs w:val="21"/>
              </w:rPr>
            </w:pPr>
          </w:p>
        </w:tc>
      </w:tr>
    </w:tbl>
    <w:p>
      <w:pPr>
        <w:pStyle w:val="26"/>
        <w:spacing w:before="0" w:beforeAutospacing="0" w:after="0" w:afterAutospacing="0" w:line="240" w:lineRule="auto"/>
        <w:ind w:firstLine="640"/>
        <w:rPr>
          <w:rStyle w:val="16"/>
          <w:rFonts w:ascii="仿宋" w:hAnsi="仿宋" w:eastAsia="仿宋"/>
          <w:sz w:val="32"/>
          <w:szCs w:val="32"/>
        </w:rPr>
      </w:pPr>
      <w:r>
        <w:rPr>
          <w:rStyle w:val="16"/>
          <w:rFonts w:ascii="仿宋" w:hAnsi="仿宋" w:eastAsia="仿宋"/>
          <w:sz w:val="32"/>
          <w:szCs w:val="32"/>
        </w:rPr>
        <w:t>复核人：</w:t>
      </w:r>
    </w:p>
    <w:p>
      <w:pPr>
        <w:pStyle w:val="26"/>
        <w:spacing w:before="0" w:beforeAutospacing="0" w:after="0" w:afterAutospacing="0" w:line="240" w:lineRule="auto"/>
        <w:ind w:firstLine="0" w:firstLineChars="0"/>
        <w:rPr>
          <w:rStyle w:val="16"/>
          <w:rFonts w:ascii="仿宋" w:hAnsi="仿宋" w:eastAsia="仿宋"/>
          <w:sz w:val="32"/>
          <w:szCs w:val="32"/>
        </w:rPr>
      </w:pPr>
    </w:p>
    <w:p>
      <w:pPr>
        <w:pStyle w:val="26"/>
        <w:spacing w:before="0" w:beforeAutospacing="0" w:after="0" w:afterAutospacing="0" w:line="240" w:lineRule="auto"/>
        <w:ind w:firstLine="640"/>
        <w:rPr>
          <w:rStyle w:val="16"/>
          <w:rFonts w:ascii="仿宋" w:hAnsi="仿宋" w:eastAsia="仿宋"/>
          <w:sz w:val="32"/>
          <w:szCs w:val="32"/>
        </w:rPr>
      </w:pPr>
    </w:p>
    <w:p>
      <w:pPr>
        <w:jc w:val="left"/>
        <w:rPr>
          <w:rFonts w:ascii="宋体" w:hAnsi="宋体"/>
          <w:sz w:val="24"/>
        </w:rPr>
      </w:pPr>
      <w:r>
        <w:rPr>
          <w:rStyle w:val="16"/>
          <w:rFonts w:hint="eastAsia" w:ascii="仿宋" w:hAnsi="仿宋" w:eastAsia="仿宋"/>
          <w:sz w:val="32"/>
          <w:szCs w:val="32"/>
        </w:rPr>
        <w:t xml:space="preserve">                    专业负责人（签字）：</w:t>
      </w:r>
      <w:r>
        <w:drawing>
          <wp:inline distT="0" distB="0" distL="114300" distR="114300">
            <wp:extent cx="1082040" cy="353060"/>
            <wp:effectExtent l="0" t="0" r="3810" b="889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1082040" cy="353060"/>
                    </a:xfrm>
                    <a:prstGeom prst="rect">
                      <a:avLst/>
                    </a:prstGeom>
                    <a:noFill/>
                    <a:ln>
                      <a:noFill/>
                    </a:ln>
                  </pic:spPr>
                </pic:pic>
              </a:graphicData>
            </a:graphic>
          </wp:inline>
        </w:drawing>
      </w:r>
      <w:r>
        <w:rPr>
          <w:rStyle w:val="16"/>
          <w:rFonts w:ascii="仿宋" w:hAnsi="仿宋" w:eastAsia="仿宋"/>
          <w:sz w:val="32"/>
          <w:szCs w:val="32"/>
        </w:rPr>
        <w:br w:type="page"/>
      </w:r>
    </w:p>
    <w:p>
      <w:pPr>
        <w:spacing w:line="440" w:lineRule="exact"/>
        <w:jc w:val="center"/>
        <w:rPr>
          <w:rFonts w:ascii="华文仿宋" w:hAnsi="华文仿宋" w:eastAsia="华文仿宋"/>
          <w:b/>
          <w:sz w:val="32"/>
          <w:szCs w:val="32"/>
        </w:rPr>
      </w:pPr>
      <w:bookmarkStart w:id="0" w:name="_Toc312243478"/>
      <w:r>
        <w:rPr>
          <w:rFonts w:hint="eastAsia" w:ascii="华文仿宋" w:hAnsi="华文仿宋" w:eastAsia="华文仿宋"/>
          <w:b/>
          <w:sz w:val="32"/>
          <w:szCs w:val="32"/>
        </w:rPr>
        <w:t>2023级软件技术专业（前端开发与软件测试方向）人才培养方案</w:t>
      </w:r>
      <w:bookmarkEnd w:id="0"/>
    </w:p>
    <w:p>
      <w:pPr>
        <w:spacing w:line="440" w:lineRule="exact"/>
        <w:rPr>
          <w:rFonts w:ascii="宋体" w:hAnsi="宋体"/>
          <w:sz w:val="24"/>
        </w:rPr>
      </w:pPr>
    </w:p>
    <w:p>
      <w:pPr>
        <w:spacing w:before="156" w:beforeLines="50" w:line="440" w:lineRule="exact"/>
        <w:rPr>
          <w:rFonts w:ascii="宋体" w:hAnsi="宋体"/>
          <w:b/>
          <w:sz w:val="24"/>
        </w:rPr>
      </w:pPr>
      <w:r>
        <w:rPr>
          <w:rFonts w:hint="eastAsia" w:ascii="宋体" w:hAnsi="宋体"/>
          <w:b/>
          <w:sz w:val="24"/>
        </w:rPr>
        <w:t xml:space="preserve">一、专业名称及代码                   </w:t>
      </w:r>
    </w:p>
    <w:p>
      <w:pPr>
        <w:spacing w:before="156" w:beforeLines="50" w:line="440" w:lineRule="exact"/>
        <w:rPr>
          <w:rFonts w:ascii="宋体" w:hAnsi="宋体"/>
          <w:b/>
          <w:sz w:val="24"/>
        </w:rPr>
      </w:pPr>
      <w:r>
        <w:rPr>
          <w:rFonts w:hint="eastAsia" w:ascii="宋体" w:hAnsi="宋体"/>
          <w:sz w:val="24"/>
        </w:rPr>
        <w:t xml:space="preserve">专业名称：软件技术                                            </w:t>
      </w:r>
    </w:p>
    <w:p>
      <w:pPr>
        <w:spacing w:line="440" w:lineRule="exact"/>
        <w:rPr>
          <w:rFonts w:ascii="宋体" w:hAnsi="宋体"/>
          <w:sz w:val="24"/>
        </w:rPr>
      </w:pPr>
      <w:r>
        <w:rPr>
          <w:rFonts w:hint="eastAsia" w:ascii="宋体" w:hAnsi="宋体"/>
          <w:sz w:val="24"/>
        </w:rPr>
        <w:t>专业代码：5</w:t>
      </w:r>
      <w:r>
        <w:rPr>
          <w:rFonts w:ascii="宋体" w:hAnsi="宋体"/>
          <w:sz w:val="24"/>
        </w:rPr>
        <w:t>10203</w:t>
      </w:r>
    </w:p>
    <w:p>
      <w:pPr>
        <w:spacing w:before="156" w:beforeLines="50" w:line="440" w:lineRule="exact"/>
        <w:rPr>
          <w:rFonts w:ascii="宋体" w:hAnsi="宋体"/>
          <w:b/>
          <w:sz w:val="24"/>
        </w:rPr>
      </w:pPr>
      <w:r>
        <w:rPr>
          <w:rFonts w:hint="eastAsia" w:ascii="宋体" w:hAnsi="宋体"/>
          <w:b/>
          <w:sz w:val="24"/>
        </w:rPr>
        <w:t>二、入学要求</w:t>
      </w:r>
    </w:p>
    <w:p>
      <w:pPr>
        <w:spacing w:line="440" w:lineRule="exact"/>
        <w:rPr>
          <w:rFonts w:ascii="宋体" w:hAnsi="宋体"/>
          <w:sz w:val="24"/>
        </w:rPr>
      </w:pPr>
      <w:r>
        <w:rPr>
          <w:rFonts w:hint="eastAsia" w:ascii="宋体" w:hAnsi="宋体"/>
          <w:sz w:val="24"/>
        </w:rPr>
        <w:t>普通高级中学毕业，中等专业学校毕业或具备同等学力</w:t>
      </w:r>
    </w:p>
    <w:p>
      <w:pPr>
        <w:spacing w:before="156" w:beforeLines="50" w:line="440" w:lineRule="exact"/>
        <w:rPr>
          <w:rFonts w:ascii="宋体" w:hAnsi="宋体"/>
          <w:b/>
          <w:sz w:val="24"/>
        </w:rPr>
      </w:pPr>
      <w:r>
        <w:rPr>
          <w:rFonts w:hint="eastAsia" w:ascii="宋体" w:hAnsi="宋体"/>
          <w:b/>
          <w:sz w:val="24"/>
        </w:rPr>
        <w:t>三、修业年限</w:t>
      </w:r>
    </w:p>
    <w:p>
      <w:pPr>
        <w:spacing w:line="440" w:lineRule="exact"/>
        <w:rPr>
          <w:rFonts w:ascii="宋体" w:hAnsi="宋体"/>
          <w:sz w:val="24"/>
        </w:rPr>
      </w:pPr>
      <w:r>
        <w:rPr>
          <w:rFonts w:hint="eastAsia" w:ascii="宋体" w:hAnsi="宋体"/>
          <w:sz w:val="24"/>
        </w:rPr>
        <w:t>学制：三年</w:t>
      </w:r>
    </w:p>
    <w:p>
      <w:pPr>
        <w:spacing w:line="440" w:lineRule="exact"/>
        <w:rPr>
          <w:rFonts w:ascii="宋体" w:hAnsi="宋体"/>
          <w:sz w:val="24"/>
        </w:rPr>
      </w:pPr>
      <w:r>
        <w:rPr>
          <w:rFonts w:hint="eastAsia" w:ascii="宋体" w:hAnsi="宋体"/>
          <w:sz w:val="24"/>
        </w:rPr>
        <w:t>学历：大专</w:t>
      </w:r>
    </w:p>
    <w:p>
      <w:pPr>
        <w:spacing w:before="156" w:beforeLines="50" w:line="440" w:lineRule="exact"/>
        <w:rPr>
          <w:rFonts w:ascii="宋体" w:hAnsi="宋体"/>
          <w:b/>
          <w:sz w:val="24"/>
        </w:rPr>
      </w:pPr>
      <w:r>
        <w:rPr>
          <w:rFonts w:hint="eastAsia" w:ascii="宋体" w:hAnsi="宋体"/>
          <w:b/>
          <w:sz w:val="24"/>
        </w:rPr>
        <w:t>四、职业面向与就业岗位</w:t>
      </w:r>
    </w:p>
    <w:tbl>
      <w:tblPr>
        <w:tblStyle w:val="10"/>
        <w:tblpPr w:leftFromText="180" w:rightFromText="180" w:vertAnchor="text" w:horzAnchor="margin" w:tblpXSpec="center" w:tblpY="6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1276"/>
        <w:gridCol w:w="1276"/>
        <w:gridCol w:w="1417"/>
        <w:gridCol w:w="1512"/>
        <w:gridCol w:w="16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384" w:type="dxa"/>
            <w:vAlign w:val="center"/>
          </w:tcPr>
          <w:p>
            <w:pPr>
              <w:spacing w:line="440" w:lineRule="exact"/>
              <w:rPr>
                <w:rFonts w:ascii="宋体" w:hAnsi="宋体"/>
                <w:sz w:val="18"/>
                <w:szCs w:val="18"/>
              </w:rPr>
            </w:pPr>
            <w:r>
              <w:rPr>
                <w:rFonts w:hint="eastAsia" w:ascii="宋体" w:hAnsi="宋体"/>
                <w:sz w:val="18"/>
                <w:szCs w:val="18"/>
              </w:rPr>
              <w:t>所属专业大类（代码）</w:t>
            </w:r>
          </w:p>
        </w:tc>
        <w:tc>
          <w:tcPr>
            <w:tcW w:w="1276"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所属专业类</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276"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对应行业</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417"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主要职业类别</w:t>
            </w:r>
          </w:p>
          <w:p>
            <w:pPr>
              <w:spacing w:line="440" w:lineRule="exact"/>
              <w:jc w:val="center"/>
              <w:rPr>
                <w:rFonts w:ascii="宋体" w:hAnsi="宋体" w:cs="Tahoma"/>
                <w:bCs/>
                <w:kern w:val="0"/>
                <w:sz w:val="18"/>
                <w:szCs w:val="18"/>
              </w:rPr>
            </w:pPr>
            <w:r>
              <w:rPr>
                <w:rFonts w:hint="eastAsia" w:ascii="宋体" w:hAnsi="宋体" w:cs="Tahoma"/>
                <w:bCs/>
                <w:kern w:val="0"/>
                <w:sz w:val="18"/>
                <w:szCs w:val="18"/>
              </w:rPr>
              <w:t>（代码）</w:t>
            </w:r>
          </w:p>
        </w:tc>
        <w:tc>
          <w:tcPr>
            <w:tcW w:w="1512"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主要岗位类别（或技术领域）</w:t>
            </w:r>
          </w:p>
        </w:tc>
        <w:tc>
          <w:tcPr>
            <w:tcW w:w="1657" w:type="dxa"/>
            <w:vAlign w:val="center"/>
          </w:tcPr>
          <w:p>
            <w:pPr>
              <w:spacing w:line="440" w:lineRule="exact"/>
              <w:jc w:val="center"/>
              <w:rPr>
                <w:rFonts w:ascii="宋体" w:hAnsi="宋体" w:cs="Tahoma"/>
                <w:bCs/>
                <w:kern w:val="0"/>
                <w:sz w:val="18"/>
                <w:szCs w:val="18"/>
              </w:rPr>
            </w:pPr>
            <w:r>
              <w:rPr>
                <w:rFonts w:hint="eastAsia" w:ascii="宋体" w:hAnsi="宋体" w:cs="Tahoma"/>
                <w:bCs/>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54" w:hRule="exact"/>
        </w:trPr>
        <w:tc>
          <w:tcPr>
            <w:tcW w:w="1384" w:type="dxa"/>
            <w:vAlign w:val="center"/>
          </w:tcPr>
          <w:p>
            <w:pPr>
              <w:adjustRightInd w:val="0"/>
              <w:snapToGrid w:val="0"/>
              <w:jc w:val="center"/>
              <w:rPr>
                <w:rFonts w:ascii="宋体" w:hAnsi="宋体" w:cs="Tahoma"/>
                <w:bCs/>
                <w:kern w:val="0"/>
                <w:sz w:val="18"/>
                <w:szCs w:val="18"/>
              </w:rPr>
            </w:pPr>
            <w:r>
              <w:rPr>
                <w:rFonts w:hint="eastAsia" w:ascii="宋体" w:hAnsi="宋体" w:cs="Tahoma"/>
                <w:bCs/>
                <w:kern w:val="0"/>
                <w:sz w:val="18"/>
                <w:szCs w:val="18"/>
              </w:rPr>
              <w:t>电子与信息大类（51）</w:t>
            </w:r>
          </w:p>
        </w:tc>
        <w:tc>
          <w:tcPr>
            <w:tcW w:w="1276" w:type="dxa"/>
            <w:vAlign w:val="center"/>
          </w:tcPr>
          <w:p>
            <w:pPr>
              <w:adjustRightInd w:val="0"/>
              <w:snapToGrid w:val="0"/>
              <w:jc w:val="center"/>
              <w:rPr>
                <w:rFonts w:ascii="宋体" w:hAnsi="宋体" w:cs="Tahoma"/>
                <w:bCs/>
                <w:kern w:val="0"/>
                <w:sz w:val="18"/>
                <w:szCs w:val="18"/>
              </w:rPr>
            </w:pPr>
            <w:r>
              <w:rPr>
                <w:rFonts w:hint="eastAsia" w:ascii="宋体" w:hAnsi="宋体" w:cs="Tahoma"/>
                <w:bCs/>
                <w:kern w:val="0"/>
                <w:sz w:val="18"/>
                <w:szCs w:val="18"/>
              </w:rPr>
              <w:t>计算机类（5102）</w:t>
            </w:r>
          </w:p>
        </w:tc>
        <w:tc>
          <w:tcPr>
            <w:tcW w:w="1276" w:type="dxa"/>
            <w:vAlign w:val="center"/>
          </w:tcPr>
          <w:p>
            <w:pPr>
              <w:adjustRightInd w:val="0"/>
              <w:snapToGrid w:val="0"/>
              <w:jc w:val="center"/>
              <w:rPr>
                <w:rFonts w:ascii="宋体" w:hAnsi="宋体" w:cs="Tahoma"/>
                <w:bCs/>
                <w:kern w:val="0"/>
                <w:sz w:val="18"/>
                <w:szCs w:val="18"/>
              </w:rPr>
            </w:pPr>
            <w:r>
              <w:rPr>
                <w:rFonts w:hint="eastAsia" w:ascii="宋体" w:hAnsi="宋体" w:cs="Tahoma"/>
                <w:bCs/>
                <w:kern w:val="0"/>
                <w:sz w:val="18"/>
                <w:szCs w:val="18"/>
              </w:rPr>
              <w:t>软件和信息技术服务行业（65）</w:t>
            </w:r>
          </w:p>
        </w:tc>
        <w:tc>
          <w:tcPr>
            <w:tcW w:w="1417" w:type="dxa"/>
            <w:vAlign w:val="center"/>
          </w:tcPr>
          <w:p>
            <w:pPr>
              <w:adjustRightInd w:val="0"/>
              <w:snapToGrid w:val="0"/>
              <w:jc w:val="center"/>
              <w:rPr>
                <w:rFonts w:ascii="宋体" w:hAnsi="宋体" w:cs="Tahoma"/>
                <w:bCs/>
                <w:kern w:val="0"/>
                <w:sz w:val="18"/>
                <w:szCs w:val="18"/>
              </w:rPr>
            </w:pPr>
            <w:r>
              <w:rPr>
                <w:rFonts w:hint="eastAsia" w:ascii="宋体" w:hAnsi="宋体" w:cs="Tahoma"/>
                <w:bCs/>
                <w:kern w:val="0"/>
                <w:sz w:val="18"/>
                <w:szCs w:val="18"/>
              </w:rPr>
              <w:t>计算机软件工程技术人员（2-02-10-03）</w:t>
            </w:r>
          </w:p>
          <w:p>
            <w:pPr>
              <w:adjustRightInd w:val="0"/>
              <w:snapToGrid w:val="0"/>
              <w:jc w:val="center"/>
              <w:rPr>
                <w:rFonts w:ascii="宋体" w:hAnsi="宋体" w:cs="Tahoma"/>
                <w:bCs/>
                <w:kern w:val="0"/>
                <w:sz w:val="18"/>
                <w:szCs w:val="18"/>
              </w:rPr>
            </w:pPr>
            <w:r>
              <w:rPr>
                <w:rFonts w:hint="eastAsia" w:ascii="宋体" w:hAnsi="宋体" w:cs="Tahoma"/>
                <w:bCs/>
                <w:kern w:val="0"/>
                <w:sz w:val="18"/>
                <w:szCs w:val="18"/>
              </w:rPr>
              <w:t>计算机程序设计员</w:t>
            </w:r>
          </w:p>
          <w:p>
            <w:pPr>
              <w:adjustRightInd w:val="0"/>
              <w:snapToGrid w:val="0"/>
              <w:jc w:val="center"/>
              <w:rPr>
                <w:rFonts w:ascii="宋体" w:hAnsi="宋体" w:cs="Tahoma"/>
                <w:bCs/>
                <w:kern w:val="0"/>
                <w:sz w:val="18"/>
                <w:szCs w:val="18"/>
              </w:rPr>
            </w:pPr>
            <w:r>
              <w:rPr>
                <w:rFonts w:hint="eastAsia" w:ascii="宋体" w:hAnsi="宋体" w:cs="Tahoma"/>
                <w:bCs/>
                <w:kern w:val="0"/>
                <w:sz w:val="18"/>
                <w:szCs w:val="18"/>
              </w:rPr>
              <w:t>（4-04-05-01）</w:t>
            </w:r>
          </w:p>
          <w:p>
            <w:pPr>
              <w:adjustRightInd w:val="0"/>
              <w:snapToGrid w:val="0"/>
              <w:jc w:val="center"/>
              <w:rPr>
                <w:rFonts w:ascii="宋体" w:hAnsi="宋体" w:cs="Tahoma"/>
                <w:bCs/>
                <w:kern w:val="0"/>
                <w:sz w:val="18"/>
                <w:szCs w:val="18"/>
              </w:rPr>
            </w:pPr>
            <w:r>
              <w:rPr>
                <w:rFonts w:hint="eastAsia" w:ascii="宋体" w:hAnsi="宋体" w:cs="Tahoma"/>
                <w:bCs/>
                <w:kern w:val="0"/>
                <w:sz w:val="18"/>
                <w:szCs w:val="18"/>
              </w:rPr>
              <w:t>计算机软件测试员</w:t>
            </w:r>
          </w:p>
          <w:p>
            <w:pPr>
              <w:adjustRightInd w:val="0"/>
              <w:snapToGrid w:val="0"/>
              <w:jc w:val="center"/>
              <w:rPr>
                <w:rFonts w:ascii="宋体" w:hAnsi="宋体" w:cs="Tahoma"/>
                <w:bCs/>
                <w:kern w:val="0"/>
                <w:sz w:val="18"/>
                <w:szCs w:val="18"/>
              </w:rPr>
            </w:pPr>
            <w:r>
              <w:rPr>
                <w:rFonts w:hint="eastAsia" w:ascii="宋体" w:hAnsi="宋体" w:cs="Tahoma"/>
                <w:bCs/>
                <w:kern w:val="0"/>
                <w:sz w:val="18"/>
                <w:szCs w:val="18"/>
              </w:rPr>
              <w:t>（4-04-05-02）</w:t>
            </w:r>
          </w:p>
        </w:tc>
        <w:tc>
          <w:tcPr>
            <w:tcW w:w="1512" w:type="dxa"/>
            <w:vAlign w:val="center"/>
          </w:tcPr>
          <w:p>
            <w:pPr>
              <w:adjustRightInd w:val="0"/>
              <w:snapToGrid w:val="0"/>
              <w:rPr>
                <w:rFonts w:ascii="宋体" w:hAnsi="宋体" w:cs="Tahoma"/>
                <w:bCs/>
                <w:kern w:val="0"/>
                <w:sz w:val="18"/>
                <w:szCs w:val="18"/>
              </w:rPr>
            </w:pPr>
            <w:r>
              <w:rPr>
                <w:rFonts w:hint="eastAsia" w:ascii="宋体" w:hAnsi="宋体" w:cs="Tahoma"/>
                <w:bCs/>
                <w:kern w:val="0"/>
                <w:sz w:val="18"/>
                <w:szCs w:val="18"/>
              </w:rPr>
              <w:t>1.前端软件开发</w:t>
            </w:r>
          </w:p>
          <w:p>
            <w:pPr>
              <w:adjustRightInd w:val="0"/>
              <w:snapToGrid w:val="0"/>
              <w:rPr>
                <w:rFonts w:ascii="宋体" w:hAnsi="宋体" w:cs="Tahoma"/>
                <w:bCs/>
                <w:kern w:val="0"/>
                <w:sz w:val="18"/>
                <w:szCs w:val="18"/>
              </w:rPr>
            </w:pPr>
            <w:r>
              <w:rPr>
                <w:rFonts w:ascii="宋体" w:hAnsi="宋体" w:cs="Tahoma"/>
                <w:bCs/>
                <w:kern w:val="0"/>
                <w:sz w:val="18"/>
                <w:szCs w:val="18"/>
              </w:rPr>
              <w:t>2</w:t>
            </w:r>
            <w:r>
              <w:rPr>
                <w:rFonts w:hint="eastAsia" w:ascii="宋体" w:hAnsi="宋体" w:cs="Tahoma"/>
                <w:bCs/>
                <w:kern w:val="0"/>
                <w:sz w:val="18"/>
                <w:szCs w:val="18"/>
              </w:rPr>
              <w:t>.软件测试</w:t>
            </w:r>
          </w:p>
          <w:p>
            <w:pPr>
              <w:adjustRightInd w:val="0"/>
              <w:snapToGrid w:val="0"/>
              <w:rPr>
                <w:rFonts w:ascii="宋体" w:hAnsi="宋体" w:cs="Tahoma"/>
                <w:bCs/>
                <w:kern w:val="0"/>
                <w:sz w:val="18"/>
                <w:szCs w:val="18"/>
              </w:rPr>
            </w:pPr>
            <w:r>
              <w:rPr>
                <w:rFonts w:ascii="宋体" w:hAnsi="宋体" w:cs="Tahoma"/>
                <w:bCs/>
                <w:kern w:val="0"/>
                <w:sz w:val="18"/>
                <w:szCs w:val="18"/>
              </w:rPr>
              <w:t>3</w:t>
            </w:r>
            <w:r>
              <w:rPr>
                <w:rFonts w:hint="eastAsia" w:ascii="宋体" w:hAnsi="宋体" w:cs="Tahoma"/>
                <w:bCs/>
                <w:kern w:val="0"/>
                <w:sz w:val="18"/>
                <w:szCs w:val="18"/>
              </w:rPr>
              <w:t>.软件技术支持</w:t>
            </w:r>
          </w:p>
        </w:tc>
        <w:tc>
          <w:tcPr>
            <w:tcW w:w="1657" w:type="dxa"/>
            <w:vAlign w:val="center"/>
          </w:tcPr>
          <w:p>
            <w:pPr>
              <w:adjustRightInd w:val="0"/>
              <w:snapToGrid w:val="0"/>
              <w:rPr>
                <w:rFonts w:ascii="宋体" w:hAnsi="宋体" w:cs="Tahoma"/>
                <w:bCs/>
                <w:kern w:val="0"/>
                <w:sz w:val="18"/>
                <w:szCs w:val="18"/>
              </w:rPr>
            </w:pPr>
            <w:r>
              <w:rPr>
                <w:rFonts w:hint="eastAsia" w:ascii="宋体" w:hAnsi="宋体" w:cs="Tahoma"/>
                <w:bCs/>
                <w:kern w:val="0"/>
                <w:sz w:val="18"/>
                <w:szCs w:val="18"/>
              </w:rPr>
              <w:t>网页制作员、软件评测师、软件设计师、蓝桥认证Web前端开发初级工程师等</w:t>
            </w:r>
          </w:p>
        </w:tc>
      </w:tr>
    </w:tbl>
    <w:p>
      <w:pPr>
        <w:spacing w:before="156" w:beforeLines="50" w:line="440" w:lineRule="exact"/>
        <w:rPr>
          <w:rFonts w:ascii="宋体" w:hAnsi="宋体"/>
          <w:b/>
          <w:sz w:val="24"/>
        </w:rPr>
      </w:pPr>
      <w:r>
        <w:rPr>
          <w:rFonts w:hint="eastAsia" w:ascii="宋体" w:hAnsi="宋体"/>
          <w:b/>
          <w:sz w:val="24"/>
        </w:rPr>
        <w:t>五、培养目标与培养规格</w:t>
      </w:r>
    </w:p>
    <w:p>
      <w:pPr>
        <w:spacing w:line="440" w:lineRule="exact"/>
        <w:ind w:firstLine="480" w:firstLineChars="200"/>
        <w:rPr>
          <w:rFonts w:ascii="宋体" w:hAnsi="宋体"/>
          <w:sz w:val="24"/>
        </w:rPr>
      </w:pPr>
      <w:r>
        <w:rPr>
          <w:rFonts w:hint="eastAsia" w:ascii="宋体" w:hAnsi="宋体"/>
          <w:sz w:val="24"/>
        </w:rPr>
        <w:t>（一）培养目标</w:t>
      </w:r>
    </w:p>
    <w:p>
      <w:pPr>
        <w:spacing w:line="440" w:lineRule="exact"/>
        <w:ind w:firstLine="480" w:firstLineChars="200"/>
        <w:rPr>
          <w:rFonts w:ascii="宋体" w:hAnsi="宋体" w:cs="宋体"/>
          <w:bCs/>
          <w:color w:val="000000"/>
          <w:sz w:val="24"/>
        </w:rPr>
      </w:pPr>
      <w:r>
        <w:rPr>
          <w:rFonts w:hint="eastAsia" w:ascii="宋体" w:hAnsi="宋体" w:cs="宋体"/>
          <w:bCs/>
          <w:color w:val="000000"/>
          <w:sz w:val="24"/>
        </w:rPr>
        <w:t>本专业培养思想政治坚定、德技并修、全面发展，适应社会主义互联网事业发展需要，具有良好的业务综合素质和职业道德素质，具有较强的实战能力、心理抗压能力、团队协作能力、沟通能力和学习能力，掌握使用Python语言面向对象软件开发，动态网页开发与设计，数据库脚本编写，软件测试、使用</w:t>
      </w:r>
      <w:r>
        <w:rPr>
          <w:rFonts w:ascii="宋体" w:hAnsi="宋体" w:cs="宋体"/>
          <w:bCs/>
          <w:color w:val="000000"/>
          <w:sz w:val="24"/>
        </w:rPr>
        <w:t>Node.js</w:t>
      </w:r>
      <w:r>
        <w:rPr>
          <w:rFonts w:hint="eastAsia" w:ascii="宋体" w:hAnsi="宋体" w:cs="宋体"/>
          <w:bCs/>
          <w:color w:val="000000"/>
          <w:sz w:val="24"/>
        </w:rPr>
        <w:t>、Vue全家桶框架技术开发企业级网站等知识和技术技能，面向互联网开发和企业网站开发领域的高素质技术技能人才。</w:t>
      </w:r>
    </w:p>
    <w:p>
      <w:pPr>
        <w:spacing w:line="440" w:lineRule="exact"/>
        <w:ind w:firstLine="480" w:firstLineChars="200"/>
        <w:rPr>
          <w:rFonts w:ascii="宋体" w:hAnsi="宋体"/>
          <w:sz w:val="24"/>
        </w:rPr>
      </w:pPr>
      <w:r>
        <w:rPr>
          <w:rFonts w:hint="eastAsia" w:ascii="宋体" w:hAnsi="宋体"/>
          <w:sz w:val="24"/>
        </w:rPr>
        <w:t>（二）培养规格</w:t>
      </w:r>
    </w:p>
    <w:p>
      <w:pPr>
        <w:widowControl w:val="0"/>
        <w:spacing w:line="360" w:lineRule="auto"/>
        <w:ind w:firstLine="480" w:firstLineChars="200"/>
        <w:rPr>
          <w:rFonts w:ascii="宋体" w:hAnsi="宋体" w:cs="宋体"/>
          <w:sz w:val="24"/>
        </w:rPr>
      </w:pPr>
      <w:r>
        <w:rPr>
          <w:rFonts w:ascii="宋体" w:hAnsi="宋体"/>
          <w:sz w:val="24"/>
        </w:rPr>
        <w:t>本专业毕业生应在素质、知识和能力等方面达到以下要求：</w:t>
      </w:r>
    </w:p>
    <w:p>
      <w:pPr>
        <w:spacing w:line="360" w:lineRule="auto"/>
        <w:ind w:firstLine="480" w:firstLineChars="200"/>
        <w:outlineLvl w:val="1"/>
        <w:rPr>
          <w:rFonts w:ascii="宋体" w:hAnsi="宋体" w:cs="宋体"/>
          <w:sz w:val="24"/>
        </w:rPr>
      </w:pPr>
      <w:bookmarkStart w:id="1" w:name="_Toc110429048"/>
      <w:r>
        <w:rPr>
          <w:rFonts w:hint="eastAsia" w:ascii="宋体" w:hAnsi="宋体" w:cs="宋体"/>
          <w:sz w:val="24"/>
        </w:rPr>
        <w:t>1.素质</w:t>
      </w:r>
      <w:bookmarkEnd w:id="1"/>
    </w:p>
    <w:p>
      <w:pPr>
        <w:widowControl w:val="0"/>
        <w:spacing w:line="360" w:lineRule="auto"/>
        <w:ind w:firstLine="480" w:firstLineChars="200"/>
        <w:rPr>
          <w:rFonts w:ascii="宋体" w:hAnsi="宋体" w:cs="宋体"/>
          <w:sz w:val="24"/>
        </w:rPr>
      </w:pPr>
      <w:r>
        <w:rPr>
          <w:rFonts w:hint="eastAsia" w:ascii="宋体" w:hAnsi="宋体" w:cs="宋体"/>
          <w:sz w:val="24"/>
        </w:rPr>
        <w:t>（1）政治素质  坚定拥护中国共产党领导和我国社会主义制度，在习近平新时代中国特色社会主义思想指引下，践行社会主义核心价值观，具有深厚的爱国情感和中华民族自豪感，具有正确的世界观、人生观、价值观。</w:t>
      </w:r>
    </w:p>
    <w:p>
      <w:pPr>
        <w:widowControl w:val="0"/>
        <w:spacing w:line="360" w:lineRule="auto"/>
        <w:ind w:firstLine="480" w:firstLineChars="200"/>
        <w:rPr>
          <w:rFonts w:ascii="宋体" w:hAnsi="宋体" w:cs="宋体"/>
          <w:sz w:val="24"/>
        </w:rPr>
      </w:pPr>
      <w:r>
        <w:rPr>
          <w:rFonts w:hint="eastAsia" w:ascii="宋体" w:hAnsi="宋体" w:cs="宋体"/>
          <w:sz w:val="24"/>
        </w:rPr>
        <w:t>（2）职业素质  传承和发扬中华崇德向善、诚实守信的优秀传统；秉承爱岗敬业、团结合作等职业信念和品德；具备良好的学习能力、团队合作精神、沟通协调能力，具有强烈的责任心、严谨细致的工作态度；尊重并自觉执行契约精神；热爱所处行业，有钻研精神，做事认真细致、能吃苦、有耐心、能承受一定的工作压力，能接受并正面对待批评；具有平衡个人生活和职业工作的能力；具备较强的服务意识、成本意识和敬业意识，能承受项目落地过程中的工作压力。</w:t>
      </w:r>
    </w:p>
    <w:p>
      <w:pPr>
        <w:widowControl w:val="0"/>
        <w:spacing w:line="360" w:lineRule="auto"/>
        <w:ind w:firstLine="480" w:firstLineChars="200"/>
        <w:rPr>
          <w:rFonts w:ascii="宋体" w:hAnsi="宋体" w:cs="宋体"/>
          <w:sz w:val="24"/>
        </w:rPr>
      </w:pPr>
      <w:r>
        <w:rPr>
          <w:rFonts w:hint="eastAsia" w:ascii="宋体" w:hAnsi="宋体" w:cs="宋体"/>
          <w:sz w:val="24"/>
        </w:rPr>
        <w:t>（3）文化素质  具有较系统、扎实的语言、科技、人文与社会、运动与健康、信息技术素养；具有公民责任感和社会参与意识；具有一定的审美和人文素养，能够形成一两项艺术特长或爱好；掌握解决复杂问题的系统性科学方法；具有一定的批判性思维和互联网意识，能够及时了解IT领域创新与发展趋势。</w:t>
      </w:r>
    </w:p>
    <w:p>
      <w:pPr>
        <w:widowControl w:val="0"/>
        <w:spacing w:line="360" w:lineRule="auto"/>
        <w:ind w:firstLine="480" w:firstLineChars="200"/>
        <w:rPr>
          <w:rFonts w:ascii="宋体" w:hAnsi="宋体" w:cs="宋体"/>
          <w:sz w:val="24"/>
        </w:rPr>
      </w:pPr>
      <w:r>
        <w:rPr>
          <w:rFonts w:hint="eastAsia" w:ascii="宋体" w:hAnsi="宋体" w:cs="宋体"/>
          <w:sz w:val="24"/>
        </w:rPr>
        <w:t>（4）身心素质  达到《国家学生体质健康标准》，养成良好的健康与卫生习惯、良好的行为习惯。具有健康的体魄、积极的心态、良好的人际关系和健全的人格，能够掌握基本运动知识和一两项运动技能；具有环境适应能力，具有较强的抗挫和抗压能力，能够进行情绪管理。</w:t>
      </w:r>
    </w:p>
    <w:p>
      <w:pPr>
        <w:spacing w:line="360" w:lineRule="auto"/>
        <w:ind w:firstLine="480" w:firstLineChars="200"/>
        <w:outlineLvl w:val="1"/>
        <w:rPr>
          <w:rFonts w:ascii="宋体" w:hAnsi="宋体" w:cs="宋体"/>
          <w:sz w:val="24"/>
        </w:rPr>
      </w:pPr>
      <w:bookmarkStart w:id="2" w:name="_Toc110429049"/>
      <w:r>
        <w:rPr>
          <w:rFonts w:hint="eastAsia" w:ascii="宋体" w:hAnsi="宋体" w:cs="宋体"/>
          <w:sz w:val="24"/>
        </w:rPr>
        <w:t>2.知识</w:t>
      </w:r>
      <w:bookmarkEnd w:id="2"/>
    </w:p>
    <w:p>
      <w:pPr>
        <w:widowControl w:val="0"/>
        <w:spacing w:line="360" w:lineRule="auto"/>
        <w:ind w:firstLine="480" w:firstLineChars="200"/>
        <w:rPr>
          <w:rFonts w:ascii="宋体" w:hAnsi="宋体" w:cs="宋体"/>
          <w:sz w:val="24"/>
        </w:rPr>
      </w:pPr>
      <w:r>
        <w:rPr>
          <w:rFonts w:hint="eastAsia" w:ascii="宋体" w:hAnsi="宋体" w:cs="宋体"/>
          <w:sz w:val="24"/>
        </w:rPr>
        <w:t>（1）公共基础知识</w:t>
      </w:r>
    </w:p>
    <w:p>
      <w:pPr>
        <w:widowControl w:val="0"/>
        <w:spacing w:line="360" w:lineRule="auto"/>
        <w:ind w:firstLine="480" w:firstLineChars="200"/>
        <w:rPr>
          <w:rFonts w:ascii="宋体" w:hAnsi="宋体" w:cs="宋体"/>
          <w:sz w:val="24"/>
        </w:rPr>
      </w:pPr>
      <w:r>
        <w:rPr>
          <w:rFonts w:ascii="宋体" w:hAnsi="宋体" w:cs="宋体"/>
          <w:sz w:val="24"/>
        </w:rPr>
        <w:t>①</w:t>
      </w:r>
      <w:r>
        <w:rPr>
          <w:rFonts w:hint="eastAsia" w:ascii="宋体" w:hAnsi="宋体" w:cs="宋体"/>
          <w:sz w:val="24"/>
        </w:rPr>
        <w:t>掌握必备的思想政治理论知识、科学文化基础知识、现代信息技术基础知识、中国优秀传统文化知识；</w:t>
      </w:r>
    </w:p>
    <w:p>
      <w:pPr>
        <w:widowControl w:val="0"/>
        <w:spacing w:line="360" w:lineRule="auto"/>
        <w:ind w:firstLine="480" w:firstLineChars="200"/>
        <w:rPr>
          <w:rFonts w:ascii="宋体" w:hAnsi="宋体" w:cs="宋体"/>
          <w:sz w:val="24"/>
        </w:rPr>
      </w:pPr>
      <w:r>
        <w:rPr>
          <w:rFonts w:hint="eastAsia" w:ascii="宋体" w:hAnsi="宋体" w:cs="宋体"/>
          <w:sz w:val="24"/>
        </w:rPr>
        <w:t>②掌握运动生理常识和科学锻炼身体的方法，掌握卫生保健和心理疏导的相关知识；</w:t>
      </w:r>
    </w:p>
    <w:p>
      <w:pPr>
        <w:widowControl w:val="0"/>
        <w:spacing w:line="360" w:lineRule="auto"/>
        <w:ind w:firstLine="480" w:firstLineChars="200"/>
        <w:rPr>
          <w:rFonts w:ascii="宋体" w:hAnsi="宋体" w:cs="宋体"/>
          <w:sz w:val="24"/>
        </w:rPr>
      </w:pPr>
      <w:r>
        <w:rPr>
          <w:rFonts w:hint="eastAsia" w:ascii="宋体" w:hAnsi="宋体" w:cs="宋体"/>
          <w:sz w:val="24"/>
        </w:rPr>
        <w:t>③了解本专业的就业岗位（群）及职业发展趋势，掌握基本创新方法和创业原则；</w:t>
      </w:r>
    </w:p>
    <w:p>
      <w:pPr>
        <w:widowControl w:val="0"/>
        <w:spacing w:line="360" w:lineRule="auto"/>
        <w:ind w:firstLine="480" w:firstLineChars="200"/>
        <w:rPr>
          <w:rFonts w:ascii="宋体" w:hAnsi="宋体" w:cs="宋体"/>
          <w:sz w:val="24"/>
        </w:rPr>
      </w:pPr>
      <w:r>
        <w:rPr>
          <w:rFonts w:hint="eastAsia" w:ascii="宋体" w:hAnsi="宋体" w:cs="宋体"/>
          <w:sz w:val="24"/>
        </w:rPr>
        <w:t>④了解新媒体发展现状与发展趋势，了解新媒体的应用领域，掌握新媒体营销的基本知识。</w:t>
      </w:r>
    </w:p>
    <w:p>
      <w:pPr>
        <w:widowControl w:val="0"/>
        <w:spacing w:line="360" w:lineRule="auto"/>
        <w:ind w:firstLine="480" w:firstLineChars="200"/>
        <w:rPr>
          <w:rFonts w:ascii="宋体" w:hAnsi="宋体" w:cs="宋体"/>
          <w:sz w:val="24"/>
        </w:rPr>
      </w:pPr>
      <w:r>
        <w:rPr>
          <w:rFonts w:hint="eastAsia" w:ascii="宋体" w:hAnsi="宋体" w:cs="宋体"/>
          <w:sz w:val="24"/>
        </w:rPr>
        <w:t>（2）专业知识</w:t>
      </w:r>
    </w:p>
    <w:p>
      <w:pPr>
        <w:widowControl w:val="0"/>
        <w:spacing w:line="360" w:lineRule="auto"/>
        <w:ind w:firstLine="480" w:firstLineChars="200"/>
        <w:rPr>
          <w:rFonts w:ascii="宋体" w:hAnsi="宋体" w:cs="宋体"/>
          <w:sz w:val="24"/>
        </w:rPr>
      </w:pPr>
      <w:r>
        <w:rPr>
          <w:rFonts w:ascii="宋体" w:hAnsi="宋体" w:cs="宋体"/>
          <w:sz w:val="24"/>
        </w:rPr>
        <w:t>①</w:t>
      </w:r>
      <w:r>
        <w:rPr>
          <w:rFonts w:hint="eastAsia" w:ascii="宋体" w:hAnsi="宋体" w:cs="宋体"/>
          <w:sz w:val="24"/>
        </w:rPr>
        <w:t>具有一定的人文社会科学知识；</w:t>
      </w:r>
    </w:p>
    <w:p>
      <w:pPr>
        <w:widowControl w:val="0"/>
        <w:spacing w:line="360" w:lineRule="auto"/>
        <w:ind w:firstLine="480" w:firstLineChars="200"/>
        <w:rPr>
          <w:rFonts w:ascii="宋体" w:hAnsi="宋体" w:cs="宋体"/>
          <w:sz w:val="24"/>
        </w:rPr>
      </w:pPr>
      <w:r>
        <w:rPr>
          <w:rFonts w:hint="eastAsia" w:ascii="宋体" w:hAnsi="宋体" w:cs="宋体"/>
          <w:sz w:val="24"/>
        </w:rPr>
        <w:t>②掌握J</w:t>
      </w:r>
      <w:r>
        <w:rPr>
          <w:rFonts w:ascii="宋体" w:hAnsi="宋体" w:cs="宋体"/>
          <w:sz w:val="24"/>
        </w:rPr>
        <w:t>ava</w:t>
      </w:r>
      <w:r>
        <w:rPr>
          <w:rFonts w:hint="eastAsia" w:ascii="宋体" w:hAnsi="宋体" w:cs="宋体"/>
          <w:sz w:val="24"/>
        </w:rPr>
        <w:t>、</w:t>
      </w:r>
      <w:r>
        <w:rPr>
          <w:rFonts w:ascii="宋体" w:hAnsi="宋体" w:cs="宋体"/>
          <w:sz w:val="24"/>
        </w:rPr>
        <w:t>Python</w:t>
      </w:r>
      <w:r>
        <w:rPr>
          <w:rFonts w:hint="eastAsia" w:ascii="宋体" w:hAnsi="宋体" w:cs="宋体"/>
          <w:sz w:val="24"/>
        </w:rPr>
        <w:t>语言和面向对象的知识；</w:t>
      </w:r>
    </w:p>
    <w:p>
      <w:pPr>
        <w:widowControl w:val="0"/>
        <w:spacing w:line="360" w:lineRule="auto"/>
        <w:ind w:firstLine="480" w:firstLineChars="200"/>
        <w:rPr>
          <w:rFonts w:ascii="宋体" w:hAnsi="宋体" w:cs="宋体"/>
          <w:sz w:val="24"/>
        </w:rPr>
      </w:pPr>
      <w:r>
        <w:rPr>
          <w:rFonts w:hint="eastAsia" w:ascii="宋体" w:hAnsi="宋体" w:cs="宋体"/>
          <w:sz w:val="24"/>
        </w:rPr>
        <w:t>③掌握MySQL数据库、</w:t>
      </w:r>
      <w:r>
        <w:rPr>
          <w:rFonts w:ascii="宋体" w:hAnsi="宋体" w:cs="宋体"/>
          <w:sz w:val="24"/>
        </w:rPr>
        <w:t>Mongo</w:t>
      </w:r>
      <w:r>
        <w:rPr>
          <w:rFonts w:hint="eastAsia" w:ascii="宋体" w:hAnsi="宋体" w:cs="宋体"/>
          <w:sz w:val="24"/>
        </w:rPr>
        <w:t>DB数据库的CRUD知识；</w:t>
      </w:r>
    </w:p>
    <w:p>
      <w:pPr>
        <w:widowControl w:val="0"/>
        <w:spacing w:line="360" w:lineRule="auto"/>
        <w:ind w:firstLine="480" w:firstLineChars="200"/>
        <w:rPr>
          <w:rFonts w:ascii="宋体" w:hAnsi="宋体" w:cs="宋体"/>
          <w:sz w:val="24"/>
        </w:rPr>
      </w:pPr>
      <w:r>
        <w:rPr>
          <w:rFonts w:hint="eastAsia" w:ascii="宋体" w:hAnsi="宋体" w:cs="宋体"/>
          <w:sz w:val="24"/>
        </w:rPr>
        <w:t>④掌握Linux操作系统知识；</w:t>
      </w:r>
    </w:p>
    <w:p>
      <w:pPr>
        <w:widowControl w:val="0"/>
        <w:spacing w:line="360" w:lineRule="auto"/>
        <w:ind w:firstLine="480" w:firstLineChars="200"/>
        <w:rPr>
          <w:rFonts w:ascii="宋体" w:hAnsi="宋体" w:cs="宋体"/>
          <w:sz w:val="24"/>
        </w:rPr>
      </w:pPr>
      <w:r>
        <w:rPr>
          <w:rFonts w:hint="eastAsia" w:ascii="宋体" w:hAnsi="宋体" w:cs="宋体"/>
          <w:sz w:val="24"/>
        </w:rPr>
        <w:t>⑤掌握</w:t>
      </w:r>
      <w:r>
        <w:rPr>
          <w:rFonts w:ascii="宋体" w:hAnsi="宋体" w:cs="宋体"/>
          <w:sz w:val="24"/>
        </w:rPr>
        <w:t>HTML</w:t>
      </w:r>
      <w:r>
        <w:rPr>
          <w:rFonts w:hint="eastAsia" w:ascii="宋体" w:hAnsi="宋体" w:cs="宋体"/>
          <w:sz w:val="24"/>
        </w:rPr>
        <w:t>、CSS、Java</w:t>
      </w:r>
      <w:r>
        <w:rPr>
          <w:rFonts w:ascii="宋体" w:hAnsi="宋体" w:cs="宋体"/>
          <w:sz w:val="24"/>
        </w:rPr>
        <w:t>Script</w:t>
      </w:r>
      <w:r>
        <w:rPr>
          <w:rFonts w:hint="eastAsia" w:ascii="宋体" w:hAnsi="宋体" w:cs="宋体"/>
          <w:sz w:val="24"/>
        </w:rPr>
        <w:t>基础知识；</w:t>
      </w:r>
    </w:p>
    <w:p>
      <w:pPr>
        <w:widowControl w:val="0"/>
        <w:spacing w:line="360" w:lineRule="auto"/>
        <w:ind w:firstLine="480" w:firstLineChars="200"/>
        <w:rPr>
          <w:rFonts w:ascii="宋体" w:hAnsi="宋体" w:cs="宋体"/>
          <w:sz w:val="24"/>
        </w:rPr>
      </w:pPr>
      <w:r>
        <w:rPr>
          <w:rFonts w:hint="eastAsia" w:ascii="宋体" w:hAnsi="宋体" w:cs="宋体"/>
          <w:sz w:val="24"/>
        </w:rPr>
        <w:t>⑥掌握No</w:t>
      </w:r>
      <w:r>
        <w:rPr>
          <w:rFonts w:ascii="宋体" w:hAnsi="宋体" w:cs="宋体"/>
          <w:sz w:val="24"/>
        </w:rPr>
        <w:t>de.js</w:t>
      </w:r>
      <w:r>
        <w:rPr>
          <w:rFonts w:hint="eastAsia" w:ascii="宋体" w:hAnsi="宋体" w:cs="宋体"/>
          <w:sz w:val="24"/>
        </w:rPr>
        <w:t>、P</w:t>
      </w:r>
      <w:r>
        <w:rPr>
          <w:rFonts w:ascii="宋体" w:hAnsi="宋体" w:cs="宋体"/>
          <w:sz w:val="24"/>
        </w:rPr>
        <w:t>ython</w:t>
      </w:r>
      <w:r>
        <w:rPr>
          <w:rFonts w:hint="eastAsia" w:ascii="宋体" w:hAnsi="宋体" w:cs="宋体"/>
          <w:sz w:val="24"/>
        </w:rPr>
        <w:t>服务端的开发知识；</w:t>
      </w:r>
    </w:p>
    <w:p>
      <w:pPr>
        <w:widowControl w:val="0"/>
        <w:spacing w:line="360" w:lineRule="auto"/>
        <w:ind w:firstLine="480" w:firstLineChars="200"/>
        <w:rPr>
          <w:rFonts w:ascii="宋体" w:hAnsi="宋体" w:cs="宋体"/>
          <w:sz w:val="24"/>
        </w:rPr>
      </w:pPr>
      <w:r>
        <w:rPr>
          <w:rFonts w:hint="eastAsia" w:ascii="宋体" w:hAnsi="宋体" w:cs="宋体"/>
          <w:sz w:val="24"/>
        </w:rPr>
        <w:t>⑦掌握主流的前端开发框架Vue全家桶的核心知识；</w:t>
      </w:r>
    </w:p>
    <w:p>
      <w:pPr>
        <w:widowControl w:val="0"/>
        <w:spacing w:line="360" w:lineRule="auto"/>
        <w:ind w:firstLine="480" w:firstLineChars="200"/>
        <w:rPr>
          <w:rFonts w:ascii="宋体" w:hAnsi="宋体" w:cs="宋体"/>
          <w:sz w:val="24"/>
        </w:rPr>
      </w:pPr>
      <w:r>
        <w:rPr>
          <w:rFonts w:hint="eastAsia" w:ascii="宋体" w:hAnsi="宋体" w:cs="宋体"/>
          <w:sz w:val="24"/>
        </w:rPr>
        <w:t>⑧掌握移动端Uni</w:t>
      </w:r>
      <w:r>
        <w:rPr>
          <w:rFonts w:ascii="宋体" w:hAnsi="宋体" w:cs="宋体"/>
          <w:sz w:val="24"/>
        </w:rPr>
        <w:t>App</w:t>
      </w:r>
      <w:r>
        <w:rPr>
          <w:rFonts w:hint="eastAsia" w:ascii="宋体" w:hAnsi="宋体" w:cs="宋体"/>
          <w:sz w:val="24"/>
        </w:rPr>
        <w:t>移动端开发的相关知识；</w:t>
      </w:r>
    </w:p>
    <w:p>
      <w:pPr>
        <w:widowControl w:val="0"/>
        <w:spacing w:line="360" w:lineRule="auto"/>
        <w:ind w:firstLine="480" w:firstLineChars="200"/>
        <w:rPr>
          <w:rFonts w:ascii="宋体" w:hAnsi="宋体" w:cs="宋体"/>
          <w:sz w:val="24"/>
        </w:rPr>
      </w:pPr>
      <w:r>
        <w:rPr>
          <w:rFonts w:hint="eastAsia" w:ascii="宋体" w:hAnsi="宋体" w:cs="宋体"/>
          <w:sz w:val="24"/>
        </w:rPr>
        <w:t>⑨掌握测试基础知识、自动化测试、接口测试、性能测试的核心知识；</w:t>
      </w:r>
    </w:p>
    <w:p>
      <w:pPr>
        <w:widowControl w:val="0"/>
        <w:spacing w:line="360" w:lineRule="auto"/>
        <w:ind w:firstLine="480" w:firstLineChars="200"/>
        <w:rPr>
          <w:rFonts w:ascii="宋体" w:hAnsi="宋体" w:cs="宋体"/>
          <w:sz w:val="24"/>
        </w:rPr>
      </w:pPr>
      <w:r>
        <w:rPr>
          <w:rFonts w:hint="eastAsia" w:ascii="宋体" w:hAnsi="宋体" w:cs="宋体"/>
          <w:sz w:val="24"/>
        </w:rPr>
        <w:t>⑩掌握求职面试、职场发展的业务知识。</w:t>
      </w:r>
    </w:p>
    <w:p>
      <w:pPr>
        <w:spacing w:line="360" w:lineRule="auto"/>
        <w:ind w:firstLine="480" w:firstLineChars="200"/>
        <w:outlineLvl w:val="1"/>
        <w:rPr>
          <w:rFonts w:ascii="宋体" w:hAnsi="宋体" w:cs="宋体"/>
          <w:sz w:val="24"/>
        </w:rPr>
      </w:pPr>
      <w:bookmarkStart w:id="3" w:name="_Toc110429050"/>
      <w:r>
        <w:rPr>
          <w:rFonts w:hint="eastAsia" w:ascii="宋体" w:hAnsi="宋体" w:cs="宋体"/>
          <w:sz w:val="24"/>
        </w:rPr>
        <w:t>3.能力</w:t>
      </w:r>
      <w:bookmarkEnd w:id="3"/>
    </w:p>
    <w:p>
      <w:pPr>
        <w:widowControl w:val="0"/>
        <w:spacing w:line="360" w:lineRule="auto"/>
        <w:ind w:firstLine="480" w:firstLineChars="200"/>
        <w:rPr>
          <w:rFonts w:ascii="宋体" w:hAnsi="宋体" w:cs="宋体"/>
          <w:sz w:val="24"/>
        </w:rPr>
      </w:pPr>
      <w:r>
        <w:rPr>
          <w:rFonts w:hint="eastAsia" w:ascii="宋体" w:hAnsi="宋体" w:cs="宋体"/>
          <w:sz w:val="24"/>
        </w:rPr>
        <w:t>（1）通用能力</w:t>
      </w:r>
    </w:p>
    <w:p>
      <w:pPr>
        <w:widowControl w:val="0"/>
        <w:spacing w:line="360" w:lineRule="auto"/>
        <w:ind w:firstLine="480" w:firstLineChars="200"/>
        <w:rPr>
          <w:rFonts w:ascii="宋体" w:hAnsi="宋体" w:cs="宋体"/>
          <w:sz w:val="24"/>
        </w:rPr>
      </w:pPr>
      <w:r>
        <w:rPr>
          <w:rFonts w:ascii="宋体" w:hAnsi="宋体" w:cs="宋体"/>
          <w:sz w:val="24"/>
        </w:rPr>
        <w:t>①</w:t>
      </w:r>
      <w:r>
        <w:rPr>
          <w:rFonts w:hint="eastAsia" w:ascii="宋体" w:hAnsi="宋体" w:cs="宋体"/>
          <w:sz w:val="24"/>
        </w:rPr>
        <w:t>能够运用马克思主义的立场、观点和方法认识问题、分析问题、解决问题；</w:t>
      </w:r>
    </w:p>
    <w:p>
      <w:pPr>
        <w:widowControl w:val="0"/>
        <w:spacing w:line="360" w:lineRule="auto"/>
        <w:ind w:firstLine="480" w:firstLineChars="200"/>
        <w:rPr>
          <w:rFonts w:ascii="宋体" w:hAnsi="宋体" w:cs="宋体"/>
          <w:sz w:val="24"/>
        </w:rPr>
      </w:pPr>
      <w:r>
        <w:rPr>
          <w:rFonts w:hint="eastAsia" w:ascii="宋体" w:hAnsi="宋体" w:cs="宋体"/>
          <w:sz w:val="24"/>
        </w:rPr>
        <w:t>②具有文化传承、跨文化交际和思辨创新能力；具有良好的认知能力、表达与沟通能力和一定的审美鉴赏能力；</w:t>
      </w:r>
    </w:p>
    <w:p>
      <w:pPr>
        <w:widowControl w:val="0"/>
        <w:spacing w:line="360" w:lineRule="auto"/>
        <w:ind w:firstLine="480" w:firstLineChars="200"/>
        <w:rPr>
          <w:rFonts w:ascii="宋体" w:hAnsi="宋体" w:cs="宋体"/>
          <w:sz w:val="24"/>
        </w:rPr>
      </w:pPr>
      <w:r>
        <w:rPr>
          <w:rFonts w:hint="eastAsia" w:ascii="宋体" w:hAnsi="宋体" w:cs="宋体"/>
          <w:sz w:val="24"/>
        </w:rPr>
        <w:t>③具备求职就业、岗位创新、自主创业的能力；</w:t>
      </w:r>
    </w:p>
    <w:p>
      <w:pPr>
        <w:widowControl w:val="0"/>
        <w:spacing w:line="360" w:lineRule="auto"/>
        <w:ind w:firstLine="480" w:firstLineChars="200"/>
        <w:rPr>
          <w:rFonts w:ascii="宋体" w:hAnsi="宋体" w:cs="宋体"/>
          <w:sz w:val="24"/>
        </w:rPr>
      </w:pPr>
      <w:r>
        <w:rPr>
          <w:rFonts w:hint="eastAsia" w:ascii="宋体" w:hAnsi="宋体" w:cs="宋体"/>
          <w:sz w:val="24"/>
        </w:rPr>
        <w:t>④能够科学地进行体育锻炼；具备较好的自我探索、心理调适和心理发展的能力；</w:t>
      </w:r>
    </w:p>
    <w:p>
      <w:pPr>
        <w:widowControl w:val="0"/>
        <w:spacing w:line="360" w:lineRule="auto"/>
        <w:ind w:firstLine="480" w:firstLineChars="200"/>
        <w:rPr>
          <w:rFonts w:ascii="宋体" w:hAnsi="宋体" w:cs="宋体"/>
          <w:sz w:val="24"/>
        </w:rPr>
      </w:pPr>
      <w:r>
        <w:rPr>
          <w:rFonts w:hint="eastAsia" w:ascii="宋体" w:hAnsi="宋体" w:cs="宋体"/>
          <w:sz w:val="24"/>
        </w:rPr>
        <w:t>⑤具备信息技术与工具应用能力；</w:t>
      </w:r>
    </w:p>
    <w:p>
      <w:pPr>
        <w:widowControl w:val="0"/>
        <w:spacing w:line="360" w:lineRule="auto"/>
        <w:ind w:firstLine="480" w:firstLineChars="200"/>
        <w:rPr>
          <w:rFonts w:ascii="宋体" w:hAnsi="宋体" w:cs="宋体"/>
          <w:sz w:val="24"/>
        </w:rPr>
      </w:pPr>
      <w:r>
        <w:rPr>
          <w:rFonts w:hint="eastAsia" w:ascii="宋体" w:hAnsi="宋体" w:cs="宋体"/>
          <w:sz w:val="24"/>
        </w:rPr>
        <w:t>⑥能够运用新媒体等营销知识和方法开展信息技术领域产品和服务的宣传和销售。</w:t>
      </w:r>
    </w:p>
    <w:p>
      <w:pPr>
        <w:widowControl w:val="0"/>
        <w:spacing w:line="360" w:lineRule="auto"/>
        <w:ind w:firstLine="480" w:firstLineChars="200"/>
        <w:rPr>
          <w:rFonts w:ascii="宋体" w:hAnsi="宋体" w:cs="宋体"/>
          <w:sz w:val="24"/>
        </w:rPr>
      </w:pPr>
      <w:r>
        <w:rPr>
          <w:rFonts w:hint="eastAsia" w:ascii="宋体" w:hAnsi="宋体" w:cs="宋体"/>
          <w:sz w:val="24"/>
        </w:rPr>
        <w:t>（2）专业能力</w:t>
      </w:r>
    </w:p>
    <w:p>
      <w:pPr>
        <w:widowControl w:val="0"/>
        <w:spacing w:line="360" w:lineRule="auto"/>
        <w:ind w:firstLine="480" w:firstLineChars="200"/>
        <w:rPr>
          <w:rFonts w:ascii="宋体" w:hAnsi="宋体" w:cs="宋体"/>
          <w:sz w:val="24"/>
        </w:rPr>
      </w:pPr>
      <w:r>
        <w:rPr>
          <w:rFonts w:ascii="宋体" w:hAnsi="宋体" w:cs="宋体"/>
          <w:sz w:val="24"/>
        </w:rPr>
        <w:t>①</w:t>
      </w:r>
      <w:r>
        <w:rPr>
          <w:rFonts w:hint="eastAsia" w:ascii="宋体" w:hAnsi="宋体" w:cs="宋体"/>
          <w:sz w:val="24"/>
        </w:rPr>
        <w:t>能够综合运用各种调研方法，结合用户的需求描述，分析和整理用户需求，并通过分析识别、挖掘用户需求本质；</w:t>
      </w:r>
    </w:p>
    <w:p>
      <w:pPr>
        <w:widowControl w:val="0"/>
        <w:spacing w:line="360" w:lineRule="auto"/>
        <w:ind w:firstLine="480" w:firstLineChars="200"/>
        <w:rPr>
          <w:rFonts w:ascii="宋体" w:hAnsi="宋体" w:cs="宋体"/>
          <w:sz w:val="24"/>
        </w:rPr>
      </w:pPr>
      <w:r>
        <w:rPr>
          <w:rFonts w:hint="eastAsia" w:ascii="宋体" w:hAnsi="宋体" w:cs="宋体"/>
          <w:sz w:val="24"/>
        </w:rPr>
        <w:t>②能够根据信息技术领域工程项目中的问题现象、提示线索初步分析问题原因，能够搜集文献并利用适当工具分析、识别、表达问题，以获得实质性结论；</w:t>
      </w:r>
    </w:p>
    <w:p>
      <w:pPr>
        <w:widowControl w:val="0"/>
        <w:spacing w:line="360" w:lineRule="auto"/>
        <w:ind w:firstLine="480" w:firstLineChars="200"/>
        <w:rPr>
          <w:rFonts w:ascii="宋体" w:hAnsi="宋体" w:cs="宋体"/>
          <w:sz w:val="24"/>
        </w:rPr>
      </w:pPr>
      <w:r>
        <w:rPr>
          <w:rFonts w:hint="eastAsia" w:ascii="宋体" w:hAnsi="宋体" w:cs="宋体"/>
          <w:sz w:val="24"/>
        </w:rPr>
        <w:t>③掌握面向对象程序设计的能力；</w:t>
      </w:r>
    </w:p>
    <w:p>
      <w:pPr>
        <w:widowControl w:val="0"/>
        <w:spacing w:line="360" w:lineRule="auto"/>
        <w:ind w:firstLine="480" w:firstLineChars="200"/>
        <w:rPr>
          <w:rFonts w:ascii="宋体" w:hAnsi="宋体" w:cs="宋体"/>
          <w:sz w:val="24"/>
        </w:rPr>
      </w:pPr>
      <w:r>
        <w:rPr>
          <w:rFonts w:hint="eastAsia" w:ascii="宋体" w:hAnsi="宋体" w:cs="宋体"/>
          <w:sz w:val="24"/>
        </w:rPr>
        <w:t>④掌握数据库设计与应用的能力；</w:t>
      </w:r>
    </w:p>
    <w:p>
      <w:pPr>
        <w:widowControl w:val="0"/>
        <w:spacing w:line="360" w:lineRule="auto"/>
        <w:ind w:firstLine="480" w:firstLineChars="200"/>
        <w:rPr>
          <w:rFonts w:ascii="宋体" w:hAnsi="宋体" w:cs="宋体"/>
          <w:sz w:val="24"/>
        </w:rPr>
      </w:pPr>
      <w:r>
        <w:rPr>
          <w:rFonts w:hint="eastAsia" w:ascii="宋体" w:hAnsi="宋体" w:cs="宋体"/>
          <w:sz w:val="24"/>
        </w:rPr>
        <w:t>⑤掌握Web前端程序开发的能力；</w:t>
      </w:r>
    </w:p>
    <w:p>
      <w:pPr>
        <w:widowControl w:val="0"/>
        <w:spacing w:line="360" w:lineRule="auto"/>
        <w:ind w:firstLine="480" w:firstLineChars="200"/>
        <w:rPr>
          <w:rFonts w:ascii="宋体" w:hAnsi="宋体" w:cs="宋体"/>
          <w:sz w:val="24"/>
        </w:rPr>
      </w:pPr>
      <w:r>
        <w:rPr>
          <w:rFonts w:hint="eastAsia" w:ascii="宋体" w:hAnsi="宋体" w:cs="宋体"/>
          <w:sz w:val="24"/>
        </w:rPr>
        <w:t>⑥具有使用Node.js、Vue全家桶等常用的软件开发框架的能力；</w:t>
      </w:r>
    </w:p>
    <w:p>
      <w:pPr>
        <w:widowControl w:val="0"/>
        <w:spacing w:line="360" w:lineRule="auto"/>
        <w:ind w:firstLine="480" w:firstLineChars="200"/>
        <w:rPr>
          <w:rFonts w:ascii="宋体" w:hAnsi="宋体" w:cs="宋体"/>
          <w:sz w:val="24"/>
        </w:rPr>
      </w:pPr>
      <w:r>
        <w:rPr>
          <w:rFonts w:hint="eastAsia" w:ascii="宋体" w:hAnsi="宋体" w:cs="宋体"/>
          <w:sz w:val="24"/>
        </w:rPr>
        <w:t>⑦具有软件测试逻辑思维，常用测试方法的使用能力；</w:t>
      </w:r>
    </w:p>
    <w:p>
      <w:pPr>
        <w:widowControl w:val="0"/>
        <w:spacing w:line="360" w:lineRule="auto"/>
        <w:ind w:firstLine="480" w:firstLineChars="200"/>
        <w:rPr>
          <w:rFonts w:ascii="宋体" w:hAnsi="宋体" w:cs="宋体"/>
          <w:sz w:val="24"/>
        </w:rPr>
      </w:pPr>
      <w:r>
        <w:rPr>
          <w:rFonts w:hint="eastAsia" w:ascii="宋体" w:hAnsi="宋体" w:cs="宋体"/>
          <w:sz w:val="24"/>
        </w:rPr>
        <w:t>⑧具有使用Selenium软件进行自动化、使用J</w:t>
      </w:r>
      <w:r>
        <w:rPr>
          <w:rFonts w:ascii="宋体" w:hAnsi="宋体" w:cs="宋体"/>
          <w:sz w:val="24"/>
        </w:rPr>
        <w:t>Meter</w:t>
      </w:r>
      <w:r>
        <w:rPr>
          <w:rFonts w:hint="eastAsia" w:ascii="宋体" w:hAnsi="宋体" w:cs="宋体"/>
          <w:sz w:val="24"/>
        </w:rPr>
        <w:t>进行性能测试的能力；</w:t>
      </w:r>
    </w:p>
    <w:p>
      <w:pPr>
        <w:widowControl w:val="0"/>
        <w:spacing w:line="360" w:lineRule="auto"/>
        <w:ind w:firstLine="480" w:firstLineChars="200"/>
        <w:rPr>
          <w:rFonts w:ascii="宋体" w:hAnsi="宋体" w:cs="宋体"/>
          <w:sz w:val="24"/>
        </w:rPr>
      </w:pPr>
      <w:r>
        <w:rPr>
          <w:rFonts w:hint="eastAsia" w:ascii="宋体" w:hAnsi="宋体" w:cs="宋体"/>
          <w:sz w:val="24"/>
        </w:rPr>
        <w:t>⑨具有软件项目文档的撰写能；</w:t>
      </w:r>
    </w:p>
    <w:p>
      <w:pPr>
        <w:widowControl w:val="0"/>
        <w:spacing w:line="360" w:lineRule="auto"/>
        <w:ind w:firstLine="480" w:firstLineChars="200"/>
      </w:pPr>
      <w:r>
        <w:rPr>
          <w:rFonts w:hint="eastAsia" w:ascii="宋体" w:hAnsi="宋体" w:cs="宋体"/>
          <w:sz w:val="24"/>
        </w:rPr>
        <w:t>⑩具有对软件产品应用、行业技术发展进行调研与分析的能力，初步具备企业级系统开发能力。</w:t>
      </w:r>
    </w:p>
    <w:p>
      <w:pPr>
        <w:spacing w:line="440" w:lineRule="exact"/>
        <w:rPr>
          <w:rFonts w:ascii="宋体" w:hAnsi="宋体"/>
          <w:b/>
          <w:sz w:val="24"/>
        </w:rPr>
      </w:pPr>
      <w:r>
        <w:rPr>
          <w:rFonts w:hint="eastAsia" w:ascii="宋体" w:hAnsi="宋体"/>
          <w:b/>
          <w:sz w:val="24"/>
        </w:rPr>
        <w:t>六、课程设置</w:t>
      </w:r>
    </w:p>
    <w:p>
      <w:pPr>
        <w:spacing w:line="440" w:lineRule="exact"/>
        <w:ind w:firstLine="480" w:firstLineChars="200"/>
        <w:rPr>
          <w:rFonts w:ascii="宋体" w:hAnsi="宋体"/>
          <w:sz w:val="24"/>
        </w:rPr>
      </w:pPr>
      <w:r>
        <w:rPr>
          <w:rFonts w:hint="eastAsia" w:ascii="宋体" w:hAnsi="宋体"/>
          <w:sz w:val="24"/>
        </w:rPr>
        <w:t>本专业主要包括公共基础课程和专业课程。</w:t>
      </w:r>
    </w:p>
    <w:p>
      <w:pPr>
        <w:spacing w:line="440" w:lineRule="exact"/>
        <w:ind w:firstLine="480" w:firstLineChars="200"/>
        <w:rPr>
          <w:rFonts w:ascii="宋体" w:hAnsi="宋体"/>
          <w:sz w:val="24"/>
        </w:rPr>
      </w:pPr>
      <w:r>
        <w:rPr>
          <w:rFonts w:hint="eastAsia" w:ascii="宋体" w:hAnsi="宋体"/>
          <w:sz w:val="24"/>
        </w:rPr>
        <w:t>（一）公共基础课程。</w:t>
      </w:r>
    </w:p>
    <w:p>
      <w:pPr>
        <w:spacing w:line="440" w:lineRule="exact"/>
        <w:ind w:firstLine="480" w:firstLineChars="200"/>
        <w:rPr>
          <w:rFonts w:ascii="宋体" w:hAnsi="宋体"/>
          <w:sz w:val="24"/>
        </w:rPr>
      </w:pPr>
      <w:r>
        <w:rPr>
          <w:rFonts w:hint="eastAsia" w:ascii="宋体" w:hAnsi="宋体"/>
          <w:sz w:val="24"/>
        </w:rPr>
        <w:t>公共基础课程，共</w:t>
      </w:r>
      <w:r>
        <w:rPr>
          <w:rFonts w:ascii="宋体" w:hAnsi="宋体"/>
          <w:sz w:val="24"/>
        </w:rPr>
        <w:t>20</w:t>
      </w:r>
      <w:r>
        <w:rPr>
          <w:rFonts w:hint="eastAsia" w:ascii="宋体" w:hAnsi="宋体"/>
          <w:sz w:val="24"/>
        </w:rPr>
        <w:t>门</w:t>
      </w:r>
      <w:r>
        <w:rPr>
          <w:rFonts w:ascii="宋体" w:hAnsi="宋体"/>
          <w:sz w:val="24"/>
        </w:rPr>
        <w:t>，</w:t>
      </w:r>
      <w:r>
        <w:rPr>
          <w:rFonts w:hint="eastAsia" w:ascii="宋体" w:hAnsi="宋体"/>
          <w:sz w:val="24"/>
        </w:rPr>
        <w:t>合计学分</w:t>
      </w:r>
      <w:r>
        <w:rPr>
          <w:rFonts w:ascii="宋体" w:hAnsi="宋体"/>
          <w:sz w:val="24"/>
        </w:rPr>
        <w:t>47</w:t>
      </w:r>
      <w:r>
        <w:rPr>
          <w:rFonts w:hint="eastAsia" w:ascii="宋体" w:hAnsi="宋体"/>
          <w:sz w:val="24"/>
        </w:rPr>
        <w:t>。主要课程有：思想政治理论课（包括：思想道德与法治、毛泽东思想与中国特色社会主义理论体系概论、习近平新时代中国特色社会主义思想概论、形式与政策）、军事理论、大学生心理健康，大学体育、劳动课、大学生职业发展与就业指导、大学生创新创业基础、高职英语、信息技术、大学语文（应用文写作）、高等数学。公共选修课程主要课程有：移动互联网时代的信息安全与防护、大数据算法、人工智能、影视鉴赏、书法鉴赏、音乐鉴赏。（每门公共选修课记1学分，每学期限选2门）</w:t>
      </w:r>
    </w:p>
    <w:p>
      <w:pPr>
        <w:spacing w:line="440" w:lineRule="exact"/>
        <w:ind w:firstLine="480" w:firstLineChars="200"/>
        <w:rPr>
          <w:rFonts w:ascii="宋体" w:hAnsi="宋体"/>
          <w:sz w:val="24"/>
        </w:rPr>
      </w:pPr>
      <w:r>
        <w:rPr>
          <w:rFonts w:hint="eastAsia" w:ascii="宋体" w:hAnsi="宋体"/>
          <w:sz w:val="24"/>
        </w:rPr>
        <w:t>主要公共基础课程简介如下：</w:t>
      </w:r>
    </w:p>
    <w:p>
      <w:pPr>
        <w:spacing w:line="480" w:lineRule="exact"/>
        <w:ind w:firstLine="480" w:firstLineChars="200"/>
        <w:rPr>
          <w:sz w:val="24"/>
        </w:rPr>
      </w:pPr>
      <w:r>
        <w:rPr>
          <w:sz w:val="24"/>
        </w:rPr>
        <w:t>1</w:t>
      </w:r>
      <w:r>
        <w:rPr>
          <w:rFonts w:hint="eastAsia"/>
          <w:sz w:val="24"/>
        </w:rPr>
        <w:t>．</w:t>
      </w:r>
      <w:r>
        <w:rPr>
          <w:rFonts w:hint="eastAsia" w:ascii="宋体" w:hAnsi="宋体"/>
          <w:sz w:val="24"/>
        </w:rPr>
        <w:t>思想道德与法治</w:t>
      </w:r>
    </w:p>
    <w:p>
      <w:pPr>
        <w:spacing w:line="480" w:lineRule="exact"/>
        <w:ind w:firstLine="480" w:firstLineChars="200"/>
        <w:rPr>
          <w:sz w:val="24"/>
        </w:rPr>
      </w:pPr>
      <w:r>
        <w:rPr>
          <w:sz w:val="24"/>
        </w:rPr>
        <w:t>第一学期开设，</w:t>
      </w:r>
      <w:r>
        <w:rPr>
          <w:rFonts w:hint="eastAsia"/>
          <w:sz w:val="24"/>
        </w:rPr>
        <w:t>3学分，共54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pPr>
        <w:spacing w:line="480" w:lineRule="exact"/>
        <w:ind w:firstLine="480" w:firstLineChars="20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80" w:lineRule="exact"/>
        <w:ind w:firstLine="480" w:firstLineChars="200"/>
        <w:rPr>
          <w:sz w:val="24"/>
        </w:rPr>
      </w:pPr>
      <w:r>
        <w:rPr>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80" w:lineRule="exact"/>
        <w:ind w:firstLine="480" w:firstLineChars="200"/>
        <w:rPr>
          <w:b/>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pPr>
        <w:spacing w:line="480" w:lineRule="exact"/>
        <w:ind w:firstLine="480" w:firstLineChars="200"/>
        <w:rPr>
          <w:sz w:val="24"/>
        </w:rPr>
      </w:pPr>
      <w:r>
        <w:rPr>
          <w:sz w:val="24"/>
        </w:rPr>
        <w:t>第二学期开设，</w:t>
      </w:r>
      <w:r>
        <w:rPr>
          <w:rFonts w:hint="eastAsia"/>
          <w:sz w:val="24"/>
        </w:rPr>
        <w:t>2学分，共36</w:t>
      </w:r>
      <w:r>
        <w:rPr>
          <w:sz w:val="24"/>
        </w:rPr>
        <w:t>学时，其中理论</w:t>
      </w:r>
      <w:r>
        <w:rPr>
          <w:rFonts w:hint="eastAsia"/>
          <w:sz w:val="24"/>
        </w:rPr>
        <w:t>32学时，实践4学时</w:t>
      </w:r>
      <w:r>
        <w:rPr>
          <w:sz w:val="24"/>
        </w:rPr>
        <w:t>。</w:t>
      </w:r>
    </w:p>
    <w:p>
      <w:pPr>
        <w:spacing w:line="480" w:lineRule="exact"/>
        <w:ind w:firstLine="480" w:firstLineChars="200"/>
        <w:rPr>
          <w:sz w:val="24"/>
        </w:rPr>
      </w:pPr>
      <w:r>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80" w:lineRule="exact"/>
        <w:ind w:firstLine="480" w:firstLineChars="200"/>
        <w:rPr>
          <w:sz w:val="24"/>
        </w:rPr>
      </w:pPr>
      <w:r>
        <w:rPr>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80" w:lineRule="exact"/>
        <w:ind w:firstLine="480" w:firstLineChars="200"/>
        <w:rPr>
          <w:sz w:val="24"/>
        </w:rPr>
      </w:pPr>
      <w:r>
        <w:rPr>
          <w:rFonts w:hint="eastAsia"/>
          <w:sz w:val="24"/>
        </w:rPr>
        <w:t>3. 习近平新时代中国特色社会主义思想概论</w:t>
      </w:r>
    </w:p>
    <w:p>
      <w:pPr>
        <w:spacing w:line="480" w:lineRule="exact"/>
        <w:ind w:firstLine="480" w:firstLineChars="200"/>
        <w:rPr>
          <w:sz w:val="24"/>
        </w:rPr>
      </w:pPr>
      <w:r>
        <w:rPr>
          <w:sz w:val="24"/>
        </w:rPr>
        <w:t>第三学期、第四学期分批开设，</w:t>
      </w:r>
      <w:r>
        <w:rPr>
          <w:rFonts w:hint="eastAsia"/>
          <w:sz w:val="24"/>
        </w:rPr>
        <w:t>3学分，</w:t>
      </w:r>
      <w:r>
        <w:rPr>
          <w:sz w:val="24"/>
        </w:rPr>
        <w:t>共54学时，其中理论46学时，实践8学时</w:t>
      </w:r>
      <w:r>
        <w:rPr>
          <w:rFonts w:hint="eastAsia"/>
          <w:sz w:val="24"/>
        </w:rPr>
        <w:t>。</w:t>
      </w:r>
    </w:p>
    <w:p>
      <w:pPr>
        <w:spacing w:line="480" w:lineRule="exact"/>
        <w:ind w:firstLine="480" w:firstLineChars="200"/>
        <w:rPr>
          <w:sz w:val="24"/>
        </w:rPr>
      </w:pPr>
      <w:r>
        <w:rPr>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rPr>
        <w:t>。</w:t>
      </w:r>
    </w:p>
    <w:p>
      <w:pPr>
        <w:spacing w:line="480" w:lineRule="exact"/>
        <w:ind w:firstLine="480" w:firstLineChars="20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sz w:val="24"/>
        </w:rPr>
        <w:t>“</w:t>
      </w:r>
      <w:r>
        <w:rPr>
          <w:sz w:val="24"/>
        </w:rPr>
        <w:t>一国两制</w:t>
      </w:r>
      <w:r>
        <w:rPr>
          <w:rFonts w:hint="eastAsia"/>
          <w:sz w:val="24"/>
        </w:rPr>
        <w:t>”</w:t>
      </w:r>
      <w:r>
        <w:rPr>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pPr>
        <w:spacing w:line="480" w:lineRule="exact"/>
        <w:ind w:firstLine="480" w:firstLineChars="200"/>
        <w:rPr>
          <w:sz w:val="24"/>
        </w:rPr>
      </w:pPr>
      <w:r>
        <w:rPr>
          <w:rFonts w:hint="eastAsia"/>
          <w:sz w:val="24"/>
        </w:rPr>
        <w:t>4．</w:t>
      </w:r>
      <w:r>
        <w:rPr>
          <w:sz w:val="24"/>
        </w:rPr>
        <w:t>形势与政策</w:t>
      </w:r>
    </w:p>
    <w:p>
      <w:pPr>
        <w:spacing w:line="480" w:lineRule="exact"/>
        <w:ind w:firstLine="480" w:firstLineChars="200"/>
        <w:rPr>
          <w:sz w:val="24"/>
        </w:rPr>
      </w:pPr>
      <w:r>
        <w:rPr>
          <w:sz w:val="24"/>
        </w:rPr>
        <w:t>第一至四学期开设，</w:t>
      </w:r>
      <w:r>
        <w:rPr>
          <w:rFonts w:hint="eastAsia"/>
          <w:sz w:val="24"/>
        </w:rPr>
        <w:t>2学分，每学期8学时，</w:t>
      </w:r>
      <w:r>
        <w:rPr>
          <w:sz w:val="24"/>
        </w:rPr>
        <w:t>共</w:t>
      </w:r>
      <w:r>
        <w:rPr>
          <w:rFonts w:hint="eastAsia"/>
          <w:sz w:val="24"/>
        </w:rPr>
        <w:t>32</w:t>
      </w:r>
      <w:r>
        <w:rPr>
          <w:sz w:val="24"/>
        </w:rPr>
        <w:t>学时</w:t>
      </w:r>
      <w:r>
        <w:rPr>
          <w:rFonts w:hint="eastAsia"/>
          <w:sz w:val="24"/>
        </w:rPr>
        <w:t>，其中</w:t>
      </w:r>
      <w:r>
        <w:rPr>
          <w:sz w:val="24"/>
        </w:rPr>
        <w:t>理论3</w:t>
      </w:r>
      <w:r>
        <w:rPr>
          <w:rFonts w:hint="eastAsia"/>
          <w:sz w:val="24"/>
        </w:rPr>
        <w:t>2</w:t>
      </w:r>
      <w:r>
        <w:rPr>
          <w:sz w:val="24"/>
        </w:rPr>
        <w:t>学时。</w:t>
      </w:r>
    </w:p>
    <w:p>
      <w:pPr>
        <w:spacing w:line="480" w:lineRule="exact"/>
        <w:ind w:firstLine="480" w:firstLineChars="20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80" w:lineRule="exact"/>
        <w:ind w:firstLine="480" w:firstLineChars="20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80" w:lineRule="exact"/>
        <w:ind w:firstLine="480" w:firstLineChars="200"/>
        <w:rPr>
          <w:sz w:val="24"/>
        </w:rPr>
      </w:pPr>
      <w:r>
        <w:rPr>
          <w:rFonts w:hint="eastAsia"/>
          <w:sz w:val="24"/>
        </w:rPr>
        <w:t>5．</w:t>
      </w:r>
      <w:r>
        <w:rPr>
          <w:sz w:val="24"/>
        </w:rPr>
        <w:t>大学生职业发展与就业指导</w:t>
      </w:r>
    </w:p>
    <w:p>
      <w:pPr>
        <w:spacing w:line="480" w:lineRule="exact"/>
        <w:ind w:firstLine="480" w:firstLineChars="200"/>
        <w:rPr>
          <w:sz w:val="24"/>
        </w:rPr>
      </w:pPr>
      <w:r>
        <w:rPr>
          <w:sz w:val="24"/>
        </w:rPr>
        <w:t>第一至四学期开设，</w:t>
      </w:r>
      <w:r>
        <w:rPr>
          <w:rFonts w:hint="eastAsia"/>
          <w:sz w:val="24"/>
        </w:rPr>
        <w:t>2学分，每学期8学时，共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实践16</w:t>
      </w:r>
      <w:r>
        <w:rPr>
          <w:sz w:val="24"/>
        </w:rPr>
        <w:t>学时。</w:t>
      </w:r>
    </w:p>
    <w:p>
      <w:pPr>
        <w:spacing w:line="480" w:lineRule="exact"/>
        <w:ind w:firstLine="480" w:firstLineChars="20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80" w:lineRule="exact"/>
        <w:ind w:firstLine="480" w:firstLineChars="200"/>
        <w:rPr>
          <w:sz w:val="24"/>
        </w:rPr>
      </w:pPr>
      <w:r>
        <w:rPr>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pPr>
        <w:spacing w:line="480" w:lineRule="exact"/>
        <w:ind w:firstLine="480" w:firstLineChars="200"/>
        <w:rPr>
          <w:sz w:val="24"/>
        </w:rPr>
      </w:pPr>
      <w:r>
        <w:rPr>
          <w:rFonts w:hint="eastAsia"/>
          <w:sz w:val="24"/>
        </w:rPr>
        <w:t>6．</w:t>
      </w:r>
      <w:r>
        <w:rPr>
          <w:sz w:val="24"/>
        </w:rPr>
        <w:t>大学生创新创业基础</w:t>
      </w:r>
    </w:p>
    <w:p>
      <w:pPr>
        <w:spacing w:line="480" w:lineRule="exact"/>
        <w:ind w:firstLine="480" w:firstLineChars="200"/>
        <w:rPr>
          <w:sz w:val="24"/>
        </w:rPr>
      </w:pPr>
      <w:r>
        <w:rPr>
          <w:sz w:val="24"/>
        </w:rPr>
        <w:t>第一至四学期开设，</w:t>
      </w:r>
      <w:r>
        <w:rPr>
          <w:rFonts w:hint="eastAsia"/>
          <w:sz w:val="24"/>
        </w:rPr>
        <w:t>2学分，每学期8学时，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pPr>
        <w:spacing w:line="480" w:lineRule="exact"/>
        <w:ind w:firstLine="480" w:firstLineChars="20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80" w:lineRule="exact"/>
        <w:ind w:firstLine="480" w:firstLineChars="20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80" w:lineRule="exact"/>
        <w:ind w:firstLine="480" w:firstLineChars="200"/>
        <w:rPr>
          <w:sz w:val="24"/>
        </w:rPr>
      </w:pPr>
      <w:r>
        <w:rPr>
          <w:rFonts w:hint="eastAsia"/>
          <w:sz w:val="24"/>
        </w:rPr>
        <w:t>7.</w:t>
      </w:r>
      <w:r>
        <w:rPr>
          <w:rFonts w:hint="eastAsia"/>
        </w:rPr>
        <w:t xml:space="preserve"> </w:t>
      </w:r>
      <w:r>
        <w:rPr>
          <w:rFonts w:hint="eastAsia"/>
          <w:sz w:val="24"/>
        </w:rPr>
        <w:t>大学生心理健康</w:t>
      </w:r>
    </w:p>
    <w:p>
      <w:pPr>
        <w:spacing w:line="480" w:lineRule="exact"/>
        <w:ind w:firstLine="480" w:firstLineChars="200"/>
        <w:rPr>
          <w:sz w:val="24"/>
        </w:rPr>
      </w:pPr>
      <w:r>
        <w:rPr>
          <w:rFonts w:hint="eastAsia"/>
          <w:sz w:val="24"/>
        </w:rPr>
        <w:t>第二学期开设，2学分，共36学时，其中理论30学时，实践6学时。</w:t>
      </w:r>
    </w:p>
    <w:p>
      <w:pPr>
        <w:spacing w:line="480" w:lineRule="exact"/>
        <w:ind w:firstLine="480" w:firstLineChars="20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pPr>
        <w:spacing w:line="480" w:lineRule="exact"/>
        <w:ind w:firstLine="480" w:firstLineChars="200"/>
        <w:rPr>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pPr>
        <w:spacing w:line="440" w:lineRule="exact"/>
        <w:ind w:firstLine="480" w:firstLineChars="200"/>
        <w:rPr>
          <w:rFonts w:ascii="宋体" w:hAnsi="宋体"/>
          <w:sz w:val="24"/>
        </w:rPr>
      </w:pPr>
      <w:r>
        <w:rPr>
          <w:rFonts w:hint="eastAsia" w:ascii="宋体" w:hAnsi="宋体"/>
          <w:sz w:val="24"/>
        </w:rPr>
        <w:t>8</w:t>
      </w:r>
      <w:r>
        <w:rPr>
          <w:rFonts w:ascii="宋体" w:hAnsi="宋体"/>
          <w:sz w:val="24"/>
        </w:rPr>
        <w:t>.</w:t>
      </w:r>
      <w:r>
        <w:rPr>
          <w:rFonts w:hint="eastAsia" w:ascii="宋体" w:hAnsi="宋体"/>
          <w:sz w:val="24"/>
        </w:rPr>
        <w:t>大学体育</w:t>
      </w:r>
    </w:p>
    <w:p>
      <w:pPr>
        <w:spacing w:line="440" w:lineRule="exact"/>
        <w:ind w:firstLine="480" w:firstLineChars="200"/>
        <w:rPr>
          <w:rFonts w:ascii="宋体" w:hAnsi="宋体"/>
          <w:sz w:val="24"/>
        </w:rPr>
      </w:pPr>
      <w:r>
        <w:rPr>
          <w:rFonts w:hint="eastAsia" w:ascii="宋体" w:hAnsi="宋体"/>
          <w:sz w:val="24"/>
        </w:rPr>
        <w:t>第一、第二、第三学期开设，6学分，共108学时，其中理论12学时，实践96学时。</w:t>
      </w:r>
    </w:p>
    <w:p>
      <w:pPr>
        <w:spacing w:line="440" w:lineRule="exact"/>
        <w:ind w:firstLine="480" w:firstLineChars="200"/>
        <w:rPr>
          <w:rFonts w:ascii="宋体" w:hAnsi="宋体"/>
          <w:sz w:val="24"/>
        </w:rPr>
      </w:pPr>
      <w:r>
        <w:rPr>
          <w:rFonts w:hint="eastAsia" w:ascii="宋体" w:hAnsi="宋体"/>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pPr>
        <w:spacing w:line="440" w:lineRule="exact"/>
        <w:ind w:firstLine="480" w:firstLineChars="200"/>
        <w:rPr>
          <w:rFonts w:ascii="宋体" w:hAnsi="宋体"/>
          <w:sz w:val="24"/>
        </w:rPr>
      </w:pPr>
      <w:r>
        <w:rPr>
          <w:rFonts w:hint="eastAsia" w:ascii="宋体" w:hAnsi="宋体"/>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pPr>
        <w:spacing w:line="440" w:lineRule="exact"/>
        <w:ind w:firstLine="480" w:firstLineChars="200"/>
        <w:rPr>
          <w:rFonts w:ascii="宋体" w:hAnsi="宋体"/>
          <w:sz w:val="24"/>
        </w:rPr>
      </w:pPr>
      <w:r>
        <w:rPr>
          <w:rFonts w:hint="eastAsia" w:ascii="宋体" w:hAnsi="宋体"/>
          <w:sz w:val="24"/>
        </w:rPr>
        <w:t>（二）专业课程。</w:t>
      </w:r>
    </w:p>
    <w:p>
      <w:pPr>
        <w:spacing w:line="440" w:lineRule="exact"/>
        <w:ind w:firstLine="480" w:firstLineChars="200"/>
        <w:rPr>
          <w:rFonts w:ascii="宋体" w:hAnsi="宋体"/>
          <w:sz w:val="24"/>
        </w:rPr>
      </w:pPr>
      <w:r>
        <w:rPr>
          <w:rFonts w:hint="eastAsia" w:ascii="宋体" w:hAnsi="宋体"/>
          <w:sz w:val="24"/>
        </w:rPr>
        <w:t>共</w:t>
      </w:r>
      <w:r>
        <w:rPr>
          <w:rFonts w:ascii="宋体" w:hAnsi="宋体"/>
          <w:sz w:val="24"/>
        </w:rPr>
        <w:t>19</w:t>
      </w:r>
      <w:r>
        <w:rPr>
          <w:rFonts w:hint="eastAsia" w:ascii="宋体" w:hAnsi="宋体"/>
          <w:sz w:val="24"/>
        </w:rPr>
        <w:t>门</w:t>
      </w:r>
      <w:r>
        <w:rPr>
          <w:rFonts w:ascii="宋体" w:hAnsi="宋体"/>
          <w:sz w:val="24"/>
        </w:rPr>
        <w:t>，</w:t>
      </w:r>
      <w:r>
        <w:rPr>
          <w:rFonts w:hint="eastAsia" w:ascii="宋体" w:hAnsi="宋体"/>
          <w:sz w:val="24"/>
        </w:rPr>
        <w:t>合计</w:t>
      </w:r>
      <w:r>
        <w:rPr>
          <w:rFonts w:ascii="宋体" w:hAnsi="宋体"/>
          <w:sz w:val="24"/>
        </w:rPr>
        <w:t>59</w:t>
      </w:r>
      <w:r>
        <w:rPr>
          <w:rFonts w:hint="eastAsia" w:ascii="宋体" w:hAnsi="宋体"/>
          <w:sz w:val="24"/>
        </w:rPr>
        <w:t>学分。主要有专业基础课程、专业核心课程和专业拓展课程。</w:t>
      </w:r>
    </w:p>
    <w:p>
      <w:pPr>
        <w:spacing w:line="440" w:lineRule="exact"/>
        <w:ind w:firstLine="480" w:firstLineChars="200"/>
        <w:rPr>
          <w:rFonts w:ascii="宋体" w:hAnsi="宋体"/>
          <w:sz w:val="24"/>
        </w:rPr>
      </w:pPr>
      <w:r>
        <w:rPr>
          <w:rFonts w:hint="eastAsia" w:ascii="宋体" w:hAnsi="宋体"/>
          <w:sz w:val="24"/>
        </w:rPr>
        <w:t>专业基础课程有</w:t>
      </w:r>
      <w:r>
        <w:rPr>
          <w:sz w:val="24"/>
        </w:rPr>
        <w:t>7门</w:t>
      </w:r>
      <w:r>
        <w:rPr>
          <w:rFonts w:hint="eastAsia" w:ascii="宋体" w:hAnsi="宋体"/>
          <w:sz w:val="24"/>
        </w:rPr>
        <w:t>：</w:t>
      </w:r>
      <w:r>
        <w:rPr>
          <w:rFonts w:hint="eastAsia"/>
          <w:sz w:val="24"/>
        </w:rPr>
        <w:t>Windows与Linux基础、JAVA面向对象程序设计、数据库原理与MySQL应用、网页设计与制作</w:t>
      </w:r>
      <w:r>
        <w:rPr>
          <w:sz w:val="24"/>
        </w:rPr>
        <w:t>、</w:t>
      </w:r>
      <w:r>
        <w:rPr>
          <w:rFonts w:hint="eastAsia"/>
          <w:sz w:val="24"/>
        </w:rPr>
        <w:t>网页设计与制作进阶</w:t>
      </w:r>
      <w:r>
        <w:rPr>
          <w:sz w:val="24"/>
        </w:rPr>
        <w:t>、</w:t>
      </w:r>
      <w:r>
        <w:rPr>
          <w:rFonts w:hint="eastAsia"/>
          <w:sz w:val="24"/>
        </w:rPr>
        <w:t>ECMAScript与TypeScript编程语言、jQuery框架</w:t>
      </w:r>
      <w:r>
        <w:rPr>
          <w:rFonts w:hint="eastAsia" w:ascii="宋体" w:hAnsi="宋体"/>
          <w:sz w:val="24"/>
        </w:rPr>
        <w:t>；</w:t>
      </w:r>
    </w:p>
    <w:p>
      <w:pPr>
        <w:spacing w:line="440" w:lineRule="exact"/>
        <w:ind w:firstLine="480" w:firstLineChars="200"/>
        <w:rPr>
          <w:rFonts w:ascii="宋体" w:hAnsi="宋体"/>
          <w:sz w:val="24"/>
        </w:rPr>
      </w:pPr>
      <w:r>
        <w:rPr>
          <w:rFonts w:hint="eastAsia" w:ascii="宋体" w:hAnsi="宋体"/>
          <w:sz w:val="24"/>
        </w:rPr>
        <w:t>专业核心课程有9门：包括</w:t>
      </w:r>
      <w:r>
        <w:rPr>
          <w:rFonts w:hint="eastAsia"/>
          <w:sz w:val="24"/>
        </w:rPr>
        <w:t>NoSQL数据库、全栈开发 Node.js、前端工程化</w:t>
      </w:r>
      <w:r>
        <w:rPr>
          <w:sz w:val="24"/>
        </w:rPr>
        <w:t>、</w:t>
      </w:r>
      <w:r>
        <w:rPr>
          <w:rFonts w:hint="eastAsia"/>
          <w:sz w:val="24"/>
        </w:rPr>
        <w:t>软件测试基础、Python编程基础、Vue 框架、UniApp移动应用开发、接口自动化测试J</w:t>
      </w:r>
      <w:r>
        <w:rPr>
          <w:sz w:val="24"/>
        </w:rPr>
        <w:t>M</w:t>
      </w:r>
      <w:r>
        <w:rPr>
          <w:rFonts w:hint="eastAsia"/>
          <w:sz w:val="24"/>
        </w:rPr>
        <w:t>eter、性能测试LoadRunner</w:t>
      </w:r>
      <w:r>
        <w:rPr>
          <w:rFonts w:hint="eastAsia" w:ascii="宋体" w:hAnsi="宋体"/>
          <w:sz w:val="24"/>
        </w:rPr>
        <w:t>；</w:t>
      </w:r>
    </w:p>
    <w:p>
      <w:pPr>
        <w:spacing w:line="440" w:lineRule="exact"/>
        <w:ind w:firstLine="480" w:firstLineChars="200"/>
        <w:rPr>
          <w:sz w:val="24"/>
        </w:rPr>
      </w:pPr>
      <w:r>
        <w:rPr>
          <w:rFonts w:hint="eastAsia"/>
          <w:sz w:val="24"/>
        </w:rPr>
        <w:t>专业拓展课程有</w:t>
      </w:r>
      <w:r>
        <w:rPr>
          <w:sz w:val="24"/>
        </w:rPr>
        <w:t>3</w:t>
      </w:r>
      <w:r>
        <w:rPr>
          <w:rFonts w:hint="eastAsia"/>
          <w:sz w:val="24"/>
        </w:rPr>
        <w:t>门项目实训：包括</w:t>
      </w:r>
      <w:r>
        <w:rPr>
          <w:sz w:val="24"/>
        </w:rPr>
        <w:t>Bootstrap</w:t>
      </w:r>
      <w:r>
        <w:rPr>
          <w:rFonts w:hint="eastAsia"/>
          <w:sz w:val="24"/>
        </w:rPr>
        <w:t>网站开发项目实战进阶、Selenium自动化测试、软件测试项目实训。</w:t>
      </w:r>
    </w:p>
    <w:p>
      <w:pPr>
        <w:spacing w:line="360" w:lineRule="auto"/>
        <w:ind w:firstLine="480" w:firstLineChars="200"/>
        <w:rPr>
          <w:sz w:val="24"/>
        </w:rPr>
      </w:pPr>
      <w:r>
        <w:rPr>
          <w:sz w:val="24"/>
        </w:rPr>
        <w:t>主要专业课介绍如下：</w:t>
      </w:r>
    </w:p>
    <w:p>
      <w:pPr>
        <w:spacing w:line="360" w:lineRule="auto"/>
        <w:ind w:firstLine="480" w:firstLineChars="200"/>
        <w:rPr>
          <w:sz w:val="24"/>
        </w:rPr>
      </w:pPr>
      <w:r>
        <w:rPr>
          <w:sz w:val="24"/>
        </w:rPr>
        <w:t>1. Windows与Linux基础</w:t>
      </w:r>
    </w:p>
    <w:p>
      <w:pPr>
        <w:spacing w:line="360" w:lineRule="auto"/>
        <w:ind w:firstLine="480" w:firstLineChars="200"/>
        <w:rPr>
          <w:sz w:val="24"/>
        </w:rPr>
      </w:pPr>
      <w:r>
        <w:rPr>
          <w:sz w:val="24"/>
        </w:rPr>
        <w:t>第</w:t>
      </w:r>
      <w:r>
        <w:rPr>
          <w:rFonts w:hint="eastAsia"/>
          <w:sz w:val="24"/>
        </w:rPr>
        <w:t>一</w:t>
      </w:r>
      <w:r>
        <w:rPr>
          <w:sz w:val="24"/>
        </w:rPr>
        <w:t>学期开设，</w:t>
      </w:r>
      <w:r>
        <w:rPr>
          <w:rFonts w:ascii="宋体" w:hAnsi="宋体"/>
          <w:sz w:val="24"/>
        </w:rPr>
        <w:t>3</w:t>
      </w:r>
      <w:r>
        <w:rPr>
          <w:rFonts w:hint="eastAsia" w:ascii="宋体" w:hAnsi="宋体"/>
          <w:sz w:val="24"/>
        </w:rPr>
        <w:t>学分，</w:t>
      </w:r>
      <w:r>
        <w:rPr>
          <w:sz w:val="24"/>
        </w:rPr>
        <w:t>48学时，其中理论</w:t>
      </w:r>
      <w:r>
        <w:rPr>
          <w:rFonts w:hint="eastAsia"/>
          <w:sz w:val="24"/>
        </w:rPr>
        <w:t>2</w:t>
      </w:r>
      <w:r>
        <w:rPr>
          <w:sz w:val="24"/>
        </w:rPr>
        <w:t>0学时，实践</w:t>
      </w:r>
      <w:r>
        <w:rPr>
          <w:rFonts w:hint="eastAsia"/>
          <w:sz w:val="24"/>
        </w:rPr>
        <w:t>2</w:t>
      </w:r>
      <w:r>
        <w:rPr>
          <w:sz w:val="24"/>
        </w:rPr>
        <w:t>8学时</w:t>
      </w:r>
      <w:r>
        <w:rPr>
          <w:rFonts w:hint="eastAsia"/>
          <w:sz w:val="24"/>
        </w:rPr>
        <w:t>。</w:t>
      </w:r>
    </w:p>
    <w:p>
      <w:pPr>
        <w:spacing w:line="360" w:lineRule="auto"/>
        <w:ind w:firstLine="480" w:firstLineChars="200"/>
        <w:rPr>
          <w:sz w:val="24"/>
        </w:rPr>
      </w:pPr>
      <w:r>
        <w:rPr>
          <w:rFonts w:hint="eastAsia"/>
          <w:sz w:val="24"/>
        </w:rPr>
        <w:t>课程目标：本课程讲解了Windows基础和Linux基础的相关知识，学完本课程学生能够掌握Linux的命令行界面，熟悉Linux的文件系统和目录结构，对文件进行查找与编辑、压缩与解压、用户和文件的权限管理以及设置Linux的环境变量。能够对Linux的软件包进行安装、更新和卸载等操作，能够帮助学生深入了解Linux操作系统的实际应用场景。学生可以全面地掌握Git和GitHub的基础、应用场景和使用技巧，能够利用Git和GitHub进行项目版本管理、协同开发、代码分享等实际工作，并且提高个人的开发效率和质量。</w:t>
      </w:r>
    </w:p>
    <w:p>
      <w:pPr>
        <w:spacing w:line="360" w:lineRule="auto"/>
        <w:ind w:firstLine="480" w:firstLineChars="200"/>
        <w:rPr>
          <w:sz w:val="24"/>
        </w:rPr>
      </w:pPr>
      <w:r>
        <w:rPr>
          <w:rFonts w:hint="eastAsia"/>
          <w:sz w:val="24"/>
        </w:rPr>
        <w:t>内容简介：Windows、Linux初识、目录和文件系统、文件查看与编辑、文件压缩与解压、用户及文件权限、Linux查找文件、Linux 环境变量、Linux 软件安装、Git 和 GitHub的基本使用。</w:t>
      </w:r>
    </w:p>
    <w:p>
      <w:pPr>
        <w:spacing w:line="360" w:lineRule="auto"/>
        <w:ind w:firstLine="480" w:firstLineChars="200"/>
        <w:rPr>
          <w:sz w:val="24"/>
        </w:rPr>
      </w:pPr>
      <w:r>
        <w:rPr>
          <w:sz w:val="24"/>
        </w:rPr>
        <w:t>2.</w:t>
      </w:r>
      <w:r>
        <w:rPr>
          <w:rFonts w:hint="eastAsia"/>
          <w:sz w:val="24"/>
        </w:rPr>
        <w:t xml:space="preserve"> JAVA面向对象程序设计</w:t>
      </w:r>
    </w:p>
    <w:p>
      <w:pPr>
        <w:spacing w:line="360" w:lineRule="auto"/>
        <w:ind w:firstLine="480" w:firstLineChars="200"/>
        <w:rPr>
          <w:sz w:val="24"/>
        </w:rPr>
      </w:pPr>
      <w:r>
        <w:rPr>
          <w:rFonts w:hint="eastAsia"/>
          <w:sz w:val="24"/>
        </w:rPr>
        <w:t>第一学期开设，</w:t>
      </w:r>
      <w:r>
        <w:rPr>
          <w:rFonts w:ascii="宋体" w:hAnsi="宋体"/>
          <w:sz w:val="24"/>
        </w:rPr>
        <w:t>4</w:t>
      </w:r>
      <w:r>
        <w:rPr>
          <w:rFonts w:hint="eastAsia" w:ascii="宋体" w:hAnsi="宋体"/>
          <w:sz w:val="24"/>
        </w:rPr>
        <w:t>学分，</w:t>
      </w:r>
      <w:r>
        <w:rPr>
          <w:rFonts w:hint="eastAsia"/>
          <w:sz w:val="24"/>
        </w:rPr>
        <w:t>共</w:t>
      </w:r>
      <w:r>
        <w:rPr>
          <w:sz w:val="24"/>
        </w:rPr>
        <w:t>72</w:t>
      </w:r>
      <w:r>
        <w:rPr>
          <w:rFonts w:hint="eastAsia"/>
          <w:sz w:val="24"/>
        </w:rPr>
        <w:t>学时，其中理论</w:t>
      </w:r>
      <w:r>
        <w:rPr>
          <w:sz w:val="24"/>
        </w:rPr>
        <w:t>22</w:t>
      </w:r>
      <w:r>
        <w:rPr>
          <w:rFonts w:hint="eastAsia"/>
          <w:sz w:val="24"/>
        </w:rPr>
        <w:t>学时，实践50学时。</w:t>
      </w:r>
    </w:p>
    <w:p>
      <w:pPr>
        <w:spacing w:line="360" w:lineRule="auto"/>
        <w:ind w:firstLine="480" w:firstLineChars="200"/>
        <w:rPr>
          <w:sz w:val="24"/>
        </w:rPr>
      </w:pPr>
      <w:r>
        <w:rPr>
          <w:rFonts w:hint="eastAsia"/>
          <w:sz w:val="24"/>
        </w:rPr>
        <w:t xml:space="preserve">课程目标：本课程是软件技术专业的核心课。通过本课程的学习，使学生掌握Java开发环境的安装配置、Java基本语法、变量类型、流程控制语句、类跟对象、方法、数组等的使用，掌握面向对象的编程思想，掌握异常体系，熟练使用集合框架，掌握线程编程。 </w:t>
      </w:r>
    </w:p>
    <w:p>
      <w:pPr>
        <w:spacing w:line="360" w:lineRule="auto"/>
        <w:ind w:firstLine="480" w:firstLineChars="200"/>
        <w:rPr>
          <w:sz w:val="24"/>
        </w:rPr>
      </w:pPr>
      <w:r>
        <w:rPr>
          <w:rFonts w:hint="eastAsia"/>
          <w:sz w:val="24"/>
        </w:rPr>
        <w:t>内容简介：Java语言简介、数据类型、流程控制语句、类跟对象、方法、数组、常用类、封装、继承、多态、抽象、接口、异常体系、集合、I/O、线程等。</w:t>
      </w:r>
    </w:p>
    <w:p>
      <w:pPr>
        <w:spacing w:line="360" w:lineRule="auto"/>
        <w:ind w:firstLine="480" w:firstLineChars="200"/>
        <w:rPr>
          <w:sz w:val="24"/>
        </w:rPr>
      </w:pPr>
      <w:r>
        <w:rPr>
          <w:sz w:val="24"/>
        </w:rPr>
        <w:t>3.</w:t>
      </w:r>
      <w:r>
        <w:rPr>
          <w:rFonts w:hint="eastAsia"/>
          <w:sz w:val="24"/>
        </w:rPr>
        <w:t xml:space="preserve"> 数据库原理与MySQL应用</w:t>
      </w:r>
    </w:p>
    <w:p>
      <w:pPr>
        <w:spacing w:line="360" w:lineRule="auto"/>
        <w:ind w:firstLine="480" w:firstLineChars="200"/>
        <w:rPr>
          <w:sz w:val="24"/>
        </w:rPr>
      </w:pPr>
      <w:r>
        <w:rPr>
          <w:sz w:val="24"/>
        </w:rPr>
        <w:t>第</w:t>
      </w:r>
      <w:r>
        <w:rPr>
          <w:rFonts w:hint="eastAsia"/>
          <w:sz w:val="24"/>
        </w:rPr>
        <w:t>二</w:t>
      </w:r>
      <w:r>
        <w:rPr>
          <w:sz w:val="24"/>
        </w:rPr>
        <w:t>学期开设，</w:t>
      </w:r>
      <w:r>
        <w:rPr>
          <w:rFonts w:ascii="宋体" w:hAnsi="宋体"/>
          <w:sz w:val="24"/>
        </w:rPr>
        <w:t>4</w:t>
      </w:r>
      <w:r>
        <w:rPr>
          <w:rFonts w:hint="eastAsia" w:ascii="宋体" w:hAnsi="宋体"/>
          <w:sz w:val="24"/>
        </w:rPr>
        <w:t>学分，</w:t>
      </w:r>
      <w:r>
        <w:rPr>
          <w:sz w:val="24"/>
        </w:rPr>
        <w:t>共</w:t>
      </w:r>
      <w:r>
        <w:rPr>
          <w:rFonts w:hint="eastAsia"/>
          <w:sz w:val="24"/>
        </w:rPr>
        <w:t>6</w:t>
      </w:r>
      <w:r>
        <w:rPr>
          <w:sz w:val="24"/>
        </w:rPr>
        <w:t>4学时。其中理论24学时，实践</w:t>
      </w:r>
      <w:r>
        <w:rPr>
          <w:rFonts w:hint="eastAsia"/>
          <w:sz w:val="24"/>
        </w:rPr>
        <w:t>4</w:t>
      </w:r>
      <w:r>
        <w:rPr>
          <w:sz w:val="24"/>
        </w:rPr>
        <w:t>0学时</w:t>
      </w:r>
      <w:r>
        <w:rPr>
          <w:rFonts w:hint="eastAsia"/>
          <w:sz w:val="24"/>
        </w:rPr>
        <w:t>。</w:t>
      </w:r>
    </w:p>
    <w:p>
      <w:pPr>
        <w:spacing w:line="360" w:lineRule="auto"/>
        <w:ind w:firstLine="480" w:firstLineChars="200"/>
        <w:rPr>
          <w:sz w:val="24"/>
        </w:rPr>
      </w:pPr>
      <w:r>
        <w:rPr>
          <w:sz w:val="24"/>
        </w:rPr>
        <w:t>课程目标：</w:t>
      </w:r>
      <w:r>
        <w:rPr>
          <w:rFonts w:hint="eastAsia"/>
          <w:sz w:val="24"/>
        </w:rPr>
        <w:t>本课程讲解关系型数据库MySQL的相关知识，学完本课程学生能够掌握数据库设计原则，数据库安装及配置，能够进行数据库的简单操作，能够掌握数据表的创建、修改、删除及管理操作，能够对表中的数据进行增加、删除、修改、查找操作，掌握多表连接查询、索引、视图及数据库优化相关知识，能够根据所学知识设计数据库E</w:t>
      </w:r>
      <w:r>
        <w:rPr>
          <w:sz w:val="24"/>
        </w:rPr>
        <w:t>R</w:t>
      </w:r>
      <w:r>
        <w:rPr>
          <w:rFonts w:hint="eastAsia"/>
          <w:sz w:val="24"/>
        </w:rPr>
        <w:t>图，并完成数据库的操作及管理。</w:t>
      </w:r>
    </w:p>
    <w:p>
      <w:pPr>
        <w:spacing w:line="360" w:lineRule="auto"/>
        <w:ind w:firstLine="480" w:firstLineChars="200"/>
        <w:rPr>
          <w:sz w:val="24"/>
        </w:rPr>
      </w:pPr>
      <w:r>
        <w:rPr>
          <w:sz w:val="24"/>
        </w:rPr>
        <w:t>内容简介：</w:t>
      </w:r>
      <w:r>
        <w:rPr>
          <w:rFonts w:hint="eastAsia"/>
          <w:sz w:val="24"/>
        </w:rPr>
        <w:t>MySQL的安装和配置、数据库基本管理、数据表的基本操作表的创建、表数据的基本增删改操作、简单查询、多表查询、视图、索引、优化等</w:t>
      </w:r>
      <w:r>
        <w:rPr>
          <w:sz w:val="24"/>
        </w:rPr>
        <w:t>。</w:t>
      </w:r>
    </w:p>
    <w:p>
      <w:pPr>
        <w:spacing w:line="360" w:lineRule="auto"/>
        <w:ind w:firstLine="480" w:firstLineChars="200"/>
        <w:rPr>
          <w:sz w:val="24"/>
        </w:rPr>
      </w:pPr>
      <w:r>
        <w:rPr>
          <w:sz w:val="24"/>
        </w:rPr>
        <w:t>4</w:t>
      </w:r>
      <w:r>
        <w:rPr>
          <w:rFonts w:hint="eastAsia"/>
          <w:sz w:val="24"/>
        </w:rPr>
        <w:t>. 网页设计与制作</w:t>
      </w:r>
      <w:r>
        <w:rPr>
          <w:sz w:val="24"/>
        </w:rPr>
        <w:t xml:space="preserve"> </w:t>
      </w:r>
    </w:p>
    <w:p>
      <w:pPr>
        <w:spacing w:line="360" w:lineRule="auto"/>
        <w:ind w:firstLine="480" w:firstLineChars="200"/>
        <w:rPr>
          <w:sz w:val="24"/>
        </w:rPr>
      </w:pPr>
      <w:r>
        <w:rPr>
          <w:sz w:val="24"/>
        </w:rPr>
        <w:t>第</w:t>
      </w:r>
      <w:r>
        <w:rPr>
          <w:rFonts w:hint="eastAsia"/>
          <w:sz w:val="24"/>
        </w:rPr>
        <w:t>二</w:t>
      </w:r>
      <w:r>
        <w:rPr>
          <w:sz w:val="24"/>
        </w:rPr>
        <w:t>学期开设，</w:t>
      </w:r>
      <w:r>
        <w:rPr>
          <w:rFonts w:ascii="宋体" w:hAnsi="宋体"/>
          <w:sz w:val="24"/>
        </w:rPr>
        <w:t>4</w:t>
      </w:r>
      <w:r>
        <w:rPr>
          <w:rFonts w:hint="eastAsia" w:ascii="宋体" w:hAnsi="宋体"/>
          <w:sz w:val="24"/>
        </w:rPr>
        <w:t>学分，</w:t>
      </w:r>
      <w:r>
        <w:rPr>
          <w:sz w:val="24"/>
        </w:rPr>
        <w:t>共64学时。其中理论24学时，实践</w:t>
      </w:r>
      <w:r>
        <w:rPr>
          <w:rFonts w:hint="eastAsia"/>
          <w:sz w:val="24"/>
        </w:rPr>
        <w:t>4</w:t>
      </w:r>
      <w:r>
        <w:rPr>
          <w:sz w:val="24"/>
        </w:rPr>
        <w:t>0学时</w:t>
      </w:r>
      <w:r>
        <w:rPr>
          <w:rFonts w:hint="eastAsia"/>
          <w:sz w:val="24"/>
        </w:rPr>
        <w:t>。</w:t>
      </w:r>
    </w:p>
    <w:p>
      <w:pPr>
        <w:spacing w:line="360" w:lineRule="auto"/>
        <w:ind w:firstLine="480" w:firstLineChars="200"/>
        <w:rPr>
          <w:sz w:val="24"/>
        </w:rPr>
      </w:pPr>
      <w:r>
        <w:rPr>
          <w:sz w:val="24"/>
        </w:rPr>
        <w:t>课程目标：</w:t>
      </w:r>
      <w:r>
        <w:rPr>
          <w:rFonts w:hint="eastAsia"/>
          <w:sz w:val="24"/>
        </w:rPr>
        <w:t>课程包含对前端开发中的 HTML、CSS 和 JavaScript 基础语法和案例练习，课程同时还会涉及 HTML5 和 CSS3 的部分内容来丰富课程案例。学生可以掌握网页设计与制作的基本技能，学完本课程后能够制作出符合标准且具有创意的高质量网页，并应用于实际工作或项目中</w:t>
      </w:r>
      <w:r>
        <w:rPr>
          <w:sz w:val="24"/>
        </w:rPr>
        <w:t>。</w:t>
      </w:r>
    </w:p>
    <w:p>
      <w:pPr>
        <w:spacing w:line="360" w:lineRule="auto"/>
        <w:ind w:firstLine="480" w:firstLineChars="200"/>
        <w:rPr>
          <w:sz w:val="24"/>
        </w:rPr>
      </w:pPr>
      <w:r>
        <w:rPr>
          <w:sz w:val="24"/>
        </w:rPr>
        <w:t>内容简介：</w:t>
      </w:r>
      <w:r>
        <w:rPr>
          <w:rFonts w:hint="eastAsia"/>
          <w:sz w:val="24"/>
        </w:rPr>
        <w:t>HTML初体验、HTML5新特性、CSS的基本使用、CSS3的特效转换和弹性盒子、JavaScript的基础语法、DOM和BOM、JavaScript的常用事件等</w:t>
      </w:r>
      <w:r>
        <w:rPr>
          <w:sz w:val="24"/>
        </w:rPr>
        <w:t>。</w:t>
      </w:r>
    </w:p>
    <w:p>
      <w:pPr>
        <w:spacing w:line="360" w:lineRule="auto"/>
        <w:ind w:firstLine="480" w:firstLineChars="200"/>
        <w:rPr>
          <w:sz w:val="24"/>
        </w:rPr>
      </w:pPr>
      <w:r>
        <w:rPr>
          <w:sz w:val="24"/>
        </w:rPr>
        <w:t>5</w:t>
      </w:r>
      <w:r>
        <w:rPr>
          <w:rFonts w:hint="eastAsia"/>
          <w:sz w:val="24"/>
        </w:rPr>
        <w:t>. 网页设计与制作进阶</w:t>
      </w:r>
    </w:p>
    <w:p>
      <w:pPr>
        <w:spacing w:line="360" w:lineRule="auto"/>
        <w:ind w:firstLine="480" w:firstLineChars="200"/>
        <w:rPr>
          <w:sz w:val="24"/>
        </w:rPr>
      </w:pPr>
      <w:r>
        <w:rPr>
          <w:rFonts w:hint="eastAsia"/>
          <w:sz w:val="24"/>
        </w:rPr>
        <w:t>第二学期开设，</w:t>
      </w:r>
      <w:r>
        <w:rPr>
          <w:rFonts w:ascii="宋体" w:hAnsi="宋体"/>
          <w:sz w:val="24"/>
        </w:rPr>
        <w:t>2</w:t>
      </w:r>
      <w:r>
        <w:rPr>
          <w:rFonts w:hint="eastAsia" w:ascii="宋体" w:hAnsi="宋体"/>
          <w:sz w:val="24"/>
        </w:rPr>
        <w:t>学分，</w:t>
      </w:r>
      <w:r>
        <w:rPr>
          <w:sz w:val="24"/>
        </w:rPr>
        <w:t>32</w:t>
      </w:r>
      <w:r>
        <w:rPr>
          <w:rFonts w:hint="eastAsia"/>
          <w:sz w:val="24"/>
        </w:rPr>
        <w:t>学时，其中理论12学时，实践</w:t>
      </w:r>
      <w:r>
        <w:rPr>
          <w:sz w:val="24"/>
        </w:rPr>
        <w:t>2</w:t>
      </w:r>
      <w:r>
        <w:rPr>
          <w:rFonts w:hint="eastAsia"/>
          <w:sz w:val="24"/>
        </w:rPr>
        <w:t>0学时。</w:t>
      </w:r>
    </w:p>
    <w:p>
      <w:pPr>
        <w:spacing w:line="360" w:lineRule="auto"/>
        <w:ind w:firstLine="480" w:firstLineChars="200"/>
        <w:rPr>
          <w:sz w:val="24"/>
        </w:rPr>
      </w:pPr>
      <w:r>
        <w:rPr>
          <w:rFonts w:hint="eastAsia"/>
          <w:sz w:val="24"/>
        </w:rPr>
        <w:t xml:space="preserve">    课程目标：HTML5 是最新的 HTML 标准，它提供了许多强大的新功能和 API，使得 Web 应用程序更加丰富、快速、安全和易用。本课程旨在帮助学生掌握 HTML5 的基础知识和技能，能够开发 HTML5 Web 应用程序并应用到实际项目中。通过本课程的学习，学生将具备开发 HTML5 Web 应用程序的能力，能够熟练掌握 HTML5 的新功能和应用技巧，提高项目开发效率和 Web 应用程序的用户体验，为学生未来的 Web 前端和全栈工程师之路奠定坚实基础。 </w:t>
      </w:r>
    </w:p>
    <w:p>
      <w:pPr>
        <w:spacing w:line="360" w:lineRule="auto"/>
        <w:ind w:firstLine="480" w:firstLineChars="200"/>
        <w:rPr>
          <w:sz w:val="24"/>
        </w:rPr>
      </w:pPr>
      <w:r>
        <w:rPr>
          <w:rFonts w:hint="eastAsia"/>
          <w:sz w:val="24"/>
        </w:rPr>
        <w:t>内容简介：Canvas 画布与内联 SVG、HTML5进阶、移动端开发、Less与Sass、JavaScript 进阶、正则表达式、前端页面优化、CSS代码优化、JavaScript 代码优化。</w:t>
      </w:r>
    </w:p>
    <w:p>
      <w:pPr>
        <w:spacing w:line="360" w:lineRule="auto"/>
        <w:ind w:firstLine="480" w:firstLineChars="200"/>
        <w:rPr>
          <w:sz w:val="24"/>
        </w:rPr>
      </w:pPr>
      <w:r>
        <w:rPr>
          <w:sz w:val="24"/>
        </w:rPr>
        <w:t xml:space="preserve">6. </w:t>
      </w:r>
      <w:r>
        <w:rPr>
          <w:rFonts w:hint="eastAsia"/>
          <w:sz w:val="24"/>
        </w:rPr>
        <w:t>《ECMAScript与TypeScript编程语言》</w:t>
      </w:r>
    </w:p>
    <w:p>
      <w:pPr>
        <w:spacing w:line="360" w:lineRule="auto"/>
        <w:ind w:firstLine="480" w:firstLineChars="200"/>
        <w:rPr>
          <w:sz w:val="24"/>
        </w:rPr>
      </w:pPr>
      <w:r>
        <w:rPr>
          <w:sz w:val="24"/>
        </w:rPr>
        <w:t>第</w:t>
      </w:r>
      <w:r>
        <w:rPr>
          <w:rFonts w:hint="eastAsia"/>
          <w:sz w:val="24"/>
        </w:rPr>
        <w:t>二</w:t>
      </w:r>
      <w:r>
        <w:rPr>
          <w:sz w:val="24"/>
        </w:rPr>
        <w:t>学期开设，</w:t>
      </w:r>
      <w:r>
        <w:rPr>
          <w:rFonts w:ascii="宋体" w:hAnsi="宋体"/>
          <w:sz w:val="24"/>
        </w:rPr>
        <w:t>2</w:t>
      </w:r>
      <w:r>
        <w:rPr>
          <w:rFonts w:hint="eastAsia" w:ascii="宋体" w:hAnsi="宋体"/>
          <w:sz w:val="24"/>
        </w:rPr>
        <w:t>学分，</w:t>
      </w:r>
      <w:r>
        <w:rPr>
          <w:sz w:val="24"/>
        </w:rPr>
        <w:t>共32学时。其中理论</w:t>
      </w:r>
      <w:r>
        <w:rPr>
          <w:rFonts w:hint="eastAsia"/>
          <w:sz w:val="24"/>
        </w:rPr>
        <w:t>1</w:t>
      </w:r>
      <w:r>
        <w:rPr>
          <w:sz w:val="24"/>
        </w:rPr>
        <w:t>2学时，实践20学时</w:t>
      </w:r>
      <w:r>
        <w:rPr>
          <w:rFonts w:hint="eastAsia"/>
          <w:sz w:val="24"/>
        </w:rPr>
        <w:t>。</w:t>
      </w:r>
    </w:p>
    <w:p>
      <w:pPr>
        <w:spacing w:line="360" w:lineRule="auto"/>
        <w:ind w:firstLine="480" w:firstLineChars="200"/>
        <w:rPr>
          <w:sz w:val="24"/>
        </w:rPr>
      </w:pPr>
      <w:r>
        <w:rPr>
          <w:sz w:val="24"/>
        </w:rPr>
        <w:t>课程目标</w:t>
      </w:r>
      <w:r>
        <w:rPr>
          <w:rFonts w:hint="eastAsia"/>
          <w:sz w:val="24"/>
        </w:rPr>
        <w:t>：本课程旨在帮助学生掌握 ECMAScript 和 TypeScript 编程语言的基础知识和技能，掌握基于 ECMAScript 和 TypeScript 进行前端开发和后端 Node.js 开发使用的技术和工具。通过本课程的学习，学生将能够熟练掌握 ECMAScript 和 TypeScript 编程语言，具备开发前端 Web 应用和后端 Node.js 应用程序的能力，能够使用各种工具和框架进行开发、调试、测试和部署等工作。同时，学生将会提升编程思维、优化编写代码的能力和设计缜密、高效的系统架构的能力。</w:t>
      </w:r>
    </w:p>
    <w:p>
      <w:pPr>
        <w:spacing w:line="360" w:lineRule="auto"/>
        <w:ind w:firstLine="480" w:firstLineChars="200"/>
        <w:rPr>
          <w:sz w:val="24"/>
        </w:rPr>
      </w:pPr>
      <w:r>
        <w:rPr>
          <w:sz w:val="24"/>
        </w:rPr>
        <w:t>内容简介：</w:t>
      </w:r>
      <w:r>
        <w:rPr>
          <w:rFonts w:hint="eastAsia"/>
          <w:sz w:val="24"/>
        </w:rPr>
        <w:t>初识 ES6、全新的声明方式和数据赋值方式、ES6 内置对象的扩展、ES6 异步编程与模块化、TypeScript入门与基础语法</w:t>
      </w:r>
      <w:r>
        <w:rPr>
          <w:sz w:val="24"/>
        </w:rPr>
        <w:t>。</w:t>
      </w:r>
    </w:p>
    <w:p>
      <w:pPr>
        <w:spacing w:line="360" w:lineRule="auto"/>
        <w:ind w:firstLine="480" w:firstLineChars="200"/>
        <w:rPr>
          <w:sz w:val="24"/>
        </w:rPr>
      </w:pPr>
      <w:r>
        <w:rPr>
          <w:sz w:val="24"/>
        </w:rPr>
        <w:t>7.</w:t>
      </w:r>
      <w:r>
        <w:rPr>
          <w:rFonts w:hint="eastAsia"/>
          <w:sz w:val="24"/>
        </w:rPr>
        <w:t xml:space="preserve"> </w:t>
      </w:r>
      <w:r>
        <w:rPr>
          <w:sz w:val="24"/>
        </w:rPr>
        <w:t>j</w:t>
      </w:r>
      <w:r>
        <w:rPr>
          <w:rFonts w:hint="eastAsia"/>
          <w:sz w:val="24"/>
        </w:rPr>
        <w:t>Query框架</w:t>
      </w:r>
    </w:p>
    <w:p>
      <w:pPr>
        <w:spacing w:line="360" w:lineRule="auto"/>
        <w:ind w:firstLine="480" w:firstLineChars="200"/>
        <w:rPr>
          <w:sz w:val="24"/>
        </w:rPr>
      </w:pPr>
      <w:r>
        <w:rPr>
          <w:sz w:val="24"/>
        </w:rPr>
        <w:t>第</w:t>
      </w:r>
      <w:r>
        <w:rPr>
          <w:rFonts w:hint="eastAsia"/>
          <w:sz w:val="24"/>
        </w:rPr>
        <w:t>二</w:t>
      </w:r>
      <w:r>
        <w:rPr>
          <w:sz w:val="24"/>
        </w:rPr>
        <w:t>学期开设，</w:t>
      </w:r>
      <w:r>
        <w:rPr>
          <w:rFonts w:ascii="宋体" w:hAnsi="宋体"/>
          <w:sz w:val="24"/>
        </w:rPr>
        <w:t>2</w:t>
      </w:r>
      <w:r>
        <w:rPr>
          <w:rFonts w:hint="eastAsia" w:ascii="宋体" w:hAnsi="宋体"/>
          <w:sz w:val="24"/>
        </w:rPr>
        <w:t>学分，</w:t>
      </w:r>
      <w:r>
        <w:rPr>
          <w:sz w:val="24"/>
        </w:rPr>
        <w:t>共32学时，其中理论12学时，实践20学时</w:t>
      </w:r>
      <w:r>
        <w:rPr>
          <w:rFonts w:hint="eastAsia"/>
          <w:sz w:val="24"/>
        </w:rPr>
        <w:t>。</w:t>
      </w:r>
    </w:p>
    <w:p>
      <w:pPr>
        <w:spacing w:line="360" w:lineRule="auto"/>
        <w:ind w:firstLine="480" w:firstLineChars="200"/>
        <w:rPr>
          <w:sz w:val="24"/>
        </w:rPr>
      </w:pPr>
      <w:r>
        <w:rPr>
          <w:sz w:val="24"/>
        </w:rPr>
        <w:t>课程目标</w:t>
      </w:r>
      <w:r>
        <w:rPr>
          <w:rFonts w:hint="eastAsia"/>
          <w:sz w:val="24"/>
        </w:rPr>
        <w:t>：jQuery 是一款高效、精简且功能强大的 JavaScript 库，它可以简化 HTML 文档遍历、事件处理、动画效果等操作，减少了开发者的重复工作。本课程旨在帮助学生掌握 jQuery 库的使用，熟悉其 API，能够开发各种动态交互的 Web 应用程序。通过本课程的学习，学生将掌握 jQuery 库的基础知识和应用技巧，能够运用 jQuery 实现各种动态交互的 Web 应用程序，提升网页的用户体验和开发效率。</w:t>
      </w:r>
      <w:r>
        <w:rPr>
          <w:sz w:val="24"/>
        </w:rPr>
        <w:t xml:space="preserve"> </w:t>
      </w:r>
    </w:p>
    <w:p>
      <w:pPr>
        <w:spacing w:line="360" w:lineRule="auto"/>
        <w:ind w:firstLine="480" w:firstLineChars="200"/>
        <w:rPr>
          <w:sz w:val="24"/>
        </w:rPr>
      </w:pPr>
      <w:r>
        <w:rPr>
          <w:sz w:val="24"/>
        </w:rPr>
        <w:t>内容简介：</w:t>
      </w:r>
      <w:r>
        <w:rPr>
          <w:rFonts w:hint="eastAsia"/>
          <w:sz w:val="24"/>
        </w:rPr>
        <w:t>初识 jQuery、jQuery 选择器、jQuery 事件与事件的进阶、jQuery DOM 操作与DOM 进阶、jQuery 特效、jQuery 遍历、jQuery AJAX、jQuery 插件等内容</w:t>
      </w:r>
      <w:r>
        <w:rPr>
          <w:sz w:val="24"/>
        </w:rPr>
        <w:t>。</w:t>
      </w:r>
    </w:p>
    <w:p>
      <w:pPr>
        <w:spacing w:line="360" w:lineRule="auto"/>
        <w:ind w:firstLine="480" w:firstLineChars="200"/>
        <w:rPr>
          <w:sz w:val="24"/>
        </w:rPr>
      </w:pPr>
      <w:r>
        <w:rPr>
          <w:sz w:val="24"/>
        </w:rPr>
        <w:t>8.</w:t>
      </w:r>
      <w:r>
        <w:rPr>
          <w:rFonts w:hint="eastAsia"/>
          <w:sz w:val="24"/>
        </w:rPr>
        <w:t xml:space="preserve"> NoSQL数据库</w:t>
      </w:r>
      <w:r>
        <w:rPr>
          <w:sz w:val="24"/>
        </w:rPr>
        <w:t xml:space="preserve"> </w:t>
      </w:r>
    </w:p>
    <w:p>
      <w:pPr>
        <w:spacing w:line="360" w:lineRule="auto"/>
        <w:ind w:firstLine="480" w:firstLineChars="200"/>
        <w:rPr>
          <w:sz w:val="24"/>
        </w:rPr>
      </w:pPr>
      <w:r>
        <w:rPr>
          <w:sz w:val="24"/>
        </w:rPr>
        <w:t>第</w:t>
      </w:r>
      <w:r>
        <w:rPr>
          <w:rFonts w:hint="eastAsia"/>
          <w:sz w:val="24"/>
        </w:rPr>
        <w:t>三</w:t>
      </w:r>
      <w:r>
        <w:rPr>
          <w:sz w:val="24"/>
        </w:rPr>
        <w:t>学期开设，</w:t>
      </w:r>
      <w:r>
        <w:rPr>
          <w:rFonts w:ascii="宋体" w:hAnsi="宋体"/>
          <w:sz w:val="24"/>
        </w:rPr>
        <w:t>2</w:t>
      </w:r>
      <w:r>
        <w:rPr>
          <w:rFonts w:hint="eastAsia" w:ascii="宋体" w:hAnsi="宋体"/>
          <w:sz w:val="24"/>
        </w:rPr>
        <w:t>学分，</w:t>
      </w:r>
      <w:r>
        <w:rPr>
          <w:sz w:val="24"/>
        </w:rPr>
        <w:t>共36学时。其中理论</w:t>
      </w:r>
      <w:r>
        <w:rPr>
          <w:rFonts w:hint="eastAsia"/>
          <w:sz w:val="24"/>
        </w:rPr>
        <w:t>1</w:t>
      </w:r>
      <w:r>
        <w:rPr>
          <w:sz w:val="24"/>
        </w:rPr>
        <w:t>6学时，实践20学时</w:t>
      </w:r>
      <w:r>
        <w:rPr>
          <w:rFonts w:hint="eastAsia"/>
          <w:sz w:val="24"/>
        </w:rPr>
        <w:t>。</w:t>
      </w:r>
    </w:p>
    <w:p>
      <w:pPr>
        <w:spacing w:line="360" w:lineRule="auto"/>
        <w:ind w:firstLine="480" w:firstLineChars="200"/>
        <w:rPr>
          <w:sz w:val="24"/>
        </w:rPr>
      </w:pPr>
      <w:r>
        <w:rPr>
          <w:sz w:val="24"/>
        </w:rPr>
        <w:t>课程目标：</w:t>
      </w:r>
      <w:r>
        <w:rPr>
          <w:rFonts w:hint="eastAsia"/>
          <w:sz w:val="24"/>
        </w:rPr>
        <w:t>本课程旨在让学员深入了解NoSQL数据库技术及其应用开发能力。通过本课程的学习，学员将了解NoSQL数据库的基本概念和原理，并掌握NoSQL数据库种类和应用场景的选择。同时，学员将会具备设计和操作NoSQL数据库的能力，实现大规模数据存储和高效查询。</w:t>
      </w:r>
    </w:p>
    <w:p>
      <w:pPr>
        <w:spacing w:line="360" w:lineRule="auto"/>
        <w:ind w:firstLine="480" w:firstLineChars="200"/>
        <w:rPr>
          <w:sz w:val="24"/>
        </w:rPr>
      </w:pPr>
      <w:r>
        <w:rPr>
          <w:sz w:val="24"/>
        </w:rPr>
        <w:t>内容简介：</w:t>
      </w:r>
      <w:r>
        <w:rPr>
          <w:rFonts w:hint="eastAsia"/>
          <w:sz w:val="24"/>
        </w:rPr>
        <w:t>初识 NoSQL、Redis、MongoDB、Hbase、Neo4j等数据存储模式，MongoDB基础操作，MongoDB 索引和查询，MongoDB 优化和存储，Redis 基础，Redis 分布式集群，Redis 优化和存储。</w:t>
      </w:r>
    </w:p>
    <w:p>
      <w:pPr>
        <w:spacing w:line="360" w:lineRule="auto"/>
        <w:ind w:firstLine="480" w:firstLineChars="200"/>
        <w:rPr>
          <w:sz w:val="24"/>
        </w:rPr>
      </w:pPr>
      <w:r>
        <w:rPr>
          <w:sz w:val="24"/>
        </w:rPr>
        <w:t>9.</w:t>
      </w:r>
      <w:r>
        <w:rPr>
          <w:rFonts w:hint="eastAsia"/>
          <w:sz w:val="24"/>
        </w:rPr>
        <w:t xml:space="preserve"> 全栈开发 Node.js</w:t>
      </w:r>
    </w:p>
    <w:p>
      <w:pPr>
        <w:spacing w:line="360" w:lineRule="auto"/>
        <w:ind w:firstLine="480" w:firstLineChars="200"/>
        <w:rPr>
          <w:sz w:val="24"/>
        </w:rPr>
      </w:pPr>
      <w:r>
        <w:rPr>
          <w:sz w:val="24"/>
        </w:rPr>
        <w:t>第</w:t>
      </w:r>
      <w:r>
        <w:rPr>
          <w:rFonts w:hint="eastAsia"/>
          <w:sz w:val="24"/>
        </w:rPr>
        <w:t>三</w:t>
      </w:r>
      <w:r>
        <w:rPr>
          <w:sz w:val="24"/>
        </w:rPr>
        <w:t>学期开设，</w:t>
      </w:r>
      <w:r>
        <w:rPr>
          <w:rFonts w:ascii="宋体" w:hAnsi="宋体"/>
          <w:sz w:val="24"/>
        </w:rPr>
        <w:t>4</w:t>
      </w:r>
      <w:r>
        <w:rPr>
          <w:rFonts w:hint="eastAsia" w:ascii="宋体" w:hAnsi="宋体"/>
          <w:sz w:val="24"/>
        </w:rPr>
        <w:t>学分，</w:t>
      </w:r>
      <w:r>
        <w:rPr>
          <w:sz w:val="24"/>
        </w:rPr>
        <w:t>共72学时，其中理论22学时，实践50学时</w:t>
      </w:r>
      <w:r>
        <w:rPr>
          <w:rFonts w:hint="eastAsia"/>
          <w:sz w:val="24"/>
        </w:rPr>
        <w:t>。</w:t>
      </w:r>
    </w:p>
    <w:p>
      <w:pPr>
        <w:spacing w:line="360" w:lineRule="auto"/>
        <w:ind w:firstLine="480" w:firstLineChars="200"/>
        <w:rPr>
          <w:sz w:val="24"/>
        </w:rPr>
      </w:pPr>
      <w:r>
        <w:rPr>
          <w:sz w:val="24"/>
        </w:rPr>
        <w:t>课程目标</w:t>
      </w:r>
      <w:r>
        <w:rPr>
          <w:rFonts w:hint="eastAsia"/>
          <w:sz w:val="24"/>
        </w:rPr>
        <w:t>： Node.js 是一个基于 Chrome V8 引擎的 JavaScript 运行环境，可以用于快速搭建高性能的网络应用程序。本课程旨在帮助学生掌握 Node.js 编程的基础知识和技能，掌握如何使用 Node.js 进行 Web 开发、后端 API 接口开发、数据处理和文件操作等领域。通过本课程的学习，学生将掌握 Node.js 在 Web 开发和后端 API 接口开发方面的应用，了解 Node.js 的异步编程模型、事件驱动特性、非阻塞 IO 的原理和技巧等，为学生提供了一种全新的编程思路和视角。</w:t>
      </w:r>
      <w:r>
        <w:rPr>
          <w:sz w:val="24"/>
        </w:rPr>
        <w:t xml:space="preserve"> </w:t>
      </w:r>
    </w:p>
    <w:p>
      <w:pPr>
        <w:spacing w:line="360" w:lineRule="auto"/>
        <w:ind w:firstLine="480" w:firstLineChars="200"/>
        <w:rPr>
          <w:sz w:val="24"/>
        </w:rPr>
      </w:pPr>
      <w:r>
        <w:rPr>
          <w:rFonts w:hint="eastAsia"/>
          <w:sz w:val="24"/>
        </w:rPr>
        <w:t>内容简介：Node.js服务器编程、Web请求、路由、Node.js 操作文件、Node.js 进阶、Express 基础、Express 中间件、模板引擎</w:t>
      </w:r>
      <w:r>
        <w:rPr>
          <w:sz w:val="24"/>
        </w:rPr>
        <w:t>。</w:t>
      </w:r>
    </w:p>
    <w:p>
      <w:pPr>
        <w:spacing w:line="360" w:lineRule="auto"/>
        <w:ind w:firstLine="480" w:firstLineChars="200"/>
        <w:rPr>
          <w:sz w:val="24"/>
        </w:rPr>
      </w:pPr>
      <w:r>
        <w:rPr>
          <w:sz w:val="24"/>
        </w:rPr>
        <w:t>10.</w:t>
      </w:r>
      <w:r>
        <w:rPr>
          <w:rFonts w:hint="eastAsia"/>
          <w:sz w:val="24"/>
        </w:rPr>
        <w:t xml:space="preserve"> 前端工程化</w:t>
      </w:r>
    </w:p>
    <w:p>
      <w:pPr>
        <w:spacing w:line="360" w:lineRule="auto"/>
        <w:ind w:firstLine="480" w:firstLineChars="200"/>
        <w:rPr>
          <w:sz w:val="24"/>
        </w:rPr>
      </w:pPr>
      <w:r>
        <w:rPr>
          <w:sz w:val="24"/>
        </w:rPr>
        <w:t>第</w:t>
      </w:r>
      <w:r>
        <w:rPr>
          <w:rFonts w:hint="eastAsia"/>
          <w:sz w:val="24"/>
        </w:rPr>
        <w:t>三</w:t>
      </w:r>
      <w:r>
        <w:rPr>
          <w:sz w:val="24"/>
        </w:rPr>
        <w:t>学期开设，</w:t>
      </w:r>
      <w:r>
        <w:rPr>
          <w:rFonts w:ascii="宋体" w:hAnsi="宋体"/>
          <w:sz w:val="24"/>
        </w:rPr>
        <w:t>2</w:t>
      </w:r>
      <w:r>
        <w:rPr>
          <w:rFonts w:hint="eastAsia" w:ascii="宋体" w:hAnsi="宋体"/>
          <w:sz w:val="24"/>
        </w:rPr>
        <w:t>学分，</w:t>
      </w:r>
      <w:r>
        <w:rPr>
          <w:sz w:val="24"/>
        </w:rPr>
        <w:t>共32学时，其中理论12学时，实践20学时</w:t>
      </w:r>
      <w:r>
        <w:rPr>
          <w:rFonts w:hint="eastAsia"/>
          <w:sz w:val="24"/>
        </w:rPr>
        <w:t>。</w:t>
      </w:r>
    </w:p>
    <w:p>
      <w:pPr>
        <w:spacing w:line="360" w:lineRule="auto"/>
        <w:ind w:firstLine="480" w:firstLineChars="200"/>
        <w:rPr>
          <w:sz w:val="24"/>
        </w:rPr>
      </w:pPr>
      <w:r>
        <w:rPr>
          <w:rFonts w:hint="eastAsia"/>
          <w:sz w:val="24"/>
        </w:rPr>
        <w:t>课程目标：前端工程化是使用软件工程的技术和方法来进行前端的开发流程、技术、工具、经验等规范化、标准化，其主要目的为了提高效率和降低成本，即提高开发过程中的开发效率，减少不必要的重复工作时间。本课程从实现前端工程化的一个重要工具 Webpack 开始，由浅入深地带领大家全面了解前端工程化涉及到的方方面面。</w:t>
      </w:r>
      <w:r>
        <w:rPr>
          <w:sz w:val="24"/>
        </w:rPr>
        <w:t xml:space="preserve"> </w:t>
      </w:r>
    </w:p>
    <w:p>
      <w:pPr>
        <w:spacing w:line="360" w:lineRule="auto"/>
        <w:ind w:firstLine="480" w:firstLineChars="200"/>
        <w:rPr>
          <w:sz w:val="24"/>
        </w:rPr>
      </w:pPr>
      <w:r>
        <w:rPr>
          <w:rFonts w:hint="eastAsia"/>
          <w:sz w:val="24"/>
        </w:rPr>
        <w:t>内容简介：webpack 入门、webpack 核心概念及基础配置、webpack 配置文件详解、webpack 配置、source-map、DevServer（开发服务器）。</w:t>
      </w:r>
    </w:p>
    <w:p>
      <w:pPr>
        <w:spacing w:line="360" w:lineRule="auto"/>
        <w:ind w:firstLine="480" w:firstLineChars="200"/>
        <w:rPr>
          <w:sz w:val="24"/>
        </w:rPr>
      </w:pPr>
      <w:r>
        <w:rPr>
          <w:sz w:val="24"/>
        </w:rPr>
        <w:t>11.</w:t>
      </w:r>
      <w:r>
        <w:rPr>
          <w:rFonts w:hint="eastAsia"/>
          <w:sz w:val="24"/>
        </w:rPr>
        <w:t xml:space="preserve"> 软件测试基础</w:t>
      </w:r>
    </w:p>
    <w:p>
      <w:pPr>
        <w:spacing w:line="360" w:lineRule="auto"/>
        <w:ind w:firstLine="480" w:firstLineChars="200"/>
        <w:rPr>
          <w:sz w:val="24"/>
        </w:rPr>
      </w:pPr>
      <w:r>
        <w:rPr>
          <w:sz w:val="24"/>
        </w:rPr>
        <w:t>第</w:t>
      </w:r>
      <w:r>
        <w:rPr>
          <w:rFonts w:hint="eastAsia"/>
          <w:sz w:val="24"/>
        </w:rPr>
        <w:t>三</w:t>
      </w:r>
      <w:r>
        <w:rPr>
          <w:sz w:val="24"/>
        </w:rPr>
        <w:t>学期开设，</w:t>
      </w:r>
      <w:r>
        <w:rPr>
          <w:rFonts w:ascii="宋体" w:hAnsi="宋体"/>
          <w:sz w:val="24"/>
        </w:rPr>
        <w:t>4</w:t>
      </w:r>
      <w:r>
        <w:rPr>
          <w:rFonts w:hint="eastAsia" w:ascii="宋体" w:hAnsi="宋体"/>
          <w:sz w:val="24"/>
        </w:rPr>
        <w:t>学分，</w:t>
      </w:r>
      <w:r>
        <w:rPr>
          <w:sz w:val="24"/>
        </w:rPr>
        <w:t>共72学时，其中理论22学时，实践50学时</w:t>
      </w:r>
      <w:r>
        <w:rPr>
          <w:rFonts w:hint="eastAsia"/>
          <w:sz w:val="24"/>
        </w:rPr>
        <w:t>。</w:t>
      </w:r>
    </w:p>
    <w:p>
      <w:pPr>
        <w:spacing w:line="360" w:lineRule="auto"/>
        <w:ind w:firstLine="480" w:firstLineChars="200"/>
        <w:rPr>
          <w:sz w:val="24"/>
        </w:rPr>
      </w:pPr>
      <w:r>
        <w:rPr>
          <w:rFonts w:hint="eastAsia"/>
          <w:sz w:val="24"/>
        </w:rPr>
        <w:t>课程目标：软件测试是一项关键的质量保证活动，它帮助我们找出软件中的缺陷并防止它们进入生产环境。本课程旨在帮助学生掌握软件测试的基础知识和技能，让学生能够熟练实施软件测试，并使用各种测试技术为软件挑选高质量。通过本课程的学习，学生将具备全面的软件测试能力，能够熟练掌握软件测试的基本方法和技能，能够为软件项目提供高质量的测试支持，提高自身的就业竞争力和工作效率，为开展专业测试职业打下坚实基础。</w:t>
      </w:r>
    </w:p>
    <w:p>
      <w:pPr>
        <w:spacing w:line="360" w:lineRule="auto"/>
        <w:ind w:firstLine="480" w:firstLineChars="200"/>
        <w:rPr>
          <w:sz w:val="24"/>
        </w:rPr>
      </w:pPr>
      <w:r>
        <w:rPr>
          <w:rFonts w:hint="eastAsia"/>
          <w:sz w:val="24"/>
        </w:rPr>
        <w:t>内容简介：软件测试概述、软件测试流程和过程模型、软件测试计划、测试用例概述、高效设计测试用例、软件缺陷报告、软件测试报告、易用性测试、Web测试、测试人员的职业素养等。</w:t>
      </w:r>
    </w:p>
    <w:p>
      <w:pPr>
        <w:spacing w:line="360" w:lineRule="auto"/>
        <w:ind w:firstLine="480" w:firstLineChars="200"/>
        <w:rPr>
          <w:sz w:val="24"/>
        </w:rPr>
      </w:pPr>
      <w:r>
        <w:rPr>
          <w:sz w:val="24"/>
        </w:rPr>
        <w:t>12.</w:t>
      </w:r>
      <w:r>
        <w:rPr>
          <w:rFonts w:hint="eastAsia"/>
          <w:sz w:val="24"/>
        </w:rPr>
        <w:t xml:space="preserve"> Python编程基础</w:t>
      </w:r>
    </w:p>
    <w:p>
      <w:pPr>
        <w:spacing w:line="360" w:lineRule="auto"/>
        <w:ind w:firstLine="480" w:firstLineChars="200"/>
        <w:rPr>
          <w:sz w:val="24"/>
        </w:rPr>
      </w:pPr>
      <w:r>
        <w:rPr>
          <w:sz w:val="24"/>
        </w:rPr>
        <w:t>第</w:t>
      </w:r>
      <w:r>
        <w:rPr>
          <w:rFonts w:hint="eastAsia"/>
          <w:sz w:val="24"/>
        </w:rPr>
        <w:t>三</w:t>
      </w:r>
      <w:r>
        <w:rPr>
          <w:sz w:val="24"/>
        </w:rPr>
        <w:t>学期开设，</w:t>
      </w:r>
      <w:r>
        <w:rPr>
          <w:rFonts w:ascii="宋体" w:hAnsi="宋体"/>
          <w:sz w:val="24"/>
        </w:rPr>
        <w:t>4</w:t>
      </w:r>
      <w:r>
        <w:rPr>
          <w:rFonts w:hint="eastAsia" w:ascii="宋体" w:hAnsi="宋体"/>
          <w:sz w:val="24"/>
        </w:rPr>
        <w:t>学分，</w:t>
      </w:r>
      <w:r>
        <w:rPr>
          <w:sz w:val="24"/>
        </w:rPr>
        <w:t>共64学时，其中理论24学时，实践40学时</w:t>
      </w:r>
      <w:r>
        <w:rPr>
          <w:rFonts w:hint="eastAsia"/>
          <w:sz w:val="24"/>
        </w:rPr>
        <w:t>。</w:t>
      </w:r>
    </w:p>
    <w:p>
      <w:pPr>
        <w:spacing w:line="360" w:lineRule="auto"/>
        <w:ind w:firstLine="480" w:firstLineChars="200"/>
        <w:rPr>
          <w:sz w:val="24"/>
        </w:rPr>
      </w:pPr>
      <w:r>
        <w:rPr>
          <w:rFonts w:hint="eastAsia"/>
          <w:sz w:val="24"/>
        </w:rPr>
        <w:t>课程目标： Python是一门高级的、面向对象的编程语言，它在广泛的领域中得到了应用，例如Web开发、数据科学、机器学习等。本课程旨在帮助学生掌握Python编程的基础知识和技能，让学生掌握Python的语法、开发工具和应用场景。</w:t>
      </w:r>
      <w:r>
        <w:rPr>
          <w:sz w:val="24"/>
        </w:rPr>
        <w:t xml:space="preserve"> </w:t>
      </w:r>
    </w:p>
    <w:p>
      <w:pPr>
        <w:spacing w:line="360" w:lineRule="auto"/>
        <w:ind w:firstLine="480" w:firstLineChars="200"/>
        <w:rPr>
          <w:sz w:val="24"/>
        </w:rPr>
      </w:pPr>
      <w:r>
        <w:rPr>
          <w:rFonts w:hint="eastAsia"/>
          <w:sz w:val="24"/>
        </w:rPr>
        <w:t>内容简介：初识 Python、Python 基础语法、基本数据类型、运算符、流程控制、函数、错误和异常、面向对象基础等。</w:t>
      </w:r>
    </w:p>
    <w:p>
      <w:pPr>
        <w:spacing w:line="360" w:lineRule="auto"/>
        <w:ind w:firstLine="480" w:firstLineChars="200"/>
        <w:rPr>
          <w:sz w:val="24"/>
        </w:rPr>
      </w:pPr>
      <w:r>
        <w:rPr>
          <w:sz w:val="24"/>
        </w:rPr>
        <w:t>13.</w:t>
      </w:r>
      <w:r>
        <w:rPr>
          <w:rFonts w:hint="eastAsia"/>
          <w:sz w:val="24"/>
        </w:rPr>
        <w:t xml:space="preserve"> Vue框架</w:t>
      </w:r>
    </w:p>
    <w:p>
      <w:pPr>
        <w:spacing w:line="360" w:lineRule="auto"/>
        <w:ind w:firstLine="480" w:firstLineChars="200"/>
        <w:rPr>
          <w:sz w:val="24"/>
        </w:rPr>
      </w:pPr>
      <w:r>
        <w:rPr>
          <w:sz w:val="24"/>
        </w:rPr>
        <w:t>第</w:t>
      </w:r>
      <w:r>
        <w:rPr>
          <w:rFonts w:hint="eastAsia"/>
          <w:sz w:val="24"/>
        </w:rPr>
        <w:t>四</w:t>
      </w:r>
      <w:r>
        <w:rPr>
          <w:sz w:val="24"/>
        </w:rPr>
        <w:t>学期开设，</w:t>
      </w:r>
      <w:r>
        <w:rPr>
          <w:rFonts w:ascii="宋体" w:hAnsi="宋体"/>
          <w:sz w:val="24"/>
        </w:rPr>
        <w:t>5</w:t>
      </w:r>
      <w:r>
        <w:rPr>
          <w:rFonts w:hint="eastAsia" w:ascii="宋体" w:hAnsi="宋体"/>
          <w:sz w:val="24"/>
        </w:rPr>
        <w:t>学分，</w:t>
      </w:r>
      <w:r>
        <w:rPr>
          <w:sz w:val="24"/>
        </w:rPr>
        <w:t>共</w:t>
      </w:r>
      <w:r>
        <w:rPr>
          <w:rFonts w:hint="eastAsia"/>
          <w:sz w:val="24"/>
        </w:rPr>
        <w:t>9</w:t>
      </w:r>
      <w:r>
        <w:rPr>
          <w:sz w:val="24"/>
        </w:rPr>
        <w:t>6学时，其中理论40学时，实践56学时</w:t>
      </w:r>
      <w:r>
        <w:rPr>
          <w:rFonts w:hint="eastAsia"/>
          <w:sz w:val="24"/>
        </w:rPr>
        <w:t>。</w:t>
      </w:r>
    </w:p>
    <w:p>
      <w:pPr>
        <w:spacing w:line="360" w:lineRule="auto"/>
        <w:ind w:firstLine="480" w:firstLineChars="200"/>
        <w:rPr>
          <w:sz w:val="24"/>
        </w:rPr>
      </w:pPr>
      <w:r>
        <w:rPr>
          <w:rFonts w:hint="eastAsia"/>
          <w:sz w:val="24"/>
        </w:rPr>
        <w:t>课程目标： Vue框架是一款非常流行的渐进式JavaScript前端框架，具有轻量、高效和易用的特点，广泛应用于用户界面的构建和开发。本课程旨在帮助学生全面掌握Vue框架的核心概念和基本使用方法，让学生能够独立完成Vue应用的开发。</w:t>
      </w:r>
      <w:r>
        <w:rPr>
          <w:sz w:val="24"/>
        </w:rPr>
        <w:t xml:space="preserve"> </w:t>
      </w:r>
    </w:p>
    <w:p>
      <w:pPr>
        <w:spacing w:line="360" w:lineRule="auto"/>
        <w:ind w:firstLine="480" w:firstLineChars="200"/>
        <w:rPr>
          <w:sz w:val="24"/>
        </w:rPr>
      </w:pPr>
      <w:r>
        <w:rPr>
          <w:rFonts w:hint="eastAsia"/>
          <w:sz w:val="24"/>
        </w:rPr>
        <w:t>内容简介：学习Vue框架的特点、组件和生命周期等基本概念 Vue Router和Vuex、Vue CLI、</w:t>
      </w:r>
      <w:r>
        <w:rPr>
          <w:sz w:val="24"/>
        </w:rPr>
        <w:t> 组合式 API</w:t>
      </w:r>
      <w:r>
        <w:rPr>
          <w:rFonts w:hint="eastAsia"/>
          <w:sz w:val="24"/>
        </w:rPr>
        <w:t>、Vue 动画、新一代构建工具 Vite、Element UI、ECharts图表等。</w:t>
      </w:r>
    </w:p>
    <w:p>
      <w:pPr>
        <w:spacing w:line="360" w:lineRule="auto"/>
        <w:ind w:firstLine="480" w:firstLineChars="200"/>
        <w:rPr>
          <w:sz w:val="24"/>
        </w:rPr>
      </w:pPr>
      <w:r>
        <w:rPr>
          <w:sz w:val="24"/>
        </w:rPr>
        <w:t>14.</w:t>
      </w:r>
      <w:r>
        <w:rPr>
          <w:rFonts w:hint="eastAsia"/>
          <w:sz w:val="24"/>
        </w:rPr>
        <w:t xml:space="preserve"> UniApp移动应用开发</w:t>
      </w:r>
    </w:p>
    <w:p>
      <w:pPr>
        <w:spacing w:line="360" w:lineRule="auto"/>
        <w:ind w:firstLine="480" w:firstLineChars="200"/>
        <w:rPr>
          <w:sz w:val="24"/>
        </w:rPr>
      </w:pPr>
      <w:r>
        <w:rPr>
          <w:sz w:val="24"/>
        </w:rPr>
        <w:t>第</w:t>
      </w:r>
      <w:r>
        <w:rPr>
          <w:rFonts w:hint="eastAsia"/>
          <w:sz w:val="24"/>
        </w:rPr>
        <w:t>四</w:t>
      </w:r>
      <w:r>
        <w:rPr>
          <w:sz w:val="24"/>
        </w:rPr>
        <w:t>学期开设，</w:t>
      </w:r>
      <w:r>
        <w:rPr>
          <w:rFonts w:ascii="宋体" w:hAnsi="宋体"/>
          <w:sz w:val="24"/>
        </w:rPr>
        <w:t>4</w:t>
      </w:r>
      <w:r>
        <w:rPr>
          <w:rFonts w:hint="eastAsia" w:ascii="宋体" w:hAnsi="宋体"/>
          <w:sz w:val="24"/>
        </w:rPr>
        <w:t>学分，</w:t>
      </w:r>
      <w:r>
        <w:rPr>
          <w:sz w:val="24"/>
        </w:rPr>
        <w:t>共64学时，其中理论24学时，实践40学时</w:t>
      </w:r>
      <w:r>
        <w:rPr>
          <w:rFonts w:hint="eastAsia"/>
          <w:sz w:val="24"/>
        </w:rPr>
        <w:t>。</w:t>
      </w:r>
    </w:p>
    <w:p>
      <w:pPr>
        <w:spacing w:line="360" w:lineRule="auto"/>
        <w:ind w:firstLine="480" w:firstLineChars="200"/>
        <w:rPr>
          <w:sz w:val="24"/>
        </w:rPr>
      </w:pPr>
      <w:r>
        <w:rPr>
          <w:rFonts w:hint="eastAsia"/>
          <w:sz w:val="24"/>
        </w:rPr>
        <w:t>课程目标：通过本课程的学习，学生将能够获得UniApp移动应用开发的实际经验，获取跨平台移动应用开发的基本能力，并能够独立完成移动应用的开发和上线，提高自身的就业竞争力。</w:t>
      </w:r>
    </w:p>
    <w:p>
      <w:pPr>
        <w:spacing w:line="360" w:lineRule="auto"/>
        <w:ind w:firstLine="480" w:firstLineChars="200"/>
        <w:rPr>
          <w:sz w:val="24"/>
        </w:rPr>
      </w:pPr>
      <w:r>
        <w:rPr>
          <w:rFonts w:hint="eastAsia"/>
          <w:sz w:val="24"/>
        </w:rPr>
        <w:t>内容简介：uni-app 基础、生命周期、路由、基础组件与扩展组件、页面样式与布局、API请求、uni-app 打包发行等。</w:t>
      </w:r>
    </w:p>
    <w:p>
      <w:pPr>
        <w:spacing w:line="360" w:lineRule="auto"/>
        <w:ind w:firstLine="480" w:firstLineChars="200"/>
        <w:rPr>
          <w:sz w:val="24"/>
        </w:rPr>
      </w:pPr>
      <w:r>
        <w:rPr>
          <w:sz w:val="24"/>
        </w:rPr>
        <w:t>15.</w:t>
      </w:r>
      <w:r>
        <w:rPr>
          <w:rFonts w:hint="eastAsia"/>
          <w:sz w:val="24"/>
        </w:rPr>
        <w:t xml:space="preserve"> 接口自动化测试JMeter</w:t>
      </w:r>
    </w:p>
    <w:p>
      <w:pPr>
        <w:spacing w:line="360" w:lineRule="auto"/>
        <w:ind w:firstLine="480" w:firstLineChars="200"/>
        <w:rPr>
          <w:sz w:val="24"/>
        </w:rPr>
      </w:pPr>
      <w:r>
        <w:rPr>
          <w:sz w:val="24"/>
        </w:rPr>
        <w:t>第</w:t>
      </w:r>
      <w:r>
        <w:rPr>
          <w:rFonts w:hint="eastAsia"/>
          <w:sz w:val="24"/>
        </w:rPr>
        <w:t>四</w:t>
      </w:r>
      <w:r>
        <w:rPr>
          <w:sz w:val="24"/>
        </w:rPr>
        <w:t>学期开设，</w:t>
      </w:r>
      <w:r>
        <w:rPr>
          <w:rFonts w:ascii="宋体" w:hAnsi="宋体"/>
          <w:sz w:val="24"/>
        </w:rPr>
        <w:t>4</w:t>
      </w:r>
      <w:r>
        <w:rPr>
          <w:rFonts w:hint="eastAsia" w:ascii="宋体" w:hAnsi="宋体"/>
          <w:sz w:val="24"/>
        </w:rPr>
        <w:t>学分，</w:t>
      </w:r>
      <w:r>
        <w:rPr>
          <w:sz w:val="24"/>
        </w:rPr>
        <w:t>共72学时，其中理论22学时，实践50学时</w:t>
      </w:r>
      <w:r>
        <w:rPr>
          <w:rFonts w:hint="eastAsia"/>
          <w:sz w:val="24"/>
        </w:rPr>
        <w:t>。</w:t>
      </w:r>
    </w:p>
    <w:p>
      <w:pPr>
        <w:spacing w:line="360" w:lineRule="auto"/>
        <w:ind w:firstLine="480" w:firstLineChars="200"/>
        <w:rPr>
          <w:sz w:val="24"/>
        </w:rPr>
      </w:pPr>
      <w:r>
        <w:rPr>
          <w:rFonts w:hint="eastAsia"/>
          <w:sz w:val="24"/>
        </w:rPr>
        <w:t>课程目标：掌握接口自动化测试的基本概念和流程,熟悉JMeter和Postman接口自动化测试工具的基本架构和使用方法;通过本课程的学习，您将能够更加深入地了解和应用接口自动化测试技术，提高对系统接口质量和稳定性的控制能力。</w:t>
      </w:r>
      <w:r>
        <w:rPr>
          <w:sz w:val="24"/>
        </w:rPr>
        <w:t xml:space="preserve"> </w:t>
      </w:r>
    </w:p>
    <w:p>
      <w:pPr>
        <w:spacing w:line="360" w:lineRule="auto"/>
        <w:ind w:firstLine="480" w:firstLineChars="200"/>
        <w:rPr>
          <w:sz w:val="24"/>
        </w:rPr>
      </w:pPr>
      <w:r>
        <w:rPr>
          <w:rFonts w:hint="eastAsia"/>
          <w:sz w:val="24"/>
        </w:rPr>
        <w:t>内容简介：接口测试的基础知识、代理录制、创建 J</w:t>
      </w:r>
      <w:r>
        <w:rPr>
          <w:sz w:val="24"/>
        </w:rPr>
        <w:t>M</w:t>
      </w:r>
      <w:r>
        <w:rPr>
          <w:rFonts w:hint="eastAsia"/>
          <w:sz w:val="24"/>
        </w:rPr>
        <w:t>eter 的 HTTP 请求</w:t>
      </w:r>
    </w:p>
    <w:p>
      <w:pPr>
        <w:spacing w:line="360" w:lineRule="auto"/>
        <w:rPr>
          <w:sz w:val="24"/>
        </w:rPr>
      </w:pPr>
      <w:r>
        <w:rPr>
          <w:rFonts w:hint="eastAsia"/>
          <w:sz w:val="24"/>
        </w:rPr>
        <w:t>、请求头设置、主要组件的使用、CSV 数据文件配置、CSV 随机参数化、J</w:t>
      </w:r>
      <w:r>
        <w:rPr>
          <w:sz w:val="24"/>
        </w:rPr>
        <w:t>M</w:t>
      </w:r>
      <w:r>
        <w:rPr>
          <w:rFonts w:hint="eastAsia"/>
          <w:sz w:val="24"/>
        </w:rPr>
        <w:t>eter 线程组、响应断言、乱码处理、J</w:t>
      </w:r>
      <w:r>
        <w:rPr>
          <w:sz w:val="24"/>
        </w:rPr>
        <w:t>M</w:t>
      </w:r>
      <w:r>
        <w:rPr>
          <w:rFonts w:hint="eastAsia"/>
          <w:sz w:val="24"/>
        </w:rPr>
        <w:t>eter 插件及元件作用域、函数助手等。</w:t>
      </w:r>
    </w:p>
    <w:p>
      <w:pPr>
        <w:spacing w:line="360" w:lineRule="auto"/>
        <w:ind w:firstLine="480" w:firstLineChars="200"/>
        <w:rPr>
          <w:sz w:val="24"/>
        </w:rPr>
      </w:pPr>
      <w:r>
        <w:rPr>
          <w:sz w:val="24"/>
        </w:rPr>
        <w:t>16.</w:t>
      </w:r>
      <w:r>
        <w:rPr>
          <w:rFonts w:hint="eastAsia"/>
          <w:sz w:val="24"/>
        </w:rPr>
        <w:t xml:space="preserve"> 性能测试LoadRunner</w:t>
      </w:r>
    </w:p>
    <w:p>
      <w:pPr>
        <w:spacing w:line="360" w:lineRule="auto"/>
        <w:ind w:firstLine="480" w:firstLineChars="200"/>
        <w:rPr>
          <w:sz w:val="24"/>
        </w:rPr>
      </w:pPr>
      <w:r>
        <w:rPr>
          <w:sz w:val="24"/>
        </w:rPr>
        <w:t>第</w:t>
      </w:r>
      <w:r>
        <w:rPr>
          <w:rFonts w:hint="eastAsia"/>
          <w:sz w:val="24"/>
        </w:rPr>
        <w:t>四</w:t>
      </w:r>
      <w:r>
        <w:rPr>
          <w:sz w:val="24"/>
        </w:rPr>
        <w:t>学期开设，</w:t>
      </w:r>
      <w:r>
        <w:rPr>
          <w:rFonts w:hint="eastAsia"/>
          <w:sz w:val="24"/>
        </w:rPr>
        <w:t>2</w:t>
      </w:r>
      <w:r>
        <w:rPr>
          <w:rFonts w:hint="eastAsia" w:ascii="宋体" w:hAnsi="宋体"/>
          <w:sz w:val="24"/>
        </w:rPr>
        <w:t>学分，</w:t>
      </w:r>
      <w:r>
        <w:rPr>
          <w:sz w:val="24"/>
        </w:rPr>
        <w:t>共40学时，其中理论20学时，实践20学时</w:t>
      </w:r>
      <w:r>
        <w:rPr>
          <w:rFonts w:hint="eastAsia"/>
          <w:sz w:val="24"/>
        </w:rPr>
        <w:t>。</w:t>
      </w:r>
    </w:p>
    <w:p>
      <w:pPr>
        <w:spacing w:line="360" w:lineRule="auto"/>
        <w:ind w:firstLine="480" w:firstLineChars="200"/>
        <w:rPr>
          <w:sz w:val="24"/>
        </w:rPr>
      </w:pPr>
      <w:r>
        <w:rPr>
          <w:rFonts w:hint="eastAsia"/>
          <w:sz w:val="24"/>
        </w:rPr>
        <w:t>课程目标: 通过学习LoadRunner性能测试工具，学生可以灵活运用LoadRunner工具进行性能测试和负载测试，设计和执行各种复杂的场景，比如高并发、大数据量、高流量等，同时还可以使用自动化测试技术来实现测试自动化和运维自动化。</w:t>
      </w:r>
      <w:r>
        <w:rPr>
          <w:sz w:val="24"/>
        </w:rPr>
        <w:t xml:space="preserve"> </w:t>
      </w:r>
    </w:p>
    <w:p>
      <w:pPr>
        <w:spacing w:line="360" w:lineRule="auto"/>
        <w:ind w:firstLine="480" w:firstLineChars="200"/>
        <w:rPr>
          <w:rFonts w:ascii="宋体" w:hAnsi="宋体"/>
          <w:sz w:val="24"/>
        </w:rPr>
      </w:pPr>
      <w:r>
        <w:rPr>
          <w:rFonts w:hint="eastAsia"/>
          <w:sz w:val="24"/>
        </w:rPr>
        <w:t>内容简介: LoadRunner下载和安装、脚本的录制和开发、创建测试场景、运行和监视测试场景、测试结果分析等。</w:t>
      </w:r>
    </w:p>
    <w:p>
      <w:pPr>
        <w:spacing w:before="156" w:beforeLines="50" w:line="360" w:lineRule="auto"/>
        <w:rPr>
          <w:rFonts w:ascii="宋体" w:hAnsi="宋体"/>
          <w:b/>
          <w:sz w:val="24"/>
        </w:rPr>
      </w:pPr>
      <w:r>
        <w:rPr>
          <w:rFonts w:hint="eastAsia" w:ascii="宋体" w:hAnsi="宋体"/>
          <w:b/>
          <w:sz w:val="24"/>
        </w:rPr>
        <w:t>七、教学进程安排</w:t>
      </w:r>
    </w:p>
    <w:p>
      <w:pPr>
        <w:spacing w:line="440" w:lineRule="exact"/>
        <w:ind w:firstLine="480" w:firstLineChars="200"/>
        <w:rPr>
          <w:rFonts w:ascii="宋体" w:hAnsi="宋体"/>
          <w:sz w:val="24"/>
        </w:rPr>
      </w:pPr>
      <w:r>
        <w:rPr>
          <w:rFonts w:hint="eastAsia" w:ascii="宋体" w:hAnsi="宋体"/>
          <w:sz w:val="24"/>
        </w:rPr>
        <w:t>（一）教学周具体安排表        （附表一）</w:t>
      </w:r>
    </w:p>
    <w:p>
      <w:pPr>
        <w:spacing w:line="440" w:lineRule="exact"/>
        <w:ind w:firstLine="480" w:firstLineChars="200"/>
        <w:rPr>
          <w:rFonts w:ascii="宋体" w:hAnsi="宋体"/>
          <w:sz w:val="24"/>
        </w:rPr>
      </w:pPr>
      <w:r>
        <w:rPr>
          <w:rFonts w:hint="eastAsia" w:ascii="宋体" w:hAnsi="宋体"/>
          <w:sz w:val="24"/>
        </w:rPr>
        <w:t>（二）教学进程安排表          （附表二）</w:t>
      </w:r>
    </w:p>
    <w:p>
      <w:pPr>
        <w:spacing w:line="440" w:lineRule="exact"/>
        <w:ind w:firstLine="480" w:firstLineChars="200"/>
        <w:rPr>
          <w:rFonts w:ascii="宋体" w:hAnsi="宋体"/>
          <w:sz w:val="24"/>
        </w:rPr>
      </w:pPr>
      <w:r>
        <w:rPr>
          <w:rFonts w:hint="eastAsia" w:ascii="宋体" w:hAnsi="宋体"/>
          <w:sz w:val="24"/>
        </w:rPr>
        <w:t xml:space="preserve">（三）实习实践教学安排表      （附表三） </w:t>
      </w:r>
    </w:p>
    <w:p>
      <w:pPr>
        <w:spacing w:line="440" w:lineRule="exact"/>
        <w:ind w:firstLine="480" w:firstLineChars="200"/>
        <w:rPr>
          <w:rFonts w:ascii="宋体" w:hAnsi="宋体"/>
          <w:sz w:val="24"/>
        </w:rPr>
      </w:pPr>
      <w:r>
        <w:rPr>
          <w:rFonts w:hint="eastAsia" w:ascii="宋体" w:hAnsi="宋体"/>
          <w:sz w:val="24"/>
        </w:rPr>
        <w:t>（四）公共选修课程            （附表四）</w:t>
      </w:r>
    </w:p>
    <w:p>
      <w:pPr>
        <w:spacing w:line="440" w:lineRule="exact"/>
        <w:ind w:firstLine="480" w:firstLineChars="200"/>
        <w:rPr>
          <w:rFonts w:ascii="宋体" w:hAnsi="宋体"/>
          <w:sz w:val="24"/>
        </w:rPr>
      </w:pPr>
      <w:r>
        <w:rPr>
          <w:rFonts w:hint="eastAsia" w:ascii="宋体" w:hAnsi="宋体"/>
          <w:sz w:val="24"/>
        </w:rPr>
        <w:t>（五）学时比例表              （附表五）</w:t>
      </w:r>
    </w:p>
    <w:p>
      <w:pPr>
        <w:spacing w:before="156" w:beforeLines="50" w:line="440" w:lineRule="exact"/>
        <w:rPr>
          <w:rFonts w:ascii="宋体" w:hAnsi="宋体"/>
          <w:b/>
          <w:sz w:val="24"/>
        </w:rPr>
      </w:pPr>
      <w:r>
        <w:rPr>
          <w:rFonts w:hint="eastAsia" w:ascii="宋体" w:hAnsi="宋体"/>
          <w:b/>
          <w:sz w:val="24"/>
        </w:rPr>
        <w:t>八、基本教学条件</w:t>
      </w:r>
    </w:p>
    <w:p>
      <w:pPr>
        <w:spacing w:line="440" w:lineRule="exact"/>
        <w:ind w:firstLine="480" w:firstLineChars="200"/>
        <w:rPr>
          <w:rFonts w:ascii="宋体" w:hAnsi="宋体"/>
          <w:sz w:val="24"/>
        </w:rPr>
      </w:pPr>
      <w:r>
        <w:rPr>
          <w:rFonts w:hint="eastAsia" w:ascii="宋体" w:hAnsi="宋体"/>
          <w:sz w:val="24"/>
        </w:rPr>
        <w:t>（一）师资队伍</w:t>
      </w:r>
    </w:p>
    <w:p>
      <w:pPr>
        <w:spacing w:line="440" w:lineRule="exact"/>
        <w:ind w:firstLine="480" w:firstLineChars="200"/>
        <w:rPr>
          <w:rFonts w:ascii="宋体" w:hAnsi="宋体"/>
          <w:sz w:val="24"/>
        </w:rPr>
      </w:pPr>
      <w:r>
        <w:rPr>
          <w:rFonts w:ascii="Times New Roman" w:hAnsi="Times New Roman" w:cs="Times New Roman"/>
          <w:sz w:val="24"/>
        </w:rPr>
        <w:t>本专业现有专任教师</w:t>
      </w:r>
      <w:r>
        <w:rPr>
          <w:rFonts w:hint="eastAsia" w:ascii="Times New Roman" w:hAnsi="Times New Roman" w:cs="Times New Roman"/>
          <w:sz w:val="24"/>
        </w:rPr>
        <w:t>3</w:t>
      </w:r>
      <w:r>
        <w:rPr>
          <w:rFonts w:ascii="Times New Roman" w:hAnsi="Times New Roman" w:cs="Times New Roman"/>
          <w:sz w:val="24"/>
        </w:rPr>
        <w:t>人，其中高级职称</w:t>
      </w:r>
      <w:r>
        <w:rPr>
          <w:rFonts w:hint="eastAsia" w:ascii="Times New Roman" w:hAnsi="Times New Roman" w:cs="Times New Roman"/>
          <w:sz w:val="24"/>
        </w:rPr>
        <w:t>2</w:t>
      </w:r>
      <w:r>
        <w:rPr>
          <w:rFonts w:ascii="Times New Roman" w:hAnsi="Times New Roman" w:cs="Times New Roman"/>
          <w:sz w:val="24"/>
        </w:rPr>
        <w:t>人，初级职称</w:t>
      </w:r>
      <w:r>
        <w:rPr>
          <w:rFonts w:hint="eastAsia" w:ascii="Times New Roman" w:hAnsi="Times New Roman" w:cs="Times New Roman"/>
          <w:sz w:val="24"/>
        </w:rPr>
        <w:t>1人</w:t>
      </w:r>
      <w:r>
        <w:rPr>
          <w:rFonts w:ascii="Times New Roman" w:hAnsi="Times New Roman" w:cs="Times New Roman"/>
          <w:sz w:val="24"/>
        </w:rPr>
        <w:t>；均有丰富的教学和科研经验，能较好的把握国内外行业、专业发展，了解行业企业对专业人才的实际需求；本专业有企业一线专家的兼职教师5人，具备良好的思想政治素质、职业道德和工匠精神，能承担专业课程教学、实践、实习指导和学生职业发展规划及就业指导等教学任务。“双师型”教师占70%。</w:t>
      </w:r>
      <w:r>
        <w:rPr>
          <w:rFonts w:ascii="Times New Roman" w:hAnsi="Times New Roman" w:cs="Times New Roman"/>
          <w:color w:val="000000"/>
          <w:sz w:val="24"/>
        </w:rPr>
        <w:t>专任教师每年按要求积极参加企业实践学习或各种专题培训，全年累计学习和培训时间不少于1个月。师资队伍数量充足、结构基本合理。同时将继续通过培养与引进相结合、业务进修与企业实践锻炼相结合等方式，促进师资队伍的结构优化，全面提高专业教师能力与素质。</w:t>
      </w:r>
    </w:p>
    <w:p>
      <w:pPr>
        <w:numPr>
          <w:ilvl w:val="0"/>
          <w:numId w:val="1"/>
        </w:numPr>
        <w:spacing w:line="440" w:lineRule="exact"/>
        <w:ind w:firstLine="480" w:firstLineChars="200"/>
        <w:rPr>
          <w:rFonts w:ascii="宋体" w:hAnsi="宋体"/>
          <w:sz w:val="24"/>
        </w:rPr>
      </w:pPr>
      <w:r>
        <w:rPr>
          <w:rFonts w:hint="eastAsia" w:ascii="宋体" w:hAnsi="宋体"/>
          <w:sz w:val="24"/>
        </w:rPr>
        <w:t>教学设施</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教学设施满足本专业人才培养工作的实施需要。软件技术专业构建了集公共实训平台、专业实训平台、信息技术研发中心为一体的校内实训教学体系，建设有Web前端开发实训室、</w:t>
      </w:r>
      <w:r>
        <w:rPr>
          <w:rFonts w:hint="eastAsia" w:ascii="Times New Roman" w:hAnsi="Times New Roman" w:cs="Times New Roman"/>
          <w:sz w:val="24"/>
        </w:rPr>
        <w:t>软件测试实训室</w:t>
      </w:r>
      <w:r>
        <w:rPr>
          <w:rFonts w:ascii="Times New Roman" w:hAnsi="Times New Roman" w:cs="Times New Roman"/>
          <w:sz w:val="24"/>
        </w:rPr>
        <w:t>等多个校内实训场所和创新创业项目研发场所，设施齐全，</w:t>
      </w:r>
      <w:r>
        <w:rPr>
          <w:rFonts w:hint="eastAsia" w:ascii="宋体" w:hAnsi="宋体" w:cs="宋体"/>
          <w:sz w:val="24"/>
        </w:rPr>
        <w:t>实验计算机有安装P</w:t>
      </w:r>
      <w:r>
        <w:rPr>
          <w:rFonts w:ascii="宋体" w:hAnsi="宋体" w:cs="宋体"/>
          <w:sz w:val="24"/>
        </w:rPr>
        <w:t>ython</w:t>
      </w:r>
      <w:r>
        <w:rPr>
          <w:rFonts w:hint="eastAsia" w:ascii="宋体" w:hAnsi="宋体" w:cs="宋体"/>
          <w:sz w:val="24"/>
        </w:rPr>
        <w:t>、VsCode、My</w:t>
      </w:r>
      <w:r>
        <w:rPr>
          <w:rFonts w:ascii="宋体" w:hAnsi="宋体" w:cs="宋体"/>
          <w:sz w:val="24"/>
        </w:rPr>
        <w:t>SQL</w:t>
      </w:r>
      <w:r>
        <w:rPr>
          <w:rFonts w:hint="eastAsia" w:ascii="宋体" w:hAnsi="宋体" w:cs="宋体"/>
          <w:sz w:val="24"/>
        </w:rPr>
        <w:t>、</w:t>
      </w:r>
      <w:r>
        <w:rPr>
          <w:rFonts w:ascii="宋体" w:hAnsi="宋体" w:cs="宋体"/>
          <w:sz w:val="24"/>
        </w:rPr>
        <w:t>Java</w:t>
      </w:r>
      <w:r>
        <w:rPr>
          <w:rFonts w:hint="eastAsia" w:ascii="宋体" w:hAnsi="宋体" w:cs="宋体"/>
          <w:sz w:val="24"/>
        </w:rPr>
        <w:t>开发环境，满足当前前端和测试实训的需求。</w:t>
      </w:r>
      <w:r>
        <w:rPr>
          <w:rFonts w:ascii="Times New Roman" w:hAnsi="Times New Roman" w:cs="Times New Roman"/>
          <w:sz w:val="24"/>
        </w:rPr>
        <w:t>达到国家发布的有关专业实训教学条件建设标准（仪器设备配备规范）要求。</w:t>
      </w:r>
    </w:p>
    <w:p>
      <w:pPr>
        <w:spacing w:line="440" w:lineRule="exact"/>
        <w:ind w:firstLine="480" w:firstLineChars="200"/>
        <w:rPr>
          <w:rFonts w:ascii="宋体" w:hAnsi="宋体" w:cs="宋体"/>
          <w:sz w:val="24"/>
        </w:rPr>
      </w:pPr>
      <w:r>
        <w:rPr>
          <w:rFonts w:ascii="Times New Roman" w:hAnsi="Times New Roman" w:cs="Times New Roman"/>
          <w:sz w:val="24"/>
        </w:rPr>
        <w:t>校内公共机房、基础机房、多媒体教室等信息化条件完全能满足专业建设、教学管理、信息化教学和学生学习、实践的需要。机房内均实施网络安全防护措施，安装应急照明装置并保持良好状态，符合紧急疏散要求，标志明显，保持逃生通道畅通无阻。</w:t>
      </w:r>
    </w:p>
    <w:p>
      <w:pPr>
        <w:spacing w:line="440" w:lineRule="exact"/>
        <w:ind w:firstLine="480" w:firstLineChars="200"/>
        <w:rPr>
          <w:rFonts w:ascii="宋体" w:hAnsi="宋体"/>
          <w:sz w:val="24"/>
        </w:rPr>
      </w:pPr>
      <w:r>
        <w:rPr>
          <w:rFonts w:hint="eastAsia" w:ascii="宋体" w:hAnsi="宋体"/>
          <w:sz w:val="24"/>
        </w:rPr>
        <w:t>（三）教学资源</w:t>
      </w:r>
    </w:p>
    <w:p>
      <w:pPr>
        <w:widowControl w:val="0"/>
        <w:spacing w:line="360" w:lineRule="auto"/>
        <w:ind w:firstLine="480" w:firstLineChars="200"/>
        <w:rPr>
          <w:rFonts w:ascii="宋体" w:hAnsi="宋体" w:cs="宋体"/>
          <w:sz w:val="24"/>
        </w:rPr>
      </w:pPr>
      <w:r>
        <w:rPr>
          <w:rFonts w:hint="eastAsia" w:ascii="宋体" w:hAnsi="宋体" w:cs="宋体"/>
          <w:sz w:val="24"/>
        </w:rPr>
        <w:t>教学资源主要包括能够满足学生专业学习、教师专业教学研究和教学实施所需的教材、图书文献及数字教学资源等。</w:t>
      </w:r>
    </w:p>
    <w:p>
      <w:pPr>
        <w:widowControl w:val="0"/>
        <w:spacing w:line="360" w:lineRule="auto"/>
        <w:ind w:firstLine="480" w:firstLineChars="200"/>
        <w:rPr>
          <w:rFonts w:ascii="宋体" w:hAnsi="宋体" w:cs="宋体"/>
          <w:sz w:val="24"/>
        </w:rPr>
      </w:pPr>
      <w:r>
        <w:rPr>
          <w:rFonts w:hint="eastAsia" w:ascii="宋体" w:hAnsi="宋体" w:cs="宋体"/>
          <w:sz w:val="24"/>
        </w:rPr>
        <w:t>1.教材选用的基本要求</w:t>
      </w:r>
    </w:p>
    <w:p>
      <w:pPr>
        <w:widowControl w:val="0"/>
        <w:spacing w:line="360" w:lineRule="auto"/>
        <w:ind w:firstLine="480" w:firstLineChars="200"/>
        <w:rPr>
          <w:rFonts w:ascii="宋体" w:hAnsi="宋体" w:cs="宋体"/>
          <w:sz w:val="24"/>
        </w:rPr>
      </w:pPr>
      <w:r>
        <w:rPr>
          <w:rFonts w:hint="eastAsia" w:ascii="宋体" w:hAnsi="宋体" w:cs="宋体"/>
          <w:sz w:val="24"/>
        </w:rPr>
        <w:t>严格按照教育部印发的《职业院校教材管理办法》和《普通高等学校教材管理办法》选用适合于高等职业学校课堂和实习实训使用的教学用书，以及作为教材内容组成部分的教学材料（如教材的配套音视频资源、图册等），教材选用体现党和国家意志，禁止不合格的教材进入课堂。学院建立由专业教师、行业专家和教研人员等参与的教材选用组织，完善教材选用管理制度，按照规范程序招标选用教材。</w:t>
      </w:r>
    </w:p>
    <w:p>
      <w:pPr>
        <w:widowControl w:val="0"/>
        <w:spacing w:line="360" w:lineRule="auto"/>
        <w:ind w:firstLine="480" w:firstLineChars="200"/>
        <w:rPr>
          <w:rFonts w:ascii="宋体" w:hAnsi="宋体" w:cs="宋体"/>
          <w:sz w:val="24"/>
        </w:rPr>
      </w:pPr>
      <w:r>
        <w:rPr>
          <w:rFonts w:hint="eastAsia" w:ascii="宋体" w:hAnsi="宋体" w:cs="宋体"/>
          <w:sz w:val="24"/>
        </w:rPr>
        <w:t>2.图书文献配备基本要求</w:t>
      </w:r>
    </w:p>
    <w:p>
      <w:pPr>
        <w:widowControl w:val="0"/>
        <w:spacing w:line="360" w:lineRule="auto"/>
        <w:ind w:firstLine="480" w:firstLineChars="200"/>
        <w:rPr>
          <w:rFonts w:ascii="宋体" w:hAnsi="宋体" w:cs="宋体"/>
          <w:sz w:val="24"/>
        </w:rPr>
      </w:pPr>
      <w:r>
        <w:rPr>
          <w:rFonts w:hint="eastAsia" w:ascii="宋体" w:hAnsi="宋体" w:cs="宋体"/>
          <w:sz w:val="24"/>
        </w:rPr>
        <w:t>图书文献配备能满足数字媒体技术专业人才培养、专业建设、教科研等工作的需要，方便师生查询、借阅。专业类图书文献主要包括与数字媒体技术专业相关的核心专业领域相适应的图书、期刊、资料、规范、标准、法律法规等。出版社主要选自机械工业出版社、北京理工大学出版社、重庆大学出版社、高等教育出版社、人民邮电出版社等等。</w:t>
      </w:r>
    </w:p>
    <w:p>
      <w:pPr>
        <w:widowControl w:val="0"/>
        <w:spacing w:line="360" w:lineRule="auto"/>
        <w:ind w:firstLine="480" w:firstLineChars="200"/>
        <w:rPr>
          <w:rFonts w:ascii="宋体" w:hAnsi="宋体" w:cs="宋体"/>
          <w:sz w:val="24"/>
        </w:rPr>
      </w:pPr>
      <w:r>
        <w:rPr>
          <w:rFonts w:hint="eastAsia" w:ascii="宋体" w:hAnsi="宋体" w:cs="宋体"/>
          <w:sz w:val="24"/>
        </w:rPr>
        <w:t>3.数字资源配备配置基本要求</w:t>
      </w:r>
    </w:p>
    <w:p>
      <w:pPr>
        <w:widowControl w:val="0"/>
        <w:spacing w:line="360" w:lineRule="auto"/>
        <w:ind w:firstLine="480" w:firstLineChars="200"/>
        <w:rPr>
          <w:rFonts w:ascii="宋体" w:hAnsi="宋体" w:cs="宋体"/>
          <w:sz w:val="24"/>
        </w:rPr>
      </w:pPr>
      <w:r>
        <w:rPr>
          <w:rFonts w:hint="eastAsia" w:ascii="宋体" w:hAnsi="宋体" w:cs="宋体"/>
          <w:sz w:val="24"/>
        </w:rPr>
        <w:t>学院建设配备与数字媒体技术专业有关的音视频素材、教学课件、数字化教学案例库、虚拟仿真软件、数字教材等专业教学资源库，种类丰富、形式多样、使用便捷、动态更新、满足教学需要。</w:t>
      </w:r>
    </w:p>
    <w:p>
      <w:pPr>
        <w:widowControl w:val="0"/>
        <w:spacing w:line="360" w:lineRule="auto"/>
        <w:ind w:firstLine="480" w:firstLineChars="200"/>
        <w:rPr>
          <w:rFonts w:ascii="宋体" w:hAnsi="宋体" w:cs="宋体"/>
          <w:sz w:val="24"/>
        </w:rPr>
      </w:pPr>
      <w:r>
        <w:rPr>
          <w:rFonts w:hint="eastAsia" w:ascii="宋体" w:hAnsi="宋体" w:cs="宋体"/>
          <w:sz w:val="24"/>
        </w:rPr>
        <w:t>4.支持信息化教学方面的基本要求</w:t>
      </w:r>
    </w:p>
    <w:p>
      <w:pPr>
        <w:widowControl w:val="0"/>
        <w:spacing w:line="360" w:lineRule="auto"/>
        <w:ind w:firstLine="480" w:firstLineChars="200"/>
        <w:rPr>
          <w:rFonts w:ascii="宋体" w:hAnsi="宋体" w:cs="宋体"/>
          <w:sz w:val="24"/>
        </w:rPr>
      </w:pPr>
      <w:r>
        <w:rPr>
          <w:rFonts w:hint="eastAsia" w:ascii="宋体" w:hAnsi="宋体" w:cs="宋体"/>
          <w:sz w:val="24"/>
        </w:rPr>
        <w:t>具有可利用的数字化教学资源库、文献资料、常见 问题解答等信息化条件；鼓励教师开发并利用信息化教学资源、教学平台，创新教学方法， 引导学生利用信息化教学条件自主学习，提升教学效果。</w:t>
      </w:r>
    </w:p>
    <w:p>
      <w:pPr>
        <w:spacing w:line="440" w:lineRule="exact"/>
        <w:ind w:firstLine="480" w:firstLineChars="200"/>
        <w:rPr>
          <w:rFonts w:ascii="宋体" w:hAnsi="宋体"/>
          <w:sz w:val="24"/>
        </w:rPr>
      </w:pPr>
      <w:r>
        <w:rPr>
          <w:rFonts w:hint="eastAsia" w:ascii="宋体" w:hAnsi="宋体"/>
          <w:sz w:val="24"/>
        </w:rPr>
        <w:t>（四）教学方法</w:t>
      </w:r>
    </w:p>
    <w:p>
      <w:pPr>
        <w:widowControl w:val="0"/>
        <w:spacing w:line="360" w:lineRule="auto"/>
        <w:ind w:firstLine="480" w:firstLineChars="200"/>
        <w:rPr>
          <w:rFonts w:ascii="宋体" w:hAnsi="宋体" w:cs="宋体"/>
          <w:sz w:val="24"/>
        </w:rPr>
      </w:pPr>
      <w:r>
        <w:rPr>
          <w:rFonts w:hint="eastAsia" w:ascii="宋体" w:hAnsi="宋体" w:cs="宋体"/>
          <w:sz w:val="24"/>
        </w:rPr>
        <w:t>教学资源主要包括能够满足学生专业学习、教师专业教学研究和教学实施所需的教材、图书文献及数字教学资源等。</w:t>
      </w:r>
    </w:p>
    <w:p>
      <w:pPr>
        <w:widowControl w:val="0"/>
        <w:spacing w:line="360" w:lineRule="auto"/>
        <w:ind w:firstLine="480" w:firstLineChars="200"/>
        <w:rPr>
          <w:rFonts w:ascii="宋体" w:hAnsi="宋体" w:cs="宋体"/>
          <w:sz w:val="24"/>
        </w:rPr>
      </w:pPr>
      <w:r>
        <w:rPr>
          <w:rFonts w:hint="eastAsia" w:ascii="宋体" w:hAnsi="宋体" w:cs="宋体"/>
          <w:sz w:val="24"/>
        </w:rPr>
        <w:t>1.教材选用的基本要求</w:t>
      </w:r>
    </w:p>
    <w:p>
      <w:pPr>
        <w:widowControl w:val="0"/>
        <w:spacing w:line="360" w:lineRule="auto"/>
        <w:ind w:firstLine="480" w:firstLineChars="200"/>
        <w:rPr>
          <w:rFonts w:ascii="宋体" w:hAnsi="宋体" w:cs="宋体"/>
          <w:sz w:val="24"/>
        </w:rPr>
      </w:pPr>
      <w:r>
        <w:rPr>
          <w:rFonts w:hint="eastAsia" w:ascii="宋体" w:hAnsi="宋体" w:cs="宋体"/>
          <w:sz w:val="24"/>
        </w:rPr>
        <w:t>严格按照教育部印发的《职业院校教材管理办法》和《普通高等学校教材管理办法》选用适合于高等职业学校课堂和实习实训使用的教学用书，以及作为教材内容组成部分的教学材料（如教材的配套音视频资源、图册等），教材选用体现党和国家意志，禁止不合格的教材进入课堂。学院建立由专业教师、行业专家和教研人员等参与的教材选用组织，完善教材选用管理制度，按照规范程序招标选用教材。</w:t>
      </w:r>
    </w:p>
    <w:p>
      <w:pPr>
        <w:widowControl w:val="0"/>
        <w:spacing w:line="360" w:lineRule="auto"/>
        <w:ind w:firstLine="480" w:firstLineChars="200"/>
        <w:rPr>
          <w:rFonts w:ascii="宋体" w:hAnsi="宋体" w:cs="宋体"/>
          <w:sz w:val="24"/>
        </w:rPr>
      </w:pPr>
      <w:r>
        <w:rPr>
          <w:rFonts w:hint="eastAsia" w:ascii="宋体" w:hAnsi="宋体" w:cs="宋体"/>
          <w:sz w:val="24"/>
        </w:rPr>
        <w:t>2.图书文献配备基本要求</w:t>
      </w:r>
    </w:p>
    <w:p>
      <w:pPr>
        <w:widowControl w:val="0"/>
        <w:spacing w:line="360" w:lineRule="auto"/>
        <w:ind w:firstLine="480" w:firstLineChars="200"/>
        <w:rPr>
          <w:rFonts w:ascii="宋体" w:hAnsi="宋体" w:cs="宋体"/>
          <w:sz w:val="24"/>
        </w:rPr>
      </w:pPr>
      <w:r>
        <w:rPr>
          <w:rFonts w:hint="eastAsia" w:ascii="宋体" w:hAnsi="宋体" w:cs="宋体"/>
          <w:sz w:val="24"/>
        </w:rPr>
        <w:t>图书文献配备能满足数字媒体技术专业人才培养、专业建设、教科研等工作的需要，方便师生查询、借阅。专业类图书文献主要包括与数字媒体技术专业相关的核心专业领域相适应的图书、期刊、资料、规范、标准、法律法规等。出版社主要选自机械工业出版社、北京理工大学出版社、重庆大学出版社、高等教育出版社、人民邮电出版社等等。</w:t>
      </w:r>
    </w:p>
    <w:p>
      <w:pPr>
        <w:widowControl w:val="0"/>
        <w:spacing w:line="360" w:lineRule="auto"/>
        <w:ind w:firstLine="480" w:firstLineChars="200"/>
        <w:rPr>
          <w:rFonts w:ascii="宋体" w:hAnsi="宋体" w:cs="宋体"/>
          <w:sz w:val="24"/>
        </w:rPr>
      </w:pPr>
      <w:r>
        <w:rPr>
          <w:rFonts w:hint="eastAsia" w:ascii="宋体" w:hAnsi="宋体" w:cs="宋体"/>
          <w:sz w:val="24"/>
        </w:rPr>
        <w:t>3.数字资源配备配置基本要求</w:t>
      </w:r>
    </w:p>
    <w:p>
      <w:pPr>
        <w:widowControl w:val="0"/>
        <w:spacing w:line="360" w:lineRule="auto"/>
        <w:ind w:firstLine="480" w:firstLineChars="200"/>
        <w:rPr>
          <w:rFonts w:ascii="宋体" w:hAnsi="宋体" w:cs="宋体"/>
          <w:sz w:val="24"/>
        </w:rPr>
      </w:pPr>
      <w:r>
        <w:rPr>
          <w:rFonts w:hint="eastAsia" w:ascii="宋体" w:hAnsi="宋体" w:cs="宋体"/>
          <w:sz w:val="24"/>
        </w:rPr>
        <w:t>学院建设配备与数字媒体技术专业有关的音视频素材、教学课件、数字化教学案例库、虚拟仿真软件、数字教材等专业教学资源库，种类丰富、形式多样、使用便捷、动态更新、满足教学需要。</w:t>
      </w:r>
    </w:p>
    <w:p>
      <w:pPr>
        <w:widowControl w:val="0"/>
        <w:spacing w:line="360" w:lineRule="auto"/>
        <w:ind w:firstLine="480" w:firstLineChars="200"/>
        <w:rPr>
          <w:rFonts w:ascii="宋体" w:hAnsi="宋体" w:cs="宋体"/>
          <w:sz w:val="24"/>
        </w:rPr>
      </w:pPr>
      <w:r>
        <w:rPr>
          <w:rFonts w:hint="eastAsia" w:ascii="宋体" w:hAnsi="宋体" w:cs="宋体"/>
          <w:sz w:val="24"/>
        </w:rPr>
        <w:t>4.支持信息化教学方面的基本要求</w:t>
      </w:r>
    </w:p>
    <w:p>
      <w:pPr>
        <w:widowControl w:val="0"/>
        <w:spacing w:line="360" w:lineRule="auto"/>
        <w:ind w:firstLine="480" w:firstLineChars="200"/>
        <w:rPr>
          <w:rFonts w:ascii="宋体" w:hAnsi="宋体" w:cs="宋体"/>
          <w:sz w:val="24"/>
        </w:rPr>
      </w:pPr>
      <w:r>
        <w:rPr>
          <w:rFonts w:hint="eastAsia" w:ascii="宋体" w:hAnsi="宋体" w:cs="宋体"/>
          <w:sz w:val="24"/>
        </w:rPr>
        <w:t>具有可利用的数字化教学资源库、文献资料、常见 问题解答等信息化条件；鼓励教师开发并利用信息化教学资源、教学平台，创新教学方法， 引导学生利用信息化教学条件自主学习，提升教学效果。</w:t>
      </w:r>
    </w:p>
    <w:p>
      <w:pPr>
        <w:spacing w:line="440" w:lineRule="exact"/>
        <w:ind w:firstLine="480" w:firstLineChars="200"/>
        <w:rPr>
          <w:rFonts w:ascii="宋体" w:hAnsi="宋体"/>
          <w:sz w:val="24"/>
        </w:rPr>
      </w:pPr>
      <w:r>
        <w:rPr>
          <w:rFonts w:hint="eastAsia" w:ascii="宋体" w:hAnsi="宋体"/>
          <w:sz w:val="24"/>
        </w:rPr>
        <w:t>（五）教学评价</w:t>
      </w:r>
    </w:p>
    <w:p>
      <w:pPr>
        <w:widowControl w:val="0"/>
        <w:spacing w:line="360" w:lineRule="auto"/>
        <w:ind w:firstLine="480" w:firstLineChars="200"/>
        <w:rPr>
          <w:rFonts w:ascii="宋体" w:hAnsi="宋体" w:cs="宋体"/>
          <w:sz w:val="24"/>
        </w:rPr>
      </w:pPr>
      <w:r>
        <w:rPr>
          <w:rFonts w:hint="eastAsia" w:ascii="宋体" w:hAnsi="宋体" w:cs="宋体"/>
          <w:sz w:val="24"/>
        </w:rPr>
        <w:t>本专业考核分理论课考核、专业技能考核、</w:t>
      </w:r>
      <w:r>
        <w:rPr>
          <w:rFonts w:hint="eastAsia" w:ascii="宋体" w:hAnsi="宋体" w:cs="宋体"/>
          <w:sz w:val="24"/>
          <w:lang w:eastAsia="zh-Hans"/>
        </w:rPr>
        <w:t>职业</w:t>
      </w:r>
      <w:r>
        <w:rPr>
          <w:rFonts w:hint="eastAsia" w:ascii="宋体" w:hAnsi="宋体" w:cs="宋体"/>
          <w:sz w:val="24"/>
        </w:rPr>
        <w:t>技能考核和岗位实习考核四部分。</w:t>
      </w:r>
    </w:p>
    <w:p>
      <w:pPr>
        <w:widowControl w:val="0"/>
        <w:spacing w:line="360" w:lineRule="auto"/>
        <w:ind w:firstLine="480" w:firstLineChars="200"/>
        <w:rPr>
          <w:rFonts w:ascii="宋体" w:hAnsi="宋体" w:cs="宋体"/>
          <w:sz w:val="24"/>
        </w:rPr>
      </w:pPr>
      <w:r>
        <w:rPr>
          <w:rFonts w:hint="eastAsia" w:ascii="宋体" w:hAnsi="宋体" w:cs="宋体"/>
          <w:sz w:val="24"/>
        </w:rPr>
        <w:t>1.理论课考核</w:t>
      </w:r>
    </w:p>
    <w:p>
      <w:pPr>
        <w:widowControl w:val="0"/>
        <w:spacing w:line="360" w:lineRule="auto"/>
        <w:ind w:firstLine="480" w:firstLineChars="200"/>
        <w:rPr>
          <w:rFonts w:ascii="宋体" w:hAnsi="宋体" w:cs="宋体"/>
          <w:sz w:val="24"/>
        </w:rPr>
      </w:pPr>
      <w:r>
        <w:rPr>
          <w:rFonts w:hint="eastAsia" w:ascii="宋体" w:hAnsi="宋体" w:cs="宋体"/>
          <w:sz w:val="24"/>
        </w:rPr>
        <w:t>理论课程考核包括学生对课程中理论知识的识记、理解、掌握和运用的考核，采用形成性考核和终结性考核相结合的方式。形成性考核成绩占课程总成绩的50%，包括平时作业成绩（占30%）和学习表现成绩（占20%)，由任课教师根据学生的平时作业完成情况、上课与老师互动情况、学习表现记录（包括到课率记录）进行综合评定。终结性考核成绩占课程总成绩的50%，终结性考核采取期末无纸化（或纸质）考试。</w:t>
      </w:r>
    </w:p>
    <w:p>
      <w:pPr>
        <w:widowControl w:val="0"/>
        <w:spacing w:line="360" w:lineRule="auto"/>
        <w:ind w:firstLine="480" w:firstLineChars="200"/>
        <w:rPr>
          <w:rFonts w:ascii="宋体" w:hAnsi="宋体" w:cs="宋体"/>
          <w:sz w:val="24"/>
        </w:rPr>
      </w:pPr>
      <w:r>
        <w:rPr>
          <w:rFonts w:hint="eastAsia" w:ascii="宋体" w:hAnsi="宋体" w:cs="宋体"/>
          <w:sz w:val="24"/>
        </w:rPr>
        <w:t>2.专业技能考核</w:t>
      </w:r>
    </w:p>
    <w:p>
      <w:pPr>
        <w:widowControl w:val="0"/>
        <w:spacing w:line="360" w:lineRule="auto"/>
        <w:ind w:firstLine="480" w:firstLineChars="200"/>
        <w:rPr>
          <w:rFonts w:ascii="宋体" w:hAnsi="宋体" w:cs="宋体"/>
          <w:sz w:val="24"/>
        </w:rPr>
      </w:pPr>
      <w:r>
        <w:rPr>
          <w:rFonts w:hint="eastAsia" w:ascii="宋体" w:hAnsi="宋体" w:cs="宋体"/>
          <w:sz w:val="24"/>
        </w:rPr>
        <w:t>为客观评价学生在学完本门课程后知识的掌握情况、专项技能的训练水平、</w:t>
      </w:r>
      <w:r>
        <w:rPr>
          <w:rFonts w:hint="eastAsia" w:ascii="宋体" w:hAnsi="宋体" w:cs="宋体"/>
          <w:sz w:val="24"/>
          <w:lang w:eastAsia="zh-Hans"/>
        </w:rPr>
        <w:t>专业</w:t>
      </w:r>
      <w:r>
        <w:rPr>
          <w:rFonts w:hint="eastAsia" w:ascii="宋体" w:hAnsi="宋体" w:cs="宋体"/>
          <w:sz w:val="24"/>
        </w:rPr>
        <w:t>核心能力的掌握情况，将本课程考核与评价分为两部分，分别为平时过程性考核和期末终结性考核，总分为100分。</w:t>
      </w:r>
    </w:p>
    <w:p>
      <w:pPr>
        <w:widowControl w:val="0"/>
        <w:spacing w:line="360" w:lineRule="auto"/>
        <w:ind w:firstLine="480" w:firstLineChars="200"/>
        <w:rPr>
          <w:rFonts w:ascii="宋体" w:hAnsi="宋体" w:cs="宋体"/>
          <w:sz w:val="24"/>
        </w:rPr>
      </w:pPr>
      <w:r>
        <w:rPr>
          <w:rFonts w:hint="eastAsia" w:ascii="宋体" w:hAnsi="宋体" w:cs="宋体"/>
          <w:sz w:val="24"/>
        </w:rPr>
        <w:t>其中平时过程性考核占60%，考核主要分成2部分，一方面根据阶段性个人或小组项目完成情况，由学生自评、组内他人评价和教师评价相结合评定成绩；另一方面，根据项目完成的时间、主题是否符合要求、质量是否达标、是否有创新，由组长和教师评价相结合的方式评定成绩。</w:t>
      </w:r>
    </w:p>
    <w:p>
      <w:pPr>
        <w:widowControl w:val="0"/>
        <w:spacing w:line="360" w:lineRule="auto"/>
        <w:ind w:firstLine="480" w:firstLineChars="200"/>
        <w:rPr>
          <w:rFonts w:ascii="宋体" w:hAnsi="宋体" w:cs="宋体"/>
          <w:sz w:val="24"/>
        </w:rPr>
      </w:pPr>
      <w:r>
        <w:rPr>
          <w:rFonts w:hint="eastAsia" w:ascii="宋体" w:hAnsi="宋体" w:cs="宋体"/>
          <w:sz w:val="24"/>
        </w:rPr>
        <w:t>期末终结性考核占40%，主要分为理论考试以及实践考试。其中理论考试部分根据期末问卷式理论考试，由教师评定成绩。实践考试根据期末实践项目完成的时间、主题是否符合要求、质量是否达标、是否有创新，由教师评价评定成绩。</w:t>
      </w:r>
    </w:p>
    <w:p>
      <w:pPr>
        <w:widowControl w:val="0"/>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sz w:val="24"/>
          <w:lang w:eastAsia="zh-Hans"/>
        </w:rPr>
        <w:t>职业</w:t>
      </w:r>
      <w:r>
        <w:rPr>
          <w:rFonts w:hint="eastAsia" w:ascii="宋体" w:hAnsi="宋体" w:cs="宋体"/>
          <w:sz w:val="24"/>
        </w:rPr>
        <w:t>技能考核</w:t>
      </w:r>
    </w:p>
    <w:p>
      <w:pPr>
        <w:widowControl w:val="0"/>
        <w:spacing w:line="360" w:lineRule="auto"/>
        <w:ind w:firstLine="480" w:firstLineChars="200"/>
        <w:rPr>
          <w:rFonts w:ascii="宋体" w:hAnsi="宋体" w:cs="宋体"/>
          <w:sz w:val="24"/>
        </w:rPr>
      </w:pPr>
      <w:r>
        <w:rPr>
          <w:rFonts w:hint="eastAsia" w:ascii="宋体" w:hAnsi="宋体" w:cs="宋体"/>
          <w:sz w:val="24"/>
        </w:rPr>
        <w:t>软件技术专业学生应加强基本技能的训练，参加全部</w:t>
      </w:r>
      <w:r>
        <w:rPr>
          <w:rFonts w:hint="eastAsia" w:ascii="宋体" w:hAnsi="宋体" w:cs="宋体"/>
          <w:sz w:val="24"/>
          <w:lang w:eastAsia="zh-Hans"/>
        </w:rPr>
        <w:t>职业</w:t>
      </w:r>
      <w:r>
        <w:rPr>
          <w:rFonts w:hint="eastAsia" w:ascii="宋体" w:hAnsi="宋体" w:cs="宋体"/>
          <w:sz w:val="24"/>
        </w:rPr>
        <w:t>技能的考核。通过七项基本技能考核并获合格以上者，颁发“</w:t>
      </w:r>
      <w:r>
        <w:rPr>
          <w:rFonts w:hint="eastAsia" w:ascii="宋体" w:hAnsi="宋体" w:cs="宋体"/>
          <w:sz w:val="24"/>
          <w:lang w:eastAsia="zh-Hans"/>
        </w:rPr>
        <w:t>职业</w:t>
      </w:r>
      <w:r>
        <w:rPr>
          <w:rFonts w:hint="eastAsia" w:ascii="宋体" w:hAnsi="宋体" w:cs="宋体"/>
          <w:sz w:val="24"/>
        </w:rPr>
        <w:t>技能合格证书”。单项</w:t>
      </w:r>
      <w:r>
        <w:rPr>
          <w:rFonts w:hint="eastAsia" w:ascii="宋体" w:hAnsi="宋体" w:cs="宋体"/>
          <w:sz w:val="24"/>
          <w:lang w:eastAsia="zh-Hans"/>
        </w:rPr>
        <w:t>职业</w:t>
      </w:r>
      <w:r>
        <w:rPr>
          <w:rFonts w:hint="eastAsia" w:ascii="宋体" w:hAnsi="宋体" w:cs="宋体"/>
          <w:sz w:val="24"/>
        </w:rPr>
        <w:t>技能考核优秀者，颁发“单项</w:t>
      </w:r>
      <w:r>
        <w:rPr>
          <w:rFonts w:hint="eastAsia" w:ascii="宋体" w:hAnsi="宋体" w:cs="宋体"/>
          <w:sz w:val="24"/>
          <w:lang w:eastAsia="zh-Hans"/>
        </w:rPr>
        <w:t>职业</w:t>
      </w:r>
      <w:r>
        <w:rPr>
          <w:rFonts w:hint="eastAsia" w:ascii="宋体" w:hAnsi="宋体" w:cs="宋体"/>
          <w:sz w:val="24"/>
        </w:rPr>
        <w:t>技能优秀证书”。</w:t>
      </w:r>
    </w:p>
    <w:p>
      <w:pPr>
        <w:widowControl w:val="0"/>
        <w:spacing w:line="360" w:lineRule="auto"/>
        <w:ind w:firstLine="480" w:firstLineChars="200"/>
        <w:rPr>
          <w:rFonts w:ascii="宋体" w:hAnsi="宋体" w:cs="宋体"/>
          <w:sz w:val="24"/>
        </w:rPr>
      </w:pPr>
      <w:r>
        <w:rPr>
          <w:rFonts w:hint="eastAsia" w:ascii="宋体" w:hAnsi="宋体" w:cs="宋体"/>
          <w:sz w:val="24"/>
        </w:rPr>
        <w:t>4.岗位实习的考核</w:t>
      </w:r>
    </w:p>
    <w:p>
      <w:pPr>
        <w:spacing w:line="360" w:lineRule="auto"/>
        <w:ind w:firstLine="480" w:firstLineChars="200"/>
        <w:rPr>
          <w:rFonts w:ascii="宋体" w:hAnsi="宋体" w:cs="宋体"/>
          <w:sz w:val="24"/>
        </w:rPr>
      </w:pPr>
      <w:r>
        <w:rPr>
          <w:rFonts w:hint="eastAsia" w:ascii="宋体" w:hAnsi="宋体" w:cs="宋体"/>
          <w:sz w:val="24"/>
        </w:rPr>
        <w:t>岗位实习考核成绩由企业方和校内指导教师共同评定，以企业方评价为主。校内指导教师主要根据学生的岗位实习记录和对学生的指导记录进行评定，企业方指导教师主要根据学生在岗位实习期间运用所学专业知识解决实际问题的能力以及职业素质提高情况进行评定。校内指导教师的评定成绩占总成绩的40%, 校外指导教师的评定成绩占总成绩的60%。本专业考核成绩一律采用百分制，60分及以上为合格。</w:t>
      </w:r>
    </w:p>
    <w:p>
      <w:pPr>
        <w:spacing w:before="156" w:beforeLines="50" w:line="440" w:lineRule="exact"/>
        <w:rPr>
          <w:rFonts w:ascii="宋体" w:hAnsi="宋体"/>
          <w:b/>
          <w:sz w:val="24"/>
        </w:rPr>
      </w:pPr>
      <w:r>
        <w:rPr>
          <w:rFonts w:hint="eastAsia" w:ascii="宋体" w:hAnsi="宋体"/>
          <w:b/>
          <w:sz w:val="24"/>
        </w:rPr>
        <w:t>九、质量管理</w:t>
      </w:r>
    </w:p>
    <w:p>
      <w:pPr>
        <w:spacing w:line="430" w:lineRule="exact"/>
        <w:ind w:firstLine="480" w:firstLineChars="200"/>
        <w:rPr>
          <w:rFonts w:ascii="宋体" w:hAnsi="宋体"/>
          <w:sz w:val="24"/>
        </w:rPr>
      </w:pPr>
      <w:r>
        <w:rPr>
          <w:rFonts w:hint="eastAsia" w:ascii="宋体" w:hAnsi="宋体"/>
          <w:sz w:val="24"/>
        </w:rPr>
        <w:t>（一）</w:t>
      </w:r>
      <w:r>
        <w:rPr>
          <w:rFonts w:ascii="宋体" w:hAnsi="宋体"/>
          <w:sz w:val="24"/>
        </w:rPr>
        <w:t>成立专业建设指导委员会，为专业建设出谋划策，提供市场、政策及行业信息，提高专业建设的科学性和合理性。</w:t>
      </w:r>
    </w:p>
    <w:p>
      <w:pPr>
        <w:spacing w:line="430" w:lineRule="exact"/>
        <w:ind w:firstLine="480" w:firstLineChars="200"/>
        <w:rPr>
          <w:rFonts w:ascii="宋体" w:hAnsi="宋体"/>
          <w:sz w:val="24"/>
        </w:rPr>
      </w:pPr>
      <w:r>
        <w:rPr>
          <w:rFonts w:hint="eastAsia" w:ascii="宋体" w:hAnsi="宋体"/>
          <w:sz w:val="24"/>
        </w:rPr>
        <w:t>（二）</w:t>
      </w:r>
      <w:r>
        <w:rPr>
          <w:rFonts w:ascii="宋体" w:hAnsi="宋体"/>
          <w:sz w:val="24"/>
        </w:rPr>
        <w:t>成立</w:t>
      </w:r>
      <w:r>
        <w:rPr>
          <w:rFonts w:hint="eastAsia" w:ascii="宋体" w:hAnsi="宋体"/>
          <w:sz w:val="24"/>
        </w:rPr>
        <w:t>教学执行组织与</w:t>
      </w:r>
      <w:r>
        <w:rPr>
          <w:rFonts w:ascii="宋体" w:hAnsi="宋体"/>
          <w:sz w:val="24"/>
        </w:rPr>
        <w:t>教学督导组，对课程建设、教学方法的改革与推广、</w:t>
      </w:r>
      <w:r>
        <w:rPr>
          <w:rFonts w:hint="eastAsia" w:ascii="宋体" w:hAnsi="宋体"/>
          <w:sz w:val="24"/>
        </w:rPr>
        <w:t>课堂教学</w:t>
      </w:r>
      <w:r>
        <w:rPr>
          <w:rFonts w:ascii="宋体" w:hAnsi="宋体"/>
          <w:sz w:val="24"/>
        </w:rPr>
        <w:t>质量</w:t>
      </w:r>
      <w:r>
        <w:rPr>
          <w:rFonts w:hint="eastAsia" w:ascii="宋体" w:hAnsi="宋体"/>
          <w:sz w:val="24"/>
        </w:rPr>
        <w:t>管理</w:t>
      </w:r>
      <w:r>
        <w:rPr>
          <w:rFonts w:ascii="宋体" w:hAnsi="宋体"/>
          <w:sz w:val="24"/>
        </w:rPr>
        <w:t xml:space="preserve">等进行督导与评价。 </w:t>
      </w:r>
    </w:p>
    <w:p>
      <w:pPr>
        <w:spacing w:line="430" w:lineRule="exact"/>
        <w:ind w:firstLine="480" w:firstLineChars="200"/>
        <w:rPr>
          <w:rFonts w:ascii="宋体" w:hAnsi="宋体"/>
          <w:sz w:val="24"/>
        </w:rPr>
      </w:pPr>
      <w:r>
        <w:rPr>
          <w:rFonts w:hint="eastAsia" w:ascii="宋体" w:hAnsi="宋体"/>
          <w:sz w:val="24"/>
        </w:rPr>
        <w:t>（三）建立实践教学环节质量管理，制订各实践教学环节的课程标准、评价标准，制订和完善实践教学管理文件，加强校内外实训、顶岗实习的管理。</w:t>
      </w:r>
    </w:p>
    <w:p>
      <w:pPr>
        <w:spacing w:line="440" w:lineRule="exact"/>
        <w:ind w:firstLine="480" w:firstLineChars="200"/>
        <w:rPr>
          <w:rFonts w:ascii="宋体" w:hAnsi="宋体"/>
          <w:sz w:val="24"/>
        </w:rPr>
      </w:pPr>
      <w:r>
        <w:rPr>
          <w:rFonts w:hint="eastAsia" w:ascii="宋体" w:hAnsi="宋体"/>
          <w:sz w:val="24"/>
        </w:rPr>
        <w:t>（四）</w:t>
      </w:r>
      <w:r>
        <w:rPr>
          <w:rFonts w:ascii="宋体" w:hAnsi="宋体"/>
          <w:sz w:val="24"/>
        </w:rPr>
        <w:t>成立专业调研组，负责本专业的社会需求、毕业生跟踪调查和新生素质调查等工作，为本专业的招生和就业提供支持。</w:t>
      </w:r>
    </w:p>
    <w:p>
      <w:pPr>
        <w:spacing w:before="156" w:beforeLines="50" w:line="440" w:lineRule="exact"/>
        <w:rPr>
          <w:rFonts w:ascii="宋体" w:hAnsi="宋体"/>
          <w:b/>
          <w:sz w:val="24"/>
        </w:rPr>
      </w:pPr>
      <w:r>
        <w:rPr>
          <w:rFonts w:hint="eastAsia" w:ascii="宋体" w:hAnsi="宋体"/>
          <w:b/>
          <w:sz w:val="24"/>
        </w:rPr>
        <w:t>十、毕业要求</w:t>
      </w:r>
    </w:p>
    <w:p>
      <w:pPr>
        <w:spacing w:line="440" w:lineRule="exact"/>
        <w:ind w:firstLine="480" w:firstLineChars="200"/>
        <w:rPr>
          <w:rFonts w:ascii="宋体" w:hAnsi="宋体"/>
          <w:sz w:val="24"/>
        </w:rPr>
      </w:pPr>
      <w:r>
        <w:rPr>
          <w:rFonts w:hint="eastAsia" w:ascii="宋体" w:hAnsi="宋体"/>
          <w:sz w:val="24"/>
        </w:rPr>
        <w:t>（一）学分要求：本专业必须修满</w:t>
      </w:r>
      <w:r>
        <w:rPr>
          <w:rFonts w:ascii="宋体" w:hAnsi="宋体"/>
          <w:sz w:val="24"/>
        </w:rPr>
        <w:t>141</w:t>
      </w:r>
      <w:r>
        <w:rPr>
          <w:rFonts w:hint="eastAsia" w:ascii="宋体" w:hAnsi="宋体"/>
          <w:sz w:val="24"/>
        </w:rPr>
        <w:t>学分方可毕业。其中，公共基础课</w:t>
      </w:r>
      <w:r>
        <w:rPr>
          <w:rFonts w:ascii="宋体" w:hAnsi="宋体"/>
          <w:sz w:val="24"/>
        </w:rPr>
        <w:t>41</w:t>
      </w:r>
      <w:r>
        <w:rPr>
          <w:rFonts w:hint="eastAsia" w:ascii="宋体" w:hAnsi="宋体"/>
          <w:sz w:val="24"/>
        </w:rPr>
        <w:t>学分；专业课</w:t>
      </w:r>
      <w:r>
        <w:rPr>
          <w:rFonts w:ascii="宋体" w:hAnsi="宋体"/>
          <w:sz w:val="24"/>
        </w:rPr>
        <w:t>52</w:t>
      </w:r>
      <w:r>
        <w:rPr>
          <w:rFonts w:hint="eastAsia" w:ascii="宋体" w:hAnsi="宋体"/>
          <w:sz w:val="24"/>
        </w:rPr>
        <w:t>学分；公共选修课</w:t>
      </w:r>
      <w:r>
        <w:rPr>
          <w:rFonts w:ascii="宋体" w:hAnsi="宋体"/>
          <w:sz w:val="24"/>
        </w:rPr>
        <w:t>6</w:t>
      </w:r>
      <w:r>
        <w:rPr>
          <w:rFonts w:hint="eastAsia" w:ascii="宋体" w:hAnsi="宋体"/>
          <w:sz w:val="24"/>
        </w:rPr>
        <w:t>学分、拓展课</w:t>
      </w:r>
      <w:r>
        <w:rPr>
          <w:rFonts w:ascii="宋体" w:hAnsi="宋体"/>
          <w:sz w:val="24"/>
        </w:rPr>
        <w:t>7</w:t>
      </w:r>
      <w:r>
        <w:rPr>
          <w:rFonts w:hint="eastAsia" w:ascii="宋体" w:hAnsi="宋体"/>
          <w:sz w:val="24"/>
        </w:rPr>
        <w:t>学分；集中实践实训课</w:t>
      </w:r>
      <w:r>
        <w:rPr>
          <w:rFonts w:ascii="宋体" w:hAnsi="宋体"/>
          <w:sz w:val="24"/>
        </w:rPr>
        <w:t>35</w:t>
      </w:r>
      <w:r>
        <w:rPr>
          <w:rFonts w:hint="eastAsia" w:ascii="宋体" w:hAnsi="宋体"/>
          <w:sz w:val="24"/>
        </w:rPr>
        <w:t>学分。</w:t>
      </w:r>
    </w:p>
    <w:p>
      <w:pPr>
        <w:spacing w:line="440" w:lineRule="exact"/>
        <w:ind w:firstLine="480" w:firstLineChars="200"/>
        <w:rPr>
          <w:rFonts w:ascii="宋体" w:hAnsi="宋体"/>
          <w:sz w:val="24"/>
        </w:rPr>
        <w:sectPr>
          <w:footerReference r:id="rId3" w:type="default"/>
          <w:pgSz w:w="11906" w:h="16838"/>
          <w:pgMar w:top="1440" w:right="1800" w:bottom="1440" w:left="1800" w:header="851" w:footer="992" w:gutter="0"/>
          <w:cols w:space="720" w:num="1"/>
          <w:docGrid w:type="lines" w:linePitch="312" w:charSpace="0"/>
        </w:sectPr>
      </w:pPr>
      <w:r>
        <w:rPr>
          <w:rFonts w:hint="eastAsia" w:ascii="宋体" w:hAnsi="宋体"/>
          <w:sz w:val="24"/>
        </w:rPr>
        <w:t>（二）本专业获得的相关资格证书：</w:t>
      </w:r>
      <w:r>
        <w:rPr>
          <w:rFonts w:hint="eastAsia" w:ascii="宋体" w:hAnsi="宋体"/>
          <w:sz w:val="24"/>
          <w:lang w:eastAsia="zh-Hans"/>
        </w:rPr>
        <w:t>网页制作员、软件评测师、软件设计师、蓝桥认证Web前端开发初级工程师、工信人才能力提升证书（软件测试或前端开发）。</w:t>
      </w:r>
      <w:r>
        <w:rPr>
          <w:rFonts w:hint="eastAsia" w:ascii="宋体" w:hAnsi="宋体"/>
          <w:sz w:val="24"/>
        </w:rPr>
        <w:t>学生在校期间获得的各类证书最多可转换5学分。</w:t>
      </w:r>
    </w:p>
    <w:p>
      <w:pPr>
        <w:spacing w:line="440" w:lineRule="exact"/>
        <w:rPr>
          <w:rFonts w:ascii="宋体" w:hAnsi="宋体"/>
          <w:sz w:val="24"/>
        </w:rPr>
      </w:pPr>
      <w:r>
        <w:rPr>
          <w:rFonts w:hint="eastAsia" w:ascii="宋体" w:hAnsi="宋体"/>
          <w:sz w:val="24"/>
        </w:rPr>
        <w:t>附表一</w:t>
      </w:r>
    </w:p>
    <w:p>
      <w:pPr>
        <w:spacing w:line="440" w:lineRule="exact"/>
        <w:ind w:firstLine="602" w:firstLineChars="250"/>
        <w:jc w:val="center"/>
        <w:rPr>
          <w:rFonts w:ascii="宋体" w:hAnsi="宋体"/>
          <w:b/>
          <w:sz w:val="24"/>
        </w:rPr>
      </w:pPr>
      <w:r>
        <w:rPr>
          <w:rFonts w:hint="eastAsia" w:ascii="宋体" w:hAnsi="宋体"/>
          <w:b/>
          <w:sz w:val="24"/>
        </w:rPr>
        <w:t>教学周具体安排表</w:t>
      </w:r>
    </w:p>
    <w:p>
      <w:pPr>
        <w:spacing w:line="440" w:lineRule="exact"/>
        <w:ind w:firstLine="600" w:firstLineChars="250"/>
        <w:jc w:val="center"/>
        <w:rPr>
          <w:rFonts w:ascii="宋体" w:hAnsi="宋体"/>
          <w:sz w:val="24"/>
        </w:rPr>
      </w:pPr>
    </w:p>
    <w:tbl>
      <w:tblPr>
        <w:tblStyle w:val="10"/>
        <w:tblW w:w="14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617"/>
        <w:gridCol w:w="617"/>
        <w:gridCol w:w="617"/>
        <w:gridCol w:w="618"/>
        <w:gridCol w:w="617"/>
        <w:gridCol w:w="617"/>
        <w:gridCol w:w="618"/>
        <w:gridCol w:w="617"/>
        <w:gridCol w:w="617"/>
        <w:gridCol w:w="618"/>
        <w:gridCol w:w="617"/>
        <w:gridCol w:w="617"/>
        <w:gridCol w:w="617"/>
        <w:gridCol w:w="618"/>
        <w:gridCol w:w="618"/>
        <w:gridCol w:w="618"/>
        <w:gridCol w:w="618"/>
        <w:gridCol w:w="618"/>
        <w:gridCol w:w="602"/>
        <w:gridCol w:w="709"/>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15" w:hRule="atLeast"/>
          <w:jc w:val="center"/>
        </w:trPr>
        <w:tc>
          <w:tcPr>
            <w:tcW w:w="1771" w:type="dxa"/>
            <w:tcBorders>
              <w:tl2br w:val="single" w:color="auto" w:sz="4" w:space="0"/>
            </w:tcBorders>
            <w:tcMar>
              <w:left w:w="0" w:type="dxa"/>
              <w:right w:w="0" w:type="dxa"/>
            </w:tcMar>
            <w:vAlign w:val="center"/>
          </w:tcPr>
          <w:p>
            <w:pPr>
              <w:spacing w:line="440" w:lineRule="exact"/>
              <w:ind w:firstLine="1050" w:firstLineChars="500"/>
              <w:jc w:val="center"/>
              <w:rPr>
                <w:rFonts w:ascii="宋体" w:hAnsi="宋体"/>
                <w:szCs w:val="21"/>
              </w:rPr>
            </w:pPr>
            <w:r>
              <w:rPr>
                <w:rFonts w:hint="eastAsia" w:ascii="宋体" w:hAnsi="宋体"/>
                <w:szCs w:val="21"/>
              </w:rPr>
              <w:t>周次</w:t>
            </w:r>
          </w:p>
          <w:p>
            <w:pPr>
              <w:spacing w:line="440" w:lineRule="exact"/>
              <w:jc w:val="center"/>
              <w:rPr>
                <w:rFonts w:ascii="宋体" w:hAnsi="宋体"/>
                <w:szCs w:val="21"/>
              </w:rPr>
            </w:pPr>
            <w:r>
              <w:rPr>
                <w:rFonts w:hint="eastAsia" w:ascii="宋体" w:hAnsi="宋体"/>
                <w:szCs w:val="21"/>
              </w:rPr>
              <w:t>学期</w:t>
            </w:r>
          </w:p>
        </w:tc>
        <w:tc>
          <w:tcPr>
            <w:tcW w:w="617" w:type="dxa"/>
            <w:vAlign w:val="center"/>
          </w:tcPr>
          <w:p>
            <w:pPr>
              <w:spacing w:line="440" w:lineRule="exact"/>
              <w:jc w:val="center"/>
              <w:rPr>
                <w:rFonts w:ascii="宋体" w:hAnsi="宋体"/>
                <w:szCs w:val="21"/>
              </w:rPr>
            </w:pPr>
            <w:r>
              <w:rPr>
                <w:rFonts w:hint="eastAsia" w:ascii="宋体" w:hAnsi="宋体"/>
                <w:szCs w:val="21"/>
              </w:rPr>
              <w:t>1</w:t>
            </w:r>
          </w:p>
        </w:tc>
        <w:tc>
          <w:tcPr>
            <w:tcW w:w="617" w:type="dxa"/>
            <w:vAlign w:val="center"/>
          </w:tcPr>
          <w:p>
            <w:pPr>
              <w:spacing w:line="440" w:lineRule="exact"/>
              <w:jc w:val="center"/>
              <w:rPr>
                <w:rFonts w:ascii="宋体" w:hAnsi="宋体"/>
                <w:szCs w:val="21"/>
              </w:rPr>
            </w:pPr>
            <w:r>
              <w:rPr>
                <w:rFonts w:hint="eastAsia" w:ascii="宋体" w:hAnsi="宋体"/>
                <w:szCs w:val="21"/>
              </w:rPr>
              <w:t>2</w:t>
            </w:r>
          </w:p>
        </w:tc>
        <w:tc>
          <w:tcPr>
            <w:tcW w:w="617" w:type="dxa"/>
            <w:vAlign w:val="center"/>
          </w:tcPr>
          <w:p>
            <w:pPr>
              <w:spacing w:line="440" w:lineRule="exact"/>
              <w:jc w:val="center"/>
              <w:rPr>
                <w:rFonts w:ascii="宋体" w:hAnsi="宋体"/>
                <w:szCs w:val="21"/>
              </w:rPr>
            </w:pPr>
            <w:r>
              <w:rPr>
                <w:rFonts w:hint="eastAsia" w:ascii="宋体" w:hAnsi="宋体"/>
                <w:szCs w:val="21"/>
              </w:rPr>
              <w:t>3</w:t>
            </w:r>
          </w:p>
        </w:tc>
        <w:tc>
          <w:tcPr>
            <w:tcW w:w="618" w:type="dxa"/>
            <w:vAlign w:val="center"/>
          </w:tcPr>
          <w:p>
            <w:pPr>
              <w:spacing w:line="440" w:lineRule="exact"/>
              <w:jc w:val="center"/>
              <w:rPr>
                <w:rFonts w:ascii="宋体" w:hAnsi="宋体"/>
                <w:szCs w:val="21"/>
              </w:rPr>
            </w:pPr>
            <w:r>
              <w:rPr>
                <w:rFonts w:hint="eastAsia" w:ascii="宋体" w:hAnsi="宋体"/>
                <w:szCs w:val="21"/>
              </w:rPr>
              <w:t>4</w:t>
            </w:r>
          </w:p>
        </w:tc>
        <w:tc>
          <w:tcPr>
            <w:tcW w:w="617" w:type="dxa"/>
            <w:vAlign w:val="center"/>
          </w:tcPr>
          <w:p>
            <w:pPr>
              <w:spacing w:line="440" w:lineRule="exact"/>
              <w:jc w:val="center"/>
              <w:rPr>
                <w:rFonts w:ascii="宋体" w:hAnsi="宋体"/>
                <w:szCs w:val="21"/>
              </w:rPr>
            </w:pPr>
            <w:r>
              <w:rPr>
                <w:rFonts w:hint="eastAsia" w:ascii="宋体" w:hAnsi="宋体"/>
                <w:szCs w:val="21"/>
              </w:rPr>
              <w:t>5</w:t>
            </w:r>
          </w:p>
        </w:tc>
        <w:tc>
          <w:tcPr>
            <w:tcW w:w="617" w:type="dxa"/>
            <w:vAlign w:val="center"/>
          </w:tcPr>
          <w:p>
            <w:pPr>
              <w:spacing w:line="440" w:lineRule="exact"/>
              <w:jc w:val="center"/>
              <w:rPr>
                <w:rFonts w:ascii="宋体" w:hAnsi="宋体"/>
                <w:szCs w:val="21"/>
              </w:rPr>
            </w:pPr>
            <w:r>
              <w:rPr>
                <w:rFonts w:hint="eastAsia" w:ascii="宋体" w:hAnsi="宋体"/>
                <w:szCs w:val="21"/>
              </w:rPr>
              <w:t>6</w:t>
            </w:r>
          </w:p>
        </w:tc>
        <w:tc>
          <w:tcPr>
            <w:tcW w:w="618" w:type="dxa"/>
            <w:vAlign w:val="center"/>
          </w:tcPr>
          <w:p>
            <w:pPr>
              <w:spacing w:line="440" w:lineRule="exact"/>
              <w:jc w:val="center"/>
              <w:rPr>
                <w:rFonts w:ascii="宋体" w:hAnsi="宋体"/>
                <w:szCs w:val="21"/>
              </w:rPr>
            </w:pPr>
            <w:r>
              <w:rPr>
                <w:rFonts w:hint="eastAsia" w:ascii="宋体" w:hAnsi="宋体"/>
                <w:szCs w:val="21"/>
              </w:rPr>
              <w:t>7</w:t>
            </w:r>
          </w:p>
        </w:tc>
        <w:tc>
          <w:tcPr>
            <w:tcW w:w="617" w:type="dxa"/>
            <w:vAlign w:val="center"/>
          </w:tcPr>
          <w:p>
            <w:pPr>
              <w:spacing w:line="440" w:lineRule="exact"/>
              <w:jc w:val="center"/>
              <w:rPr>
                <w:rFonts w:ascii="宋体" w:hAnsi="宋体"/>
                <w:szCs w:val="21"/>
              </w:rPr>
            </w:pPr>
            <w:r>
              <w:rPr>
                <w:rFonts w:hint="eastAsia" w:ascii="宋体" w:hAnsi="宋体"/>
                <w:szCs w:val="21"/>
              </w:rPr>
              <w:t>8</w:t>
            </w:r>
          </w:p>
        </w:tc>
        <w:tc>
          <w:tcPr>
            <w:tcW w:w="617" w:type="dxa"/>
            <w:vAlign w:val="center"/>
          </w:tcPr>
          <w:p>
            <w:pPr>
              <w:spacing w:line="440" w:lineRule="exact"/>
              <w:jc w:val="center"/>
              <w:rPr>
                <w:rFonts w:ascii="宋体" w:hAnsi="宋体"/>
                <w:szCs w:val="21"/>
              </w:rPr>
            </w:pPr>
            <w:r>
              <w:rPr>
                <w:rFonts w:hint="eastAsia" w:ascii="宋体" w:hAnsi="宋体"/>
                <w:szCs w:val="21"/>
              </w:rPr>
              <w:t>9</w:t>
            </w:r>
          </w:p>
        </w:tc>
        <w:tc>
          <w:tcPr>
            <w:tcW w:w="618" w:type="dxa"/>
            <w:vAlign w:val="center"/>
          </w:tcPr>
          <w:p>
            <w:pPr>
              <w:spacing w:line="440" w:lineRule="exact"/>
              <w:jc w:val="center"/>
              <w:rPr>
                <w:rFonts w:ascii="宋体" w:hAnsi="宋体"/>
                <w:szCs w:val="21"/>
              </w:rPr>
            </w:pPr>
            <w:r>
              <w:rPr>
                <w:rFonts w:hint="eastAsia" w:ascii="宋体" w:hAnsi="宋体"/>
                <w:szCs w:val="21"/>
              </w:rPr>
              <w:t>10</w:t>
            </w:r>
          </w:p>
        </w:tc>
        <w:tc>
          <w:tcPr>
            <w:tcW w:w="617" w:type="dxa"/>
            <w:vAlign w:val="center"/>
          </w:tcPr>
          <w:p>
            <w:pPr>
              <w:spacing w:line="440" w:lineRule="exact"/>
              <w:jc w:val="center"/>
              <w:rPr>
                <w:rFonts w:ascii="宋体" w:hAnsi="宋体"/>
                <w:szCs w:val="21"/>
              </w:rPr>
            </w:pPr>
            <w:r>
              <w:rPr>
                <w:rFonts w:hint="eastAsia" w:ascii="宋体" w:hAnsi="宋体"/>
                <w:szCs w:val="21"/>
              </w:rPr>
              <w:t>11</w:t>
            </w:r>
          </w:p>
        </w:tc>
        <w:tc>
          <w:tcPr>
            <w:tcW w:w="617" w:type="dxa"/>
            <w:vAlign w:val="center"/>
          </w:tcPr>
          <w:p>
            <w:pPr>
              <w:spacing w:line="440" w:lineRule="exact"/>
              <w:jc w:val="center"/>
              <w:rPr>
                <w:rFonts w:ascii="宋体" w:hAnsi="宋体"/>
                <w:szCs w:val="21"/>
              </w:rPr>
            </w:pPr>
            <w:r>
              <w:rPr>
                <w:rFonts w:hint="eastAsia" w:ascii="宋体" w:hAnsi="宋体"/>
                <w:szCs w:val="21"/>
              </w:rPr>
              <w:t>12</w:t>
            </w:r>
          </w:p>
        </w:tc>
        <w:tc>
          <w:tcPr>
            <w:tcW w:w="617" w:type="dxa"/>
            <w:vAlign w:val="center"/>
          </w:tcPr>
          <w:p>
            <w:pPr>
              <w:spacing w:line="440" w:lineRule="exact"/>
              <w:jc w:val="center"/>
              <w:rPr>
                <w:rFonts w:ascii="宋体" w:hAnsi="宋体"/>
                <w:szCs w:val="21"/>
              </w:rPr>
            </w:pPr>
            <w:r>
              <w:rPr>
                <w:rFonts w:hint="eastAsia" w:ascii="宋体" w:hAnsi="宋体"/>
                <w:szCs w:val="21"/>
              </w:rPr>
              <w:t>13</w:t>
            </w:r>
          </w:p>
        </w:tc>
        <w:tc>
          <w:tcPr>
            <w:tcW w:w="618" w:type="dxa"/>
            <w:vAlign w:val="center"/>
          </w:tcPr>
          <w:p>
            <w:pPr>
              <w:spacing w:line="440" w:lineRule="exact"/>
              <w:jc w:val="center"/>
              <w:rPr>
                <w:rFonts w:ascii="宋体" w:hAnsi="宋体"/>
                <w:szCs w:val="21"/>
              </w:rPr>
            </w:pPr>
            <w:r>
              <w:rPr>
                <w:rFonts w:hint="eastAsia" w:ascii="宋体" w:hAnsi="宋体"/>
                <w:szCs w:val="21"/>
              </w:rPr>
              <w:t>14</w:t>
            </w:r>
          </w:p>
        </w:tc>
        <w:tc>
          <w:tcPr>
            <w:tcW w:w="618" w:type="dxa"/>
            <w:vAlign w:val="center"/>
          </w:tcPr>
          <w:p>
            <w:pPr>
              <w:spacing w:line="440" w:lineRule="exact"/>
              <w:jc w:val="center"/>
              <w:rPr>
                <w:rFonts w:ascii="宋体" w:hAnsi="宋体"/>
                <w:szCs w:val="21"/>
              </w:rPr>
            </w:pPr>
            <w:r>
              <w:rPr>
                <w:rFonts w:hint="eastAsia" w:ascii="宋体" w:hAnsi="宋体"/>
                <w:szCs w:val="21"/>
              </w:rPr>
              <w:t>15</w:t>
            </w:r>
          </w:p>
        </w:tc>
        <w:tc>
          <w:tcPr>
            <w:tcW w:w="618" w:type="dxa"/>
            <w:vAlign w:val="center"/>
          </w:tcPr>
          <w:p>
            <w:pPr>
              <w:spacing w:line="440" w:lineRule="exact"/>
              <w:jc w:val="center"/>
              <w:rPr>
                <w:rFonts w:ascii="宋体" w:hAnsi="宋体"/>
                <w:szCs w:val="21"/>
              </w:rPr>
            </w:pPr>
            <w:r>
              <w:rPr>
                <w:rFonts w:hint="eastAsia" w:ascii="宋体" w:hAnsi="宋体"/>
                <w:szCs w:val="21"/>
              </w:rPr>
              <w:t>16</w:t>
            </w:r>
          </w:p>
        </w:tc>
        <w:tc>
          <w:tcPr>
            <w:tcW w:w="618" w:type="dxa"/>
            <w:vAlign w:val="center"/>
          </w:tcPr>
          <w:p>
            <w:pPr>
              <w:spacing w:line="440" w:lineRule="exact"/>
              <w:jc w:val="center"/>
              <w:rPr>
                <w:rFonts w:ascii="宋体" w:hAnsi="宋体"/>
                <w:szCs w:val="21"/>
              </w:rPr>
            </w:pPr>
            <w:r>
              <w:rPr>
                <w:rFonts w:hint="eastAsia" w:ascii="宋体" w:hAnsi="宋体"/>
                <w:szCs w:val="21"/>
              </w:rPr>
              <w:t>17</w:t>
            </w:r>
          </w:p>
        </w:tc>
        <w:tc>
          <w:tcPr>
            <w:tcW w:w="618" w:type="dxa"/>
            <w:vAlign w:val="center"/>
          </w:tcPr>
          <w:p>
            <w:pPr>
              <w:spacing w:line="440" w:lineRule="exact"/>
              <w:jc w:val="center"/>
              <w:rPr>
                <w:rFonts w:ascii="宋体" w:hAnsi="宋体"/>
                <w:szCs w:val="21"/>
              </w:rPr>
            </w:pPr>
            <w:r>
              <w:rPr>
                <w:rFonts w:hint="eastAsia" w:ascii="宋体" w:hAnsi="宋体"/>
                <w:szCs w:val="21"/>
              </w:rPr>
              <w:t>18</w:t>
            </w:r>
          </w:p>
        </w:tc>
        <w:tc>
          <w:tcPr>
            <w:tcW w:w="602" w:type="dxa"/>
            <w:vAlign w:val="center"/>
          </w:tcPr>
          <w:p>
            <w:pPr>
              <w:spacing w:line="440" w:lineRule="exact"/>
              <w:jc w:val="center"/>
              <w:rPr>
                <w:rFonts w:ascii="宋体" w:hAnsi="宋体"/>
                <w:szCs w:val="21"/>
              </w:rPr>
            </w:pPr>
            <w:r>
              <w:rPr>
                <w:rFonts w:hint="eastAsia" w:ascii="宋体" w:hAnsi="宋体"/>
                <w:szCs w:val="21"/>
              </w:rPr>
              <w:t>19</w:t>
            </w:r>
          </w:p>
        </w:tc>
        <w:tc>
          <w:tcPr>
            <w:tcW w:w="709" w:type="dxa"/>
            <w:vAlign w:val="center"/>
          </w:tcPr>
          <w:p>
            <w:pPr>
              <w:spacing w:line="440" w:lineRule="exact"/>
              <w:jc w:val="center"/>
              <w:rPr>
                <w:rFonts w:ascii="宋体" w:hAnsi="宋体"/>
                <w:szCs w:val="21"/>
              </w:rPr>
            </w:pPr>
            <w:r>
              <w:rPr>
                <w:rFonts w:hint="eastAsia" w:ascii="宋体" w:hAnsi="宋体"/>
                <w:szCs w:val="21"/>
              </w:rPr>
              <w:t>20</w:t>
            </w:r>
          </w:p>
        </w:tc>
        <w:tc>
          <w:tcPr>
            <w:tcW w:w="653" w:type="dxa"/>
            <w:vAlign w:val="center"/>
          </w:tcPr>
          <w:p>
            <w:pPr>
              <w:spacing w:line="440" w:lineRule="exact"/>
              <w:jc w:val="center"/>
              <w:rPr>
                <w:rFonts w:ascii="宋体" w:hAnsi="宋体"/>
                <w:szCs w:val="21"/>
              </w:rPr>
            </w:pPr>
            <w:r>
              <w:rPr>
                <w:rFonts w:hint="eastAsia" w:ascii="宋体" w:hAnsi="宋体"/>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1" w:type="dxa"/>
            <w:vAlign w:val="center"/>
          </w:tcPr>
          <w:p>
            <w:pPr>
              <w:spacing w:line="440" w:lineRule="exact"/>
              <w:jc w:val="center"/>
              <w:rPr>
                <w:rFonts w:ascii="宋体" w:hAnsi="宋体"/>
                <w:szCs w:val="21"/>
              </w:rPr>
            </w:pPr>
            <w:r>
              <w:rPr>
                <w:rFonts w:hint="eastAsia" w:ascii="宋体" w:hAnsi="宋体"/>
                <w:szCs w:val="21"/>
              </w:rPr>
              <w:t>一</w:t>
            </w:r>
          </w:p>
        </w:tc>
        <w:tc>
          <w:tcPr>
            <w:tcW w:w="617" w:type="dxa"/>
            <w:vAlign w:val="center"/>
          </w:tcPr>
          <w:p>
            <w:pPr>
              <w:spacing w:line="30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1852" w:type="dxa"/>
            <w:gridSpan w:val="3"/>
            <w:vAlign w:val="center"/>
          </w:tcPr>
          <w:p>
            <w:pPr>
              <w:spacing w:line="440" w:lineRule="exact"/>
              <w:jc w:val="center"/>
              <w:rPr>
                <w:rFonts w:ascii="宋体" w:hAnsi="宋体"/>
                <w:szCs w:val="21"/>
              </w:rPr>
            </w:pPr>
            <w:r>
              <w:rPr>
                <w:rFonts w:hint="eastAsia" w:ascii="宋体" w:hAnsi="宋体"/>
                <w:szCs w:val="21"/>
              </w:rPr>
              <w:t>军事技能训练</w:t>
            </w:r>
          </w:p>
          <w:p>
            <w:pPr>
              <w:spacing w:line="440" w:lineRule="exact"/>
              <w:jc w:val="center"/>
              <w:rPr>
                <w:rFonts w:ascii="宋体" w:hAnsi="宋体"/>
                <w:szCs w:val="21"/>
              </w:rPr>
            </w:pPr>
            <w:r>
              <w:rPr>
                <w:rFonts w:hint="eastAsia" w:ascii="宋体" w:hAnsi="宋体"/>
                <w:szCs w:val="21"/>
              </w:rPr>
              <w:t>3周</w:t>
            </w:r>
          </w:p>
        </w:tc>
        <w:tc>
          <w:tcPr>
            <w:tcW w:w="8028" w:type="dxa"/>
            <w:gridSpan w:val="13"/>
            <w:vAlign w:val="center"/>
          </w:tcPr>
          <w:p>
            <w:pPr>
              <w:spacing w:line="440" w:lineRule="exact"/>
              <w:jc w:val="center"/>
              <w:rPr>
                <w:rFonts w:ascii="宋体" w:hAnsi="宋体"/>
                <w:szCs w:val="21"/>
              </w:rPr>
            </w:pPr>
            <w:r>
              <w:rPr>
                <w:rFonts w:hint="eastAsia" w:ascii="宋体" w:hAnsi="宋体"/>
                <w:szCs w:val="21"/>
              </w:rPr>
              <w:t>课堂教学13周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1" w:type="dxa"/>
            <w:vAlign w:val="center"/>
          </w:tcPr>
          <w:p>
            <w:pPr>
              <w:spacing w:line="440" w:lineRule="exact"/>
              <w:jc w:val="center"/>
              <w:rPr>
                <w:rFonts w:ascii="宋体" w:hAnsi="宋体"/>
                <w:szCs w:val="21"/>
              </w:rPr>
            </w:pPr>
            <w:r>
              <w:rPr>
                <w:rFonts w:hint="eastAsia" w:ascii="宋体" w:hAnsi="宋体"/>
                <w:szCs w:val="21"/>
              </w:rPr>
              <w:t>二</w:t>
            </w:r>
          </w:p>
        </w:tc>
        <w:tc>
          <w:tcPr>
            <w:tcW w:w="11114" w:type="dxa"/>
            <w:gridSpan w:val="18"/>
            <w:vAlign w:val="center"/>
          </w:tcPr>
          <w:p>
            <w:pPr>
              <w:spacing w:line="440" w:lineRule="exact"/>
              <w:jc w:val="center"/>
              <w:rPr>
                <w:rFonts w:ascii="宋体" w:hAnsi="宋体"/>
                <w:szCs w:val="21"/>
              </w:rPr>
            </w:pPr>
            <w:r>
              <w:rPr>
                <w:rFonts w:hint="eastAsia" w:ascii="宋体" w:hAnsi="宋体"/>
                <w:szCs w:val="21"/>
              </w:rPr>
              <w:t>课堂教学18周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1" w:type="dxa"/>
            <w:vAlign w:val="center"/>
          </w:tcPr>
          <w:p>
            <w:pPr>
              <w:spacing w:line="440" w:lineRule="exact"/>
              <w:jc w:val="center"/>
              <w:rPr>
                <w:rFonts w:ascii="宋体" w:hAnsi="宋体"/>
                <w:szCs w:val="21"/>
              </w:rPr>
            </w:pPr>
            <w:r>
              <w:rPr>
                <w:rFonts w:hint="eastAsia" w:ascii="宋体" w:hAnsi="宋体"/>
                <w:szCs w:val="21"/>
              </w:rPr>
              <w:t>三</w:t>
            </w:r>
          </w:p>
        </w:tc>
        <w:tc>
          <w:tcPr>
            <w:tcW w:w="9878" w:type="dxa"/>
            <w:gridSpan w:val="16"/>
            <w:vAlign w:val="center"/>
          </w:tcPr>
          <w:p>
            <w:pPr>
              <w:spacing w:line="440" w:lineRule="exact"/>
              <w:jc w:val="center"/>
              <w:rPr>
                <w:rFonts w:ascii="宋体" w:hAnsi="宋体"/>
                <w:szCs w:val="21"/>
              </w:rPr>
            </w:pPr>
            <w:r>
              <w:rPr>
                <w:rFonts w:hint="eastAsia" w:ascii="宋体" w:hAnsi="宋体"/>
                <w:szCs w:val="21"/>
              </w:rPr>
              <w:t>课堂教学1</w:t>
            </w:r>
            <w:r>
              <w:rPr>
                <w:rFonts w:ascii="宋体" w:hAnsi="宋体"/>
                <w:szCs w:val="21"/>
              </w:rPr>
              <w:t>6</w:t>
            </w:r>
            <w:r>
              <w:rPr>
                <w:rFonts w:hint="eastAsia" w:ascii="宋体" w:hAnsi="宋体"/>
                <w:szCs w:val="21"/>
              </w:rPr>
              <w:t>周</w:t>
            </w:r>
          </w:p>
        </w:tc>
        <w:tc>
          <w:tcPr>
            <w:tcW w:w="1236" w:type="dxa"/>
            <w:gridSpan w:val="2"/>
            <w:vAlign w:val="center"/>
          </w:tcPr>
          <w:p>
            <w:pPr>
              <w:spacing w:line="440" w:lineRule="exact"/>
              <w:jc w:val="center"/>
              <w:rPr>
                <w:rFonts w:ascii="宋体" w:hAnsi="宋体"/>
                <w:szCs w:val="21"/>
              </w:rPr>
            </w:pPr>
            <w:r>
              <w:rPr>
                <w:rFonts w:hint="eastAsia" w:ascii="宋体" w:hAnsi="宋体"/>
                <w:szCs w:val="21"/>
              </w:rPr>
              <w:t>校内实训</w:t>
            </w:r>
            <w:r>
              <w:rPr>
                <w:rFonts w:ascii="宋体" w:hAnsi="宋体"/>
                <w:szCs w:val="21"/>
              </w:rPr>
              <w:t>2</w:t>
            </w:r>
            <w:r>
              <w:rPr>
                <w:rFonts w:hint="eastAsia" w:ascii="宋体" w:hAnsi="宋体"/>
                <w:szCs w:val="21"/>
              </w:rPr>
              <w:t>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1" w:type="dxa"/>
            <w:vAlign w:val="center"/>
          </w:tcPr>
          <w:p>
            <w:pPr>
              <w:spacing w:line="440" w:lineRule="exact"/>
              <w:jc w:val="center"/>
              <w:rPr>
                <w:rFonts w:ascii="宋体" w:hAnsi="宋体"/>
                <w:szCs w:val="21"/>
              </w:rPr>
            </w:pPr>
            <w:r>
              <w:rPr>
                <w:rFonts w:hint="eastAsia" w:ascii="宋体" w:hAnsi="宋体"/>
                <w:szCs w:val="21"/>
              </w:rPr>
              <w:t>四</w:t>
            </w:r>
          </w:p>
        </w:tc>
        <w:tc>
          <w:tcPr>
            <w:tcW w:w="9260" w:type="dxa"/>
            <w:gridSpan w:val="15"/>
            <w:vAlign w:val="center"/>
          </w:tcPr>
          <w:p>
            <w:pPr>
              <w:spacing w:line="440" w:lineRule="exact"/>
              <w:jc w:val="center"/>
              <w:rPr>
                <w:rFonts w:ascii="宋体" w:hAnsi="宋体"/>
                <w:szCs w:val="21"/>
              </w:rPr>
            </w:pPr>
            <w:r>
              <w:rPr>
                <w:rFonts w:hint="eastAsia" w:ascii="宋体" w:hAnsi="宋体"/>
                <w:szCs w:val="21"/>
              </w:rPr>
              <w:t>课堂教学</w:t>
            </w:r>
            <w:r>
              <w:rPr>
                <w:rFonts w:ascii="宋体" w:hAnsi="宋体"/>
                <w:szCs w:val="21"/>
              </w:rPr>
              <w:t>15</w:t>
            </w:r>
            <w:r>
              <w:rPr>
                <w:rFonts w:hint="eastAsia" w:ascii="宋体" w:hAnsi="宋体"/>
                <w:szCs w:val="21"/>
              </w:rPr>
              <w:t>周</w:t>
            </w:r>
          </w:p>
        </w:tc>
        <w:tc>
          <w:tcPr>
            <w:tcW w:w="1854" w:type="dxa"/>
            <w:gridSpan w:val="3"/>
            <w:vAlign w:val="center"/>
          </w:tcPr>
          <w:p>
            <w:pPr>
              <w:spacing w:line="440" w:lineRule="exact"/>
              <w:rPr>
                <w:rFonts w:ascii="宋体" w:hAnsi="宋体"/>
                <w:szCs w:val="21"/>
              </w:rPr>
            </w:pPr>
            <w:r>
              <w:rPr>
                <w:rFonts w:hint="eastAsia" w:ascii="宋体" w:hAnsi="宋体"/>
                <w:szCs w:val="21"/>
              </w:rPr>
              <w:t>校内实训</w:t>
            </w:r>
            <w:r>
              <w:rPr>
                <w:rFonts w:ascii="宋体" w:hAnsi="宋体"/>
                <w:szCs w:val="21"/>
              </w:rPr>
              <w:t>3</w:t>
            </w:r>
            <w:r>
              <w:rPr>
                <w:rFonts w:hint="eastAsia" w:ascii="宋体" w:hAnsi="宋体"/>
                <w:szCs w:val="21"/>
              </w:rPr>
              <w:t>周</w:t>
            </w:r>
          </w:p>
        </w:tc>
        <w:tc>
          <w:tcPr>
            <w:tcW w:w="1311"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1" w:type="dxa"/>
            <w:vAlign w:val="center"/>
          </w:tcPr>
          <w:p>
            <w:pPr>
              <w:spacing w:line="440" w:lineRule="exact"/>
              <w:jc w:val="center"/>
              <w:rPr>
                <w:rFonts w:ascii="宋体" w:hAnsi="宋体"/>
                <w:szCs w:val="21"/>
              </w:rPr>
            </w:pPr>
            <w:r>
              <w:rPr>
                <w:rFonts w:hint="eastAsia" w:ascii="宋体" w:hAnsi="宋体"/>
                <w:szCs w:val="21"/>
              </w:rPr>
              <w:t>五</w:t>
            </w:r>
          </w:p>
        </w:tc>
        <w:tc>
          <w:tcPr>
            <w:tcW w:w="13078" w:type="dxa"/>
            <w:gridSpan w:val="21"/>
            <w:vAlign w:val="center"/>
          </w:tcPr>
          <w:p>
            <w:pPr>
              <w:spacing w:line="440" w:lineRule="exact"/>
              <w:jc w:val="center"/>
              <w:rPr>
                <w:rFonts w:ascii="宋体" w:hAnsi="宋体"/>
                <w:szCs w:val="21"/>
              </w:rPr>
            </w:pPr>
            <w:r>
              <w:rPr>
                <w:rFonts w:hint="eastAsia" w:ascii="宋体" w:hAnsi="宋体"/>
                <w:szCs w:val="21"/>
              </w:rPr>
              <w:t>岗位实习21周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1" w:type="dxa"/>
            <w:vAlign w:val="center"/>
          </w:tcPr>
          <w:p>
            <w:pPr>
              <w:spacing w:line="440" w:lineRule="exact"/>
              <w:jc w:val="center"/>
              <w:rPr>
                <w:rFonts w:ascii="宋体" w:hAnsi="宋体"/>
                <w:szCs w:val="21"/>
              </w:rPr>
            </w:pPr>
            <w:r>
              <w:rPr>
                <w:rFonts w:hint="eastAsia" w:ascii="宋体" w:hAnsi="宋体"/>
                <w:szCs w:val="21"/>
              </w:rPr>
              <w:t>六</w:t>
            </w:r>
          </w:p>
        </w:tc>
        <w:tc>
          <w:tcPr>
            <w:tcW w:w="4321" w:type="dxa"/>
            <w:gridSpan w:val="7"/>
            <w:vAlign w:val="center"/>
          </w:tcPr>
          <w:p>
            <w:pPr>
              <w:spacing w:line="440" w:lineRule="exact"/>
              <w:jc w:val="center"/>
              <w:rPr>
                <w:rFonts w:ascii="宋体" w:hAnsi="宋体"/>
                <w:szCs w:val="21"/>
              </w:rPr>
            </w:pPr>
            <w:r>
              <w:rPr>
                <w:rFonts w:hint="eastAsia" w:ascii="宋体" w:hAnsi="宋体"/>
                <w:szCs w:val="21"/>
              </w:rPr>
              <w:t>岗位实习7周</w:t>
            </w:r>
          </w:p>
        </w:tc>
        <w:tc>
          <w:tcPr>
            <w:tcW w:w="1234" w:type="dxa"/>
            <w:gridSpan w:val="2"/>
            <w:vAlign w:val="center"/>
          </w:tcPr>
          <w:p>
            <w:pPr>
              <w:spacing w:line="440" w:lineRule="exact"/>
              <w:jc w:val="center"/>
              <w:rPr>
                <w:rFonts w:ascii="宋体" w:hAnsi="宋体"/>
                <w:szCs w:val="21"/>
              </w:rPr>
            </w:pPr>
            <w:r>
              <w:rPr>
                <w:rFonts w:hint="eastAsia" w:ascii="宋体" w:hAnsi="宋体"/>
                <w:szCs w:val="21"/>
              </w:rPr>
              <w:t>毕业设计2周</w:t>
            </w:r>
          </w:p>
        </w:tc>
        <w:tc>
          <w:tcPr>
            <w:tcW w:w="618"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8" w:type="dxa"/>
            <w:vAlign w:val="center"/>
          </w:tcPr>
          <w:p>
            <w:pPr>
              <w:spacing w:line="440" w:lineRule="exact"/>
              <w:jc w:val="center"/>
              <w:rPr>
                <w:rFonts w:ascii="宋体" w:hAnsi="宋体"/>
                <w:szCs w:val="21"/>
              </w:rPr>
            </w:pPr>
          </w:p>
        </w:tc>
        <w:tc>
          <w:tcPr>
            <w:tcW w:w="618" w:type="dxa"/>
            <w:vAlign w:val="center"/>
          </w:tcPr>
          <w:p>
            <w:pPr>
              <w:spacing w:line="440" w:lineRule="exact"/>
              <w:jc w:val="center"/>
              <w:rPr>
                <w:rFonts w:ascii="宋体" w:hAnsi="宋体"/>
                <w:szCs w:val="21"/>
              </w:rPr>
            </w:pPr>
          </w:p>
        </w:tc>
        <w:tc>
          <w:tcPr>
            <w:tcW w:w="618" w:type="dxa"/>
            <w:vAlign w:val="center"/>
          </w:tcPr>
          <w:p>
            <w:pPr>
              <w:spacing w:line="440" w:lineRule="exact"/>
              <w:jc w:val="center"/>
              <w:rPr>
                <w:rFonts w:ascii="宋体" w:hAnsi="宋体"/>
                <w:szCs w:val="21"/>
              </w:rPr>
            </w:pPr>
          </w:p>
        </w:tc>
        <w:tc>
          <w:tcPr>
            <w:tcW w:w="618" w:type="dxa"/>
            <w:vAlign w:val="center"/>
          </w:tcPr>
          <w:p>
            <w:pPr>
              <w:spacing w:line="440" w:lineRule="exact"/>
              <w:jc w:val="center"/>
              <w:rPr>
                <w:rFonts w:ascii="宋体" w:hAnsi="宋体"/>
                <w:szCs w:val="21"/>
              </w:rPr>
            </w:pPr>
          </w:p>
        </w:tc>
        <w:tc>
          <w:tcPr>
            <w:tcW w:w="618" w:type="dxa"/>
            <w:vAlign w:val="center"/>
          </w:tcPr>
          <w:p>
            <w:pPr>
              <w:spacing w:line="440" w:lineRule="exact"/>
              <w:jc w:val="center"/>
              <w:rPr>
                <w:rFonts w:ascii="宋体" w:hAnsi="宋体"/>
                <w:szCs w:val="21"/>
              </w:rPr>
            </w:pPr>
          </w:p>
        </w:tc>
        <w:tc>
          <w:tcPr>
            <w:tcW w:w="602" w:type="dxa"/>
            <w:vAlign w:val="center"/>
          </w:tcPr>
          <w:p>
            <w:pPr>
              <w:spacing w:line="440" w:lineRule="exact"/>
              <w:jc w:val="center"/>
              <w:rPr>
                <w:rFonts w:ascii="宋体" w:hAnsi="宋体"/>
                <w:szCs w:val="21"/>
              </w:rPr>
            </w:pPr>
          </w:p>
        </w:tc>
        <w:tc>
          <w:tcPr>
            <w:tcW w:w="709" w:type="dxa"/>
            <w:vAlign w:val="center"/>
          </w:tcPr>
          <w:p>
            <w:pPr>
              <w:spacing w:line="440" w:lineRule="exact"/>
              <w:jc w:val="center"/>
              <w:rPr>
                <w:rFonts w:ascii="宋体" w:hAnsi="宋体"/>
                <w:szCs w:val="21"/>
              </w:rPr>
            </w:pPr>
          </w:p>
        </w:tc>
        <w:tc>
          <w:tcPr>
            <w:tcW w:w="653" w:type="dxa"/>
          </w:tcPr>
          <w:p>
            <w:pPr>
              <w:spacing w:line="440" w:lineRule="exact"/>
              <w:jc w:val="center"/>
              <w:rPr>
                <w:rFonts w:ascii="宋体" w:hAnsi="宋体"/>
                <w:szCs w:val="21"/>
              </w:rPr>
            </w:pPr>
          </w:p>
        </w:tc>
      </w:tr>
    </w:tbl>
    <w:p>
      <w:pPr>
        <w:spacing w:line="440" w:lineRule="exact"/>
        <w:rPr>
          <w:rFonts w:ascii="宋体" w:hAnsi="宋体"/>
          <w:sz w:val="24"/>
        </w:rPr>
      </w:pPr>
    </w:p>
    <w:p>
      <w:pPr>
        <w:spacing w:line="440" w:lineRule="exact"/>
        <w:rPr>
          <w:rFonts w:ascii="宋体" w:hAnsi="宋体"/>
          <w:b/>
          <w:sz w:val="24"/>
        </w:rPr>
      </w:pPr>
      <w:r>
        <w:rPr>
          <w:rFonts w:ascii="宋体" w:hAnsi="宋体"/>
          <w:sz w:val="24"/>
        </w:rPr>
        <w:br w:type="page"/>
      </w:r>
      <w:r>
        <w:rPr>
          <w:rFonts w:hint="eastAsia" w:ascii="宋体" w:hAnsi="宋体"/>
          <w:sz w:val="24"/>
        </w:rPr>
        <w:t xml:space="preserve">附表二                                                    </w:t>
      </w:r>
      <w:r>
        <w:rPr>
          <w:rFonts w:hint="eastAsia" w:ascii="宋体" w:hAnsi="宋体"/>
          <w:b/>
          <w:sz w:val="24"/>
        </w:rPr>
        <w:t>教学进程安排表</w:t>
      </w:r>
    </w:p>
    <w:tbl>
      <w:tblPr>
        <w:tblStyle w:val="10"/>
        <w:tblW w:w="14137" w:type="dxa"/>
        <w:jc w:val="center"/>
        <w:tblLayout w:type="fixed"/>
        <w:tblCellMar>
          <w:top w:w="0" w:type="dxa"/>
          <w:left w:w="108" w:type="dxa"/>
          <w:bottom w:w="0" w:type="dxa"/>
          <w:right w:w="108" w:type="dxa"/>
        </w:tblCellMar>
      </w:tblPr>
      <w:tblGrid>
        <w:gridCol w:w="414"/>
        <w:gridCol w:w="7"/>
        <w:gridCol w:w="702"/>
        <w:gridCol w:w="9"/>
        <w:gridCol w:w="1226"/>
        <w:gridCol w:w="3584"/>
        <w:gridCol w:w="527"/>
        <w:gridCol w:w="425"/>
        <w:gridCol w:w="567"/>
        <w:gridCol w:w="709"/>
        <w:gridCol w:w="567"/>
        <w:gridCol w:w="709"/>
        <w:gridCol w:w="850"/>
        <w:gridCol w:w="993"/>
        <w:gridCol w:w="992"/>
        <w:gridCol w:w="992"/>
        <w:gridCol w:w="438"/>
        <w:gridCol w:w="426"/>
      </w:tblGrid>
      <w:tr>
        <w:tblPrEx>
          <w:tblCellMar>
            <w:top w:w="0" w:type="dxa"/>
            <w:left w:w="108" w:type="dxa"/>
            <w:bottom w:w="0" w:type="dxa"/>
            <w:right w:w="108" w:type="dxa"/>
          </w:tblCellMar>
        </w:tblPrEx>
        <w:trPr>
          <w:trHeight w:val="279" w:hRule="atLeast"/>
          <w:jc w:val="center"/>
        </w:trPr>
        <w:tc>
          <w:tcPr>
            <w:tcW w:w="414" w:type="dxa"/>
            <w:vMerge w:val="restart"/>
            <w:tcBorders>
              <w:top w:val="single" w:color="auto" w:sz="4" w:space="0"/>
              <w:left w:val="single" w:color="auto" w:sz="4" w:space="0"/>
              <w:right w:val="single" w:color="auto" w:sz="4" w:space="0"/>
            </w:tcBorders>
            <w:vAlign w:val="center"/>
          </w:tcPr>
          <w:p>
            <w:pPr>
              <w:jc w:val="center"/>
              <w:rPr>
                <w:b/>
                <w:kern w:val="0"/>
                <w:sz w:val="18"/>
                <w:szCs w:val="18"/>
              </w:rPr>
            </w:pPr>
            <w:r>
              <w:rPr>
                <w:b/>
                <w:kern w:val="0"/>
                <w:sz w:val="18"/>
                <w:szCs w:val="18"/>
              </w:rPr>
              <w:t>序号</w:t>
            </w:r>
          </w:p>
        </w:tc>
        <w:tc>
          <w:tcPr>
            <w:tcW w:w="709" w:type="dxa"/>
            <w:gridSpan w:val="2"/>
            <w:vMerge w:val="restart"/>
            <w:tcBorders>
              <w:top w:val="single" w:color="auto" w:sz="4" w:space="0"/>
              <w:left w:val="single" w:color="auto" w:sz="4" w:space="0"/>
              <w:right w:val="single" w:color="auto" w:sz="4" w:space="0"/>
            </w:tcBorders>
            <w:vAlign w:val="center"/>
          </w:tcPr>
          <w:p>
            <w:pPr>
              <w:jc w:val="center"/>
              <w:rPr>
                <w:b/>
                <w:kern w:val="0"/>
                <w:sz w:val="18"/>
                <w:szCs w:val="18"/>
              </w:rPr>
            </w:pPr>
            <w:r>
              <w:rPr>
                <w:b/>
                <w:kern w:val="0"/>
                <w:sz w:val="18"/>
                <w:szCs w:val="18"/>
              </w:rPr>
              <w:t>课程</w:t>
            </w:r>
          </w:p>
          <w:p>
            <w:pPr>
              <w:jc w:val="center"/>
              <w:rPr>
                <w:b/>
                <w:kern w:val="0"/>
                <w:sz w:val="18"/>
                <w:szCs w:val="18"/>
              </w:rPr>
            </w:pPr>
            <w:r>
              <w:rPr>
                <w:b/>
                <w:kern w:val="0"/>
                <w:sz w:val="18"/>
                <w:szCs w:val="18"/>
              </w:rPr>
              <w:t>类别</w:t>
            </w:r>
          </w:p>
        </w:tc>
        <w:tc>
          <w:tcPr>
            <w:tcW w:w="1235" w:type="dxa"/>
            <w:gridSpan w:val="2"/>
            <w:vMerge w:val="restart"/>
            <w:tcBorders>
              <w:top w:val="single" w:color="auto" w:sz="4" w:space="0"/>
              <w:left w:val="single" w:color="auto" w:sz="4" w:space="0"/>
              <w:right w:val="single" w:color="auto" w:sz="4" w:space="0"/>
            </w:tcBorders>
            <w:vAlign w:val="center"/>
          </w:tcPr>
          <w:p>
            <w:pPr>
              <w:jc w:val="center"/>
              <w:rPr>
                <w:b/>
                <w:kern w:val="0"/>
                <w:sz w:val="18"/>
                <w:szCs w:val="18"/>
              </w:rPr>
            </w:pPr>
            <w:r>
              <w:rPr>
                <w:rFonts w:hint="eastAsia"/>
                <w:b/>
                <w:kern w:val="0"/>
                <w:sz w:val="18"/>
                <w:szCs w:val="18"/>
              </w:rPr>
              <w:t>课程</w:t>
            </w:r>
          </w:p>
          <w:p>
            <w:pPr>
              <w:jc w:val="center"/>
              <w:rPr>
                <w:b/>
                <w:kern w:val="0"/>
                <w:sz w:val="18"/>
                <w:szCs w:val="18"/>
              </w:rPr>
            </w:pPr>
            <w:r>
              <w:rPr>
                <w:rFonts w:hint="eastAsia"/>
                <w:b/>
                <w:kern w:val="0"/>
                <w:sz w:val="18"/>
                <w:szCs w:val="18"/>
              </w:rPr>
              <w:t>代码</w:t>
            </w:r>
          </w:p>
        </w:tc>
        <w:tc>
          <w:tcPr>
            <w:tcW w:w="3584" w:type="dxa"/>
            <w:vMerge w:val="restart"/>
            <w:tcBorders>
              <w:top w:val="single" w:color="auto" w:sz="4" w:space="0"/>
              <w:left w:val="single" w:color="auto" w:sz="4" w:space="0"/>
              <w:right w:val="single" w:color="auto" w:sz="4" w:space="0"/>
            </w:tcBorders>
            <w:vAlign w:val="center"/>
          </w:tcPr>
          <w:p>
            <w:pPr>
              <w:jc w:val="center"/>
              <w:rPr>
                <w:b/>
                <w:kern w:val="0"/>
                <w:sz w:val="18"/>
                <w:szCs w:val="18"/>
              </w:rPr>
            </w:pPr>
            <w:r>
              <w:rPr>
                <w:b/>
                <w:kern w:val="0"/>
                <w:sz w:val="18"/>
                <w:szCs w:val="18"/>
              </w:rPr>
              <w:t>课程名称</w:t>
            </w:r>
          </w:p>
        </w:tc>
        <w:tc>
          <w:tcPr>
            <w:tcW w:w="527" w:type="dxa"/>
            <w:vMerge w:val="restart"/>
            <w:tcBorders>
              <w:top w:val="single" w:color="auto" w:sz="4" w:space="0"/>
              <w:left w:val="single" w:color="auto" w:sz="4" w:space="0"/>
              <w:right w:val="single" w:color="auto" w:sz="4" w:space="0"/>
            </w:tcBorders>
            <w:vAlign w:val="center"/>
          </w:tcPr>
          <w:p>
            <w:pPr>
              <w:jc w:val="center"/>
              <w:rPr>
                <w:sz w:val="18"/>
                <w:szCs w:val="18"/>
              </w:rPr>
            </w:pPr>
            <w:r>
              <w:rPr>
                <w:b/>
                <w:kern w:val="0"/>
                <w:sz w:val="18"/>
                <w:szCs w:val="18"/>
              </w:rPr>
              <w:t>学分</w:t>
            </w:r>
          </w:p>
        </w:tc>
        <w:tc>
          <w:tcPr>
            <w:tcW w:w="425" w:type="dxa"/>
            <w:vMerge w:val="restart"/>
            <w:tcBorders>
              <w:top w:val="single" w:color="auto" w:sz="4" w:space="0"/>
              <w:left w:val="single" w:color="auto" w:sz="4" w:space="0"/>
              <w:right w:val="single" w:color="auto" w:sz="4" w:space="0"/>
            </w:tcBorders>
            <w:vAlign w:val="center"/>
          </w:tcPr>
          <w:p>
            <w:pPr>
              <w:jc w:val="center"/>
              <w:rPr>
                <w:b/>
                <w:kern w:val="0"/>
                <w:sz w:val="18"/>
                <w:szCs w:val="18"/>
              </w:rPr>
            </w:pPr>
            <w:r>
              <w:rPr>
                <w:b/>
                <w:kern w:val="0"/>
                <w:sz w:val="18"/>
                <w:szCs w:val="18"/>
              </w:rPr>
              <w:t>考试</w:t>
            </w:r>
          </w:p>
        </w:tc>
        <w:tc>
          <w:tcPr>
            <w:tcW w:w="567" w:type="dxa"/>
            <w:vMerge w:val="restart"/>
            <w:tcBorders>
              <w:top w:val="single" w:color="auto" w:sz="4" w:space="0"/>
              <w:left w:val="single" w:color="auto" w:sz="4" w:space="0"/>
              <w:right w:val="single" w:color="auto" w:sz="4" w:space="0"/>
            </w:tcBorders>
            <w:vAlign w:val="center"/>
          </w:tcPr>
          <w:p>
            <w:pPr>
              <w:jc w:val="center"/>
              <w:rPr>
                <w:b/>
                <w:kern w:val="0"/>
                <w:sz w:val="18"/>
                <w:szCs w:val="18"/>
              </w:rPr>
            </w:pPr>
            <w:r>
              <w:rPr>
                <w:b/>
                <w:kern w:val="0"/>
                <w:sz w:val="18"/>
                <w:szCs w:val="18"/>
              </w:rPr>
              <w:t>考查</w:t>
            </w:r>
          </w:p>
        </w:tc>
        <w:tc>
          <w:tcPr>
            <w:tcW w:w="709" w:type="dxa"/>
            <w:vMerge w:val="restart"/>
            <w:tcBorders>
              <w:top w:val="single" w:color="auto" w:sz="4" w:space="0"/>
              <w:left w:val="single" w:color="auto" w:sz="4" w:space="0"/>
              <w:right w:val="single" w:color="auto" w:sz="4" w:space="0"/>
            </w:tcBorders>
            <w:vAlign w:val="center"/>
          </w:tcPr>
          <w:p>
            <w:pPr>
              <w:jc w:val="center"/>
              <w:rPr>
                <w:b/>
                <w:kern w:val="0"/>
                <w:sz w:val="18"/>
                <w:szCs w:val="18"/>
              </w:rPr>
            </w:pPr>
            <w:r>
              <w:rPr>
                <w:b/>
                <w:kern w:val="0"/>
                <w:sz w:val="18"/>
                <w:szCs w:val="18"/>
              </w:rPr>
              <w:t>总学时</w:t>
            </w:r>
          </w:p>
        </w:tc>
        <w:tc>
          <w:tcPr>
            <w:tcW w:w="5967" w:type="dxa"/>
            <w:gridSpan w:val="8"/>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b/>
                <w:kern w:val="0"/>
                <w:sz w:val="18"/>
                <w:szCs w:val="18"/>
              </w:rPr>
              <w:t>学年、学期、学时</w:t>
            </w:r>
          </w:p>
        </w:tc>
      </w:tr>
      <w:tr>
        <w:tblPrEx>
          <w:tblCellMar>
            <w:top w:w="0" w:type="dxa"/>
            <w:left w:w="108" w:type="dxa"/>
            <w:bottom w:w="0" w:type="dxa"/>
            <w:right w:w="108" w:type="dxa"/>
          </w:tblCellMar>
        </w:tblPrEx>
        <w:trPr>
          <w:trHeight w:val="279" w:hRule="atLeast"/>
          <w:jc w:val="center"/>
        </w:trPr>
        <w:tc>
          <w:tcPr>
            <w:tcW w:w="414" w:type="dxa"/>
            <w:vMerge w:val="continue"/>
            <w:tcBorders>
              <w:left w:val="single" w:color="auto" w:sz="4" w:space="0"/>
              <w:right w:val="single" w:color="auto" w:sz="4" w:space="0"/>
            </w:tcBorders>
            <w:vAlign w:val="center"/>
          </w:tcPr>
          <w:p>
            <w:pPr>
              <w:jc w:val="left"/>
              <w:rPr>
                <w:b/>
                <w:kern w:val="0"/>
                <w:sz w:val="18"/>
                <w:szCs w:val="18"/>
              </w:rPr>
            </w:pPr>
          </w:p>
        </w:tc>
        <w:tc>
          <w:tcPr>
            <w:tcW w:w="709" w:type="dxa"/>
            <w:gridSpan w:val="2"/>
            <w:vMerge w:val="continue"/>
            <w:tcBorders>
              <w:left w:val="single" w:color="auto" w:sz="4" w:space="0"/>
              <w:right w:val="single" w:color="auto" w:sz="4" w:space="0"/>
            </w:tcBorders>
            <w:vAlign w:val="center"/>
          </w:tcPr>
          <w:p>
            <w:pPr>
              <w:jc w:val="left"/>
              <w:rPr>
                <w:b/>
                <w:kern w:val="0"/>
                <w:sz w:val="18"/>
                <w:szCs w:val="18"/>
              </w:rPr>
            </w:pPr>
          </w:p>
        </w:tc>
        <w:tc>
          <w:tcPr>
            <w:tcW w:w="1235" w:type="dxa"/>
            <w:gridSpan w:val="2"/>
            <w:vMerge w:val="continue"/>
            <w:tcBorders>
              <w:left w:val="single" w:color="auto" w:sz="4" w:space="0"/>
              <w:right w:val="single" w:color="auto" w:sz="4" w:space="0"/>
            </w:tcBorders>
          </w:tcPr>
          <w:p>
            <w:pPr>
              <w:jc w:val="left"/>
              <w:rPr>
                <w:b/>
                <w:kern w:val="0"/>
                <w:sz w:val="18"/>
                <w:szCs w:val="18"/>
              </w:rPr>
            </w:pPr>
          </w:p>
        </w:tc>
        <w:tc>
          <w:tcPr>
            <w:tcW w:w="3584" w:type="dxa"/>
            <w:vMerge w:val="continue"/>
            <w:tcBorders>
              <w:left w:val="single" w:color="auto" w:sz="4" w:space="0"/>
              <w:right w:val="single" w:color="auto" w:sz="4" w:space="0"/>
            </w:tcBorders>
            <w:vAlign w:val="center"/>
          </w:tcPr>
          <w:p>
            <w:pPr>
              <w:jc w:val="left"/>
              <w:rPr>
                <w:b/>
                <w:kern w:val="0"/>
                <w:sz w:val="18"/>
                <w:szCs w:val="18"/>
              </w:rPr>
            </w:pPr>
          </w:p>
        </w:tc>
        <w:tc>
          <w:tcPr>
            <w:tcW w:w="527" w:type="dxa"/>
            <w:vMerge w:val="continue"/>
            <w:tcBorders>
              <w:left w:val="single" w:color="auto" w:sz="4" w:space="0"/>
              <w:right w:val="single" w:color="auto" w:sz="4" w:space="0"/>
            </w:tcBorders>
            <w:vAlign w:val="center"/>
          </w:tcPr>
          <w:p>
            <w:pPr>
              <w:jc w:val="left"/>
              <w:rPr>
                <w:b/>
                <w:kern w:val="0"/>
                <w:sz w:val="18"/>
                <w:szCs w:val="18"/>
              </w:rPr>
            </w:pPr>
          </w:p>
        </w:tc>
        <w:tc>
          <w:tcPr>
            <w:tcW w:w="425" w:type="dxa"/>
            <w:vMerge w:val="continue"/>
            <w:tcBorders>
              <w:left w:val="single" w:color="auto" w:sz="4" w:space="0"/>
              <w:right w:val="single" w:color="auto" w:sz="4" w:space="0"/>
            </w:tcBorders>
            <w:vAlign w:val="center"/>
          </w:tcPr>
          <w:p>
            <w:pPr>
              <w:jc w:val="left"/>
              <w:rPr>
                <w:b/>
                <w:kern w:val="0"/>
                <w:sz w:val="18"/>
                <w:szCs w:val="18"/>
              </w:rPr>
            </w:pPr>
          </w:p>
        </w:tc>
        <w:tc>
          <w:tcPr>
            <w:tcW w:w="567" w:type="dxa"/>
            <w:vMerge w:val="continue"/>
            <w:tcBorders>
              <w:left w:val="single" w:color="auto" w:sz="4" w:space="0"/>
              <w:right w:val="single" w:color="auto" w:sz="4" w:space="0"/>
            </w:tcBorders>
            <w:vAlign w:val="center"/>
          </w:tcPr>
          <w:p>
            <w:pPr>
              <w:jc w:val="left"/>
              <w:rPr>
                <w:b/>
                <w:kern w:val="0"/>
                <w:sz w:val="18"/>
                <w:szCs w:val="18"/>
              </w:rPr>
            </w:pPr>
          </w:p>
        </w:tc>
        <w:tc>
          <w:tcPr>
            <w:tcW w:w="709" w:type="dxa"/>
            <w:vMerge w:val="continue"/>
            <w:tcBorders>
              <w:left w:val="single" w:color="auto" w:sz="4" w:space="0"/>
              <w:right w:val="single" w:color="auto" w:sz="4" w:space="0"/>
            </w:tcBorders>
            <w:vAlign w:val="center"/>
          </w:tcPr>
          <w:p>
            <w:pPr>
              <w:jc w:val="left"/>
              <w:rPr>
                <w:b/>
                <w:kern w:val="0"/>
                <w:sz w:val="18"/>
                <w:szCs w:val="18"/>
              </w:rPr>
            </w:pPr>
          </w:p>
        </w:tc>
        <w:tc>
          <w:tcPr>
            <w:tcW w:w="567" w:type="dxa"/>
            <w:vMerge w:val="restart"/>
            <w:tcBorders>
              <w:top w:val="single" w:color="auto" w:sz="4" w:space="0"/>
              <w:left w:val="single" w:color="auto" w:sz="4" w:space="0"/>
              <w:right w:val="single" w:color="auto" w:sz="4" w:space="0"/>
            </w:tcBorders>
            <w:vAlign w:val="center"/>
          </w:tcPr>
          <w:p>
            <w:pPr>
              <w:jc w:val="center"/>
              <w:rPr>
                <w:b/>
                <w:kern w:val="0"/>
                <w:sz w:val="18"/>
                <w:szCs w:val="18"/>
              </w:rPr>
            </w:pPr>
            <w:r>
              <w:rPr>
                <w:b/>
                <w:kern w:val="0"/>
                <w:sz w:val="18"/>
                <w:szCs w:val="18"/>
              </w:rPr>
              <w:t>理论</w:t>
            </w:r>
          </w:p>
        </w:tc>
        <w:tc>
          <w:tcPr>
            <w:tcW w:w="709" w:type="dxa"/>
            <w:vMerge w:val="restart"/>
            <w:tcBorders>
              <w:top w:val="single" w:color="auto" w:sz="4" w:space="0"/>
              <w:left w:val="single" w:color="auto" w:sz="4" w:space="0"/>
              <w:right w:val="single" w:color="auto" w:sz="4" w:space="0"/>
            </w:tcBorders>
            <w:vAlign w:val="center"/>
          </w:tcPr>
          <w:p>
            <w:pPr>
              <w:jc w:val="center"/>
              <w:rPr>
                <w:b/>
                <w:kern w:val="0"/>
                <w:sz w:val="18"/>
                <w:szCs w:val="18"/>
              </w:rPr>
            </w:pPr>
            <w:r>
              <w:rPr>
                <w:rFonts w:hint="eastAsia"/>
                <w:b/>
                <w:kern w:val="0"/>
                <w:sz w:val="18"/>
                <w:szCs w:val="18"/>
              </w:rPr>
              <w:t>实践</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sz w:val="18"/>
                <w:szCs w:val="18"/>
              </w:rPr>
            </w:pPr>
            <w:r>
              <w:rPr>
                <w:rStyle w:val="29"/>
                <w:rFonts w:hint="default"/>
                <w:b/>
                <w:color w:val="auto"/>
              </w:rPr>
              <w:t>第一学年</w:t>
            </w:r>
          </w:p>
        </w:tc>
        <w:tc>
          <w:tcPr>
            <w:tcW w:w="1984"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sz w:val="18"/>
                <w:szCs w:val="18"/>
              </w:rPr>
            </w:pPr>
            <w:r>
              <w:rPr>
                <w:rStyle w:val="29"/>
                <w:rFonts w:hint="default"/>
                <w:b/>
                <w:color w:val="auto"/>
              </w:rPr>
              <w:t>第二学年</w:t>
            </w:r>
          </w:p>
        </w:tc>
        <w:tc>
          <w:tcPr>
            <w:tcW w:w="864" w:type="dxa"/>
            <w:gridSpan w:val="2"/>
            <w:tcBorders>
              <w:top w:val="single" w:color="auto" w:sz="4" w:space="0"/>
              <w:left w:val="single" w:color="auto" w:sz="4" w:space="0"/>
              <w:bottom w:val="single" w:color="auto" w:sz="4" w:space="0"/>
              <w:right w:val="single" w:color="auto" w:sz="4" w:space="0"/>
            </w:tcBorders>
            <w:vAlign w:val="center"/>
          </w:tcPr>
          <w:p>
            <w:pPr>
              <w:spacing w:line="200" w:lineRule="atLeast"/>
              <w:jc w:val="center"/>
              <w:textAlignment w:val="center"/>
              <w:rPr>
                <w:b/>
                <w:sz w:val="18"/>
                <w:szCs w:val="18"/>
              </w:rPr>
            </w:pPr>
            <w:r>
              <w:rPr>
                <w:rStyle w:val="29"/>
                <w:rFonts w:hint="default"/>
                <w:b/>
                <w:color w:val="auto"/>
              </w:rPr>
              <w:t>第三学年</w:t>
            </w:r>
          </w:p>
        </w:tc>
      </w:tr>
      <w:tr>
        <w:tblPrEx>
          <w:tblCellMar>
            <w:top w:w="0" w:type="dxa"/>
            <w:left w:w="108" w:type="dxa"/>
            <w:bottom w:w="0" w:type="dxa"/>
            <w:right w:w="108" w:type="dxa"/>
          </w:tblCellMar>
        </w:tblPrEx>
        <w:trPr>
          <w:trHeight w:val="279" w:hRule="atLeast"/>
          <w:jc w:val="center"/>
        </w:trPr>
        <w:tc>
          <w:tcPr>
            <w:tcW w:w="414" w:type="dxa"/>
            <w:vMerge w:val="continue"/>
            <w:tcBorders>
              <w:left w:val="single" w:color="auto" w:sz="4" w:space="0"/>
              <w:right w:val="single" w:color="auto" w:sz="4" w:space="0"/>
            </w:tcBorders>
            <w:vAlign w:val="center"/>
          </w:tcPr>
          <w:p>
            <w:pPr>
              <w:jc w:val="left"/>
              <w:rPr>
                <w:b/>
                <w:kern w:val="0"/>
                <w:sz w:val="18"/>
                <w:szCs w:val="18"/>
              </w:rPr>
            </w:pPr>
          </w:p>
        </w:tc>
        <w:tc>
          <w:tcPr>
            <w:tcW w:w="709" w:type="dxa"/>
            <w:gridSpan w:val="2"/>
            <w:vMerge w:val="continue"/>
            <w:tcBorders>
              <w:left w:val="single" w:color="auto" w:sz="4" w:space="0"/>
              <w:right w:val="single" w:color="auto" w:sz="4" w:space="0"/>
            </w:tcBorders>
            <w:vAlign w:val="center"/>
          </w:tcPr>
          <w:p>
            <w:pPr>
              <w:jc w:val="left"/>
              <w:rPr>
                <w:b/>
                <w:kern w:val="0"/>
                <w:sz w:val="18"/>
                <w:szCs w:val="18"/>
              </w:rPr>
            </w:pPr>
          </w:p>
        </w:tc>
        <w:tc>
          <w:tcPr>
            <w:tcW w:w="1235" w:type="dxa"/>
            <w:gridSpan w:val="2"/>
            <w:vMerge w:val="continue"/>
            <w:tcBorders>
              <w:left w:val="single" w:color="auto" w:sz="4" w:space="0"/>
              <w:right w:val="single" w:color="auto" w:sz="4" w:space="0"/>
            </w:tcBorders>
          </w:tcPr>
          <w:p>
            <w:pPr>
              <w:jc w:val="left"/>
              <w:rPr>
                <w:b/>
                <w:kern w:val="0"/>
                <w:sz w:val="18"/>
                <w:szCs w:val="18"/>
              </w:rPr>
            </w:pPr>
          </w:p>
        </w:tc>
        <w:tc>
          <w:tcPr>
            <w:tcW w:w="3584" w:type="dxa"/>
            <w:vMerge w:val="continue"/>
            <w:tcBorders>
              <w:left w:val="single" w:color="auto" w:sz="4" w:space="0"/>
              <w:right w:val="single" w:color="auto" w:sz="4" w:space="0"/>
            </w:tcBorders>
            <w:vAlign w:val="center"/>
          </w:tcPr>
          <w:p>
            <w:pPr>
              <w:jc w:val="left"/>
              <w:rPr>
                <w:b/>
                <w:kern w:val="0"/>
                <w:sz w:val="18"/>
                <w:szCs w:val="18"/>
              </w:rPr>
            </w:pPr>
          </w:p>
        </w:tc>
        <w:tc>
          <w:tcPr>
            <w:tcW w:w="527" w:type="dxa"/>
            <w:vMerge w:val="continue"/>
            <w:tcBorders>
              <w:left w:val="single" w:color="auto" w:sz="4" w:space="0"/>
              <w:right w:val="single" w:color="auto" w:sz="4" w:space="0"/>
            </w:tcBorders>
            <w:vAlign w:val="center"/>
          </w:tcPr>
          <w:p>
            <w:pPr>
              <w:jc w:val="left"/>
              <w:rPr>
                <w:b/>
                <w:kern w:val="0"/>
                <w:sz w:val="18"/>
                <w:szCs w:val="18"/>
              </w:rPr>
            </w:pPr>
          </w:p>
        </w:tc>
        <w:tc>
          <w:tcPr>
            <w:tcW w:w="425" w:type="dxa"/>
            <w:vMerge w:val="continue"/>
            <w:tcBorders>
              <w:left w:val="single" w:color="auto" w:sz="4" w:space="0"/>
              <w:right w:val="single" w:color="auto" w:sz="4" w:space="0"/>
            </w:tcBorders>
            <w:vAlign w:val="center"/>
          </w:tcPr>
          <w:p>
            <w:pPr>
              <w:jc w:val="left"/>
              <w:rPr>
                <w:b/>
                <w:kern w:val="0"/>
                <w:sz w:val="18"/>
                <w:szCs w:val="18"/>
              </w:rPr>
            </w:pPr>
          </w:p>
        </w:tc>
        <w:tc>
          <w:tcPr>
            <w:tcW w:w="567" w:type="dxa"/>
            <w:vMerge w:val="continue"/>
            <w:tcBorders>
              <w:left w:val="single" w:color="auto" w:sz="4" w:space="0"/>
              <w:right w:val="single" w:color="auto" w:sz="4" w:space="0"/>
            </w:tcBorders>
            <w:vAlign w:val="center"/>
          </w:tcPr>
          <w:p>
            <w:pPr>
              <w:jc w:val="left"/>
              <w:rPr>
                <w:b/>
                <w:kern w:val="0"/>
                <w:sz w:val="18"/>
                <w:szCs w:val="18"/>
              </w:rPr>
            </w:pPr>
          </w:p>
        </w:tc>
        <w:tc>
          <w:tcPr>
            <w:tcW w:w="709" w:type="dxa"/>
            <w:vMerge w:val="continue"/>
            <w:tcBorders>
              <w:left w:val="single" w:color="auto" w:sz="4" w:space="0"/>
              <w:right w:val="single" w:color="auto" w:sz="4" w:space="0"/>
            </w:tcBorders>
            <w:vAlign w:val="center"/>
          </w:tcPr>
          <w:p>
            <w:pPr>
              <w:jc w:val="left"/>
              <w:rPr>
                <w:b/>
                <w:kern w:val="0"/>
                <w:sz w:val="18"/>
                <w:szCs w:val="18"/>
              </w:rPr>
            </w:pPr>
          </w:p>
        </w:tc>
        <w:tc>
          <w:tcPr>
            <w:tcW w:w="567" w:type="dxa"/>
            <w:vMerge w:val="continue"/>
            <w:tcBorders>
              <w:left w:val="single" w:color="auto" w:sz="4" w:space="0"/>
              <w:right w:val="single" w:color="auto" w:sz="4" w:space="0"/>
            </w:tcBorders>
            <w:vAlign w:val="center"/>
          </w:tcPr>
          <w:p>
            <w:pPr>
              <w:jc w:val="left"/>
              <w:rPr>
                <w:b/>
                <w:kern w:val="0"/>
                <w:sz w:val="18"/>
                <w:szCs w:val="18"/>
              </w:rPr>
            </w:pPr>
          </w:p>
        </w:tc>
        <w:tc>
          <w:tcPr>
            <w:tcW w:w="709" w:type="dxa"/>
            <w:vMerge w:val="continue"/>
            <w:tcBorders>
              <w:left w:val="single" w:color="auto" w:sz="4" w:space="0"/>
              <w:right w:val="single" w:color="auto" w:sz="4" w:space="0"/>
            </w:tcBorders>
            <w:vAlign w:val="center"/>
          </w:tcPr>
          <w:p>
            <w:pPr>
              <w:jc w:val="left"/>
              <w:rPr>
                <w:b/>
                <w:kern w:val="0"/>
                <w:sz w:val="18"/>
                <w:szCs w:val="18"/>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b/>
                <w:bCs/>
                <w:kern w:val="0"/>
                <w:sz w:val="18"/>
                <w:szCs w:val="18"/>
              </w:rPr>
              <w:t>1</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b/>
                <w:bCs/>
                <w:kern w:val="0"/>
                <w:sz w:val="18"/>
                <w:szCs w:val="18"/>
              </w:rPr>
              <w:t>2</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b/>
                <w:bCs/>
                <w:kern w:val="0"/>
                <w:sz w:val="18"/>
                <w:szCs w:val="18"/>
              </w:rPr>
              <w:t>3</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b/>
                <w:bCs/>
                <w:kern w:val="0"/>
                <w:sz w:val="18"/>
                <w:szCs w:val="18"/>
              </w:rPr>
              <w:t>4</w:t>
            </w:r>
          </w:p>
        </w:tc>
        <w:tc>
          <w:tcPr>
            <w:tcW w:w="438"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b/>
                <w:bCs/>
                <w:kern w:val="0"/>
                <w:sz w:val="18"/>
                <w:szCs w:val="18"/>
              </w:rPr>
              <w:t>5</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rFonts w:hint="eastAsia"/>
                <w:b/>
                <w:bCs/>
                <w:kern w:val="0"/>
                <w:sz w:val="18"/>
                <w:szCs w:val="18"/>
              </w:rPr>
              <w:t>6</w:t>
            </w:r>
          </w:p>
        </w:tc>
      </w:tr>
      <w:tr>
        <w:tblPrEx>
          <w:tblCellMar>
            <w:top w:w="0" w:type="dxa"/>
            <w:left w:w="108" w:type="dxa"/>
            <w:bottom w:w="0" w:type="dxa"/>
            <w:right w:w="108" w:type="dxa"/>
          </w:tblCellMar>
        </w:tblPrEx>
        <w:trPr>
          <w:trHeight w:val="279" w:hRule="atLeast"/>
          <w:jc w:val="center"/>
        </w:trPr>
        <w:tc>
          <w:tcPr>
            <w:tcW w:w="414" w:type="dxa"/>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709" w:type="dxa"/>
            <w:gridSpan w:val="2"/>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1235" w:type="dxa"/>
            <w:gridSpan w:val="2"/>
            <w:vMerge w:val="continue"/>
            <w:tcBorders>
              <w:left w:val="single" w:color="auto" w:sz="4" w:space="0"/>
              <w:bottom w:val="single" w:color="auto" w:sz="4" w:space="0"/>
              <w:right w:val="single" w:color="auto" w:sz="4" w:space="0"/>
            </w:tcBorders>
          </w:tcPr>
          <w:p>
            <w:pPr>
              <w:jc w:val="left"/>
              <w:rPr>
                <w:b/>
                <w:kern w:val="0"/>
                <w:sz w:val="18"/>
                <w:szCs w:val="18"/>
              </w:rPr>
            </w:pPr>
          </w:p>
        </w:tc>
        <w:tc>
          <w:tcPr>
            <w:tcW w:w="3584" w:type="dxa"/>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527" w:type="dxa"/>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425" w:type="dxa"/>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567" w:type="dxa"/>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709" w:type="dxa"/>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567" w:type="dxa"/>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709" w:type="dxa"/>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rFonts w:hint="eastAsia"/>
                <w:b/>
                <w:bCs/>
                <w:kern w:val="0"/>
                <w:sz w:val="18"/>
                <w:szCs w:val="18"/>
              </w:rPr>
              <w:t>20</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rFonts w:hint="eastAsia"/>
                <w:b/>
                <w:bCs/>
                <w:kern w:val="0"/>
                <w:sz w:val="18"/>
                <w:szCs w:val="18"/>
              </w:rPr>
              <w:t>20</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rFonts w:hint="eastAsia"/>
                <w:b/>
                <w:bCs/>
                <w:kern w:val="0"/>
                <w:sz w:val="18"/>
                <w:szCs w:val="18"/>
              </w:rPr>
              <w:t>20</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rFonts w:hint="eastAsia"/>
                <w:b/>
                <w:bCs/>
                <w:kern w:val="0"/>
                <w:sz w:val="18"/>
                <w:szCs w:val="18"/>
              </w:rPr>
              <w:t>20</w:t>
            </w:r>
          </w:p>
        </w:tc>
        <w:tc>
          <w:tcPr>
            <w:tcW w:w="438"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rFonts w:hint="eastAsia"/>
                <w:b/>
                <w:bCs/>
                <w:kern w:val="0"/>
                <w:sz w:val="18"/>
                <w:szCs w:val="18"/>
              </w:rPr>
              <w:t>20</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b/>
                <w:bCs/>
                <w:kern w:val="0"/>
                <w:sz w:val="18"/>
                <w:szCs w:val="18"/>
              </w:rPr>
            </w:pPr>
            <w:r>
              <w:rPr>
                <w:rFonts w:hint="eastAsia"/>
                <w:b/>
                <w:bCs/>
                <w:kern w:val="0"/>
                <w:sz w:val="18"/>
                <w:szCs w:val="18"/>
              </w:rPr>
              <w:t>2</w:t>
            </w:r>
            <w:r>
              <w:rPr>
                <w:b/>
                <w:bCs/>
                <w:kern w:val="0"/>
                <w:sz w:val="18"/>
                <w:szCs w:val="18"/>
              </w:rPr>
              <w:t>0</w:t>
            </w:r>
          </w:p>
        </w:tc>
      </w:tr>
      <w:tr>
        <w:tblPrEx>
          <w:tblCellMar>
            <w:top w:w="0" w:type="dxa"/>
            <w:left w:w="108" w:type="dxa"/>
            <w:bottom w:w="0" w:type="dxa"/>
            <w:right w:w="108" w:type="dxa"/>
          </w:tblCellMar>
        </w:tblPrEx>
        <w:trPr>
          <w:trHeight w:val="252"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1</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spacing w:line="360" w:lineRule="auto"/>
              <w:rPr>
                <w:rFonts w:ascii="宋体" w:hAnsi="宋体" w:cs="宋体"/>
                <w:kern w:val="0"/>
                <w:sz w:val="18"/>
                <w:szCs w:val="18"/>
              </w:rPr>
            </w:pPr>
            <w:r>
              <w:rPr>
                <w:rFonts w:hint="eastAsia" w:ascii="宋体" w:hAnsi="宋体" w:cs="宋体"/>
                <w:color w:val="000000"/>
                <w:kern w:val="0"/>
                <w:sz w:val="20"/>
                <w:szCs w:val="20"/>
                <w:lang w:bidi="ar"/>
              </w:rPr>
              <w:t>121001</w:t>
            </w:r>
          </w:p>
        </w:tc>
        <w:tc>
          <w:tcPr>
            <w:tcW w:w="358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kern w:val="0"/>
                <w:sz w:val="18"/>
                <w:szCs w:val="18"/>
              </w:rPr>
            </w:pPr>
            <w:r>
              <w:rPr>
                <w:rFonts w:hint="eastAsia" w:ascii="宋体" w:hAnsi="宋体" w:cs="宋体"/>
                <w:kern w:val="0"/>
                <w:sz w:val="18"/>
                <w:szCs w:val="18"/>
              </w:rPr>
              <w:t>思想道德与法治</w:t>
            </w:r>
          </w:p>
        </w:tc>
        <w:tc>
          <w:tcPr>
            <w:tcW w:w="5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3</w:t>
            </w:r>
          </w:p>
        </w:tc>
        <w:tc>
          <w:tcPr>
            <w:tcW w:w="4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1</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54</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46</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8</w:t>
            </w: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54</w:t>
            </w: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　</w:t>
            </w:r>
          </w:p>
        </w:tc>
        <w:tc>
          <w:tcPr>
            <w:tcW w:w="864" w:type="dxa"/>
            <w:gridSpan w:val="2"/>
            <w:vMerge w:val="restart"/>
            <w:tcBorders>
              <w:top w:val="single" w:color="auto" w:sz="4" w:space="0"/>
              <w:left w:val="single" w:color="auto" w:sz="4" w:space="0"/>
              <w:right w:val="single" w:color="auto" w:sz="4" w:space="0"/>
            </w:tcBorders>
            <w:vAlign w:val="center"/>
          </w:tcPr>
          <w:p>
            <w:pPr>
              <w:spacing w:line="200" w:lineRule="atLeast"/>
              <w:jc w:val="center"/>
              <w:rPr>
                <w:rFonts w:ascii="宋体" w:hAnsi="宋体"/>
                <w:sz w:val="22"/>
              </w:rPr>
            </w:pPr>
            <w:r>
              <w:rPr>
                <w:rFonts w:hint="eastAsia" w:ascii="宋体" w:hAnsi="宋体"/>
                <w:sz w:val="22"/>
              </w:rPr>
              <w:t>实习</w:t>
            </w:r>
          </w:p>
          <w:p>
            <w:pPr>
              <w:spacing w:line="200" w:lineRule="atLeast"/>
              <w:jc w:val="center"/>
              <w:rPr>
                <w:rFonts w:ascii="宋体" w:hAnsi="宋体"/>
                <w:sz w:val="22"/>
              </w:rPr>
            </w:pPr>
            <w:r>
              <w:rPr>
                <w:rFonts w:hint="eastAsia" w:ascii="宋体" w:hAnsi="宋体"/>
                <w:sz w:val="22"/>
              </w:rPr>
              <w:t>内容</w:t>
            </w: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2</w:t>
            </w:r>
          </w:p>
        </w:tc>
        <w:tc>
          <w:tcPr>
            <w:tcW w:w="709" w:type="dxa"/>
            <w:gridSpan w:val="2"/>
            <w:vMerge w:val="restart"/>
            <w:tcBorders>
              <w:top w:val="single" w:color="auto" w:sz="4" w:space="0"/>
              <w:left w:val="single" w:color="auto" w:sz="4" w:space="0"/>
              <w:right w:val="single" w:color="auto" w:sz="4" w:space="0"/>
            </w:tcBorders>
            <w:vAlign w:val="center"/>
          </w:tcPr>
          <w:p>
            <w:pPr>
              <w:jc w:val="center"/>
              <w:rPr>
                <w:kern w:val="0"/>
                <w:sz w:val="18"/>
                <w:szCs w:val="18"/>
              </w:rPr>
            </w:pPr>
            <w:r>
              <w:rPr>
                <w:kern w:val="0"/>
                <w:sz w:val="18"/>
                <w:szCs w:val="18"/>
              </w:rPr>
              <w:t>公共基础必修课程</w:t>
            </w:r>
          </w:p>
        </w:tc>
        <w:tc>
          <w:tcPr>
            <w:tcW w:w="1235" w:type="dxa"/>
            <w:gridSpan w:val="2"/>
            <w:tcBorders>
              <w:top w:val="single" w:color="auto" w:sz="4" w:space="0"/>
              <w:left w:val="single" w:color="auto" w:sz="4" w:space="0"/>
              <w:bottom w:val="single" w:color="auto" w:sz="4" w:space="0"/>
              <w:right w:val="single" w:color="auto" w:sz="4" w:space="0"/>
            </w:tcBorders>
          </w:tcPr>
          <w:p>
            <w:pPr>
              <w:spacing w:line="360" w:lineRule="auto"/>
              <w:rPr>
                <w:rFonts w:cs="Calibri"/>
                <w:kern w:val="0"/>
                <w:sz w:val="18"/>
                <w:szCs w:val="18"/>
              </w:rPr>
            </w:pPr>
            <w:r>
              <w:rPr>
                <w:rFonts w:hint="eastAsia" w:ascii="宋体" w:hAnsi="宋体" w:cs="宋体"/>
                <w:color w:val="000000"/>
                <w:kern w:val="0"/>
                <w:sz w:val="20"/>
                <w:szCs w:val="20"/>
                <w:lang w:bidi="ar"/>
              </w:rPr>
              <w:t>121028</w:t>
            </w:r>
          </w:p>
        </w:tc>
        <w:tc>
          <w:tcPr>
            <w:tcW w:w="358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kern w:val="0"/>
                <w:sz w:val="18"/>
                <w:szCs w:val="18"/>
              </w:rPr>
            </w:pPr>
            <w:r>
              <w:rPr>
                <w:rFonts w:hint="eastAsia" w:ascii="宋体" w:hAnsi="宋体" w:cs="宋体"/>
                <w:kern w:val="0"/>
                <w:sz w:val="18"/>
                <w:szCs w:val="18"/>
              </w:rPr>
              <w:t>毛泽东思想和中国特色社会主义理论体系概论</w:t>
            </w:r>
          </w:p>
        </w:tc>
        <w:tc>
          <w:tcPr>
            <w:tcW w:w="5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hint="eastAsia" w:ascii="宋体" w:hAnsi="宋体" w:cs="宋体"/>
                <w:kern w:val="0"/>
                <w:sz w:val="18"/>
                <w:szCs w:val="18"/>
              </w:rPr>
              <w:t>2</w:t>
            </w:r>
          </w:p>
        </w:tc>
        <w:tc>
          <w:tcPr>
            <w:tcW w:w="4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hint="eastAsia" w:ascii="宋体" w:hAnsi="宋体" w:cs="宋体"/>
                <w:kern w:val="0"/>
                <w:sz w:val="18"/>
                <w:szCs w:val="18"/>
              </w:rPr>
              <w:t>2</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sz w:val="18"/>
                <w:szCs w:val="18"/>
              </w:rPr>
              <w:t>36</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ascii="宋体" w:hAnsi="宋体" w:cs="宋体"/>
                <w:sz w:val="18"/>
                <w:szCs w:val="18"/>
              </w:rPr>
              <w:t>4</w:t>
            </w: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ascii="宋体" w:hAnsi="宋体" w:cs="宋体"/>
                <w:sz w:val="18"/>
                <w:szCs w:val="18"/>
              </w:rPr>
              <w:t>36</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3</w:t>
            </w:r>
          </w:p>
        </w:tc>
        <w:tc>
          <w:tcPr>
            <w:tcW w:w="709" w:type="dxa"/>
            <w:gridSpan w:val="2"/>
            <w:vMerge w:val="continue"/>
            <w:tcBorders>
              <w:top w:val="single" w:color="auto" w:sz="4" w:space="0"/>
              <w:left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spacing w:line="360" w:lineRule="auto"/>
              <w:rPr>
                <w:rFonts w:cs="Calibri"/>
                <w:kern w:val="0"/>
                <w:sz w:val="18"/>
                <w:szCs w:val="18"/>
              </w:rPr>
            </w:pPr>
            <w:r>
              <w:rPr>
                <w:rFonts w:hint="eastAsia" w:ascii="宋体" w:hAnsi="宋体" w:cs="宋体"/>
                <w:color w:val="000000"/>
                <w:kern w:val="0"/>
                <w:sz w:val="20"/>
                <w:szCs w:val="20"/>
                <w:lang w:bidi="ar"/>
              </w:rPr>
              <w:t>121027</w:t>
            </w:r>
          </w:p>
        </w:tc>
        <w:tc>
          <w:tcPr>
            <w:tcW w:w="358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kern w:val="0"/>
                <w:sz w:val="18"/>
                <w:szCs w:val="18"/>
              </w:rPr>
            </w:pPr>
            <w:r>
              <w:rPr>
                <w:rFonts w:hint="eastAsia" w:ascii="宋体" w:hAnsi="宋体" w:cs="宋体"/>
                <w:kern w:val="0"/>
                <w:sz w:val="18"/>
                <w:szCs w:val="18"/>
              </w:rPr>
              <w:t>习近平新时代中国特色社会主义思想概论</w:t>
            </w:r>
          </w:p>
        </w:tc>
        <w:tc>
          <w:tcPr>
            <w:tcW w:w="5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hint="eastAsia" w:ascii="宋体" w:hAnsi="宋体" w:cs="宋体"/>
                <w:kern w:val="0"/>
                <w:sz w:val="18"/>
                <w:szCs w:val="18"/>
              </w:rPr>
              <w:t>3</w:t>
            </w:r>
          </w:p>
        </w:tc>
        <w:tc>
          <w:tcPr>
            <w:tcW w:w="4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ascii="宋体" w:hAnsi="宋体" w:cs="宋体"/>
                <w:kern w:val="0"/>
                <w:sz w:val="18"/>
                <w:szCs w:val="18"/>
              </w:rPr>
              <w:t>4</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sz w:val="18"/>
                <w:szCs w:val="18"/>
              </w:rPr>
              <w:t>54</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sz w:val="18"/>
                <w:szCs w:val="18"/>
              </w:rPr>
              <w:t>46</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ascii="宋体" w:hAnsi="宋体" w:cs="宋体"/>
                <w:sz w:val="18"/>
                <w:szCs w:val="18"/>
              </w:rPr>
              <w:t>8</w:t>
            </w: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ascii="宋体" w:hAnsi="宋体" w:cs="宋体"/>
                <w:sz w:val="18"/>
                <w:szCs w:val="18"/>
              </w:rPr>
              <w:t>54</w:t>
            </w: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4</w:t>
            </w:r>
          </w:p>
        </w:tc>
        <w:tc>
          <w:tcPr>
            <w:tcW w:w="709" w:type="dxa"/>
            <w:gridSpan w:val="2"/>
            <w:vMerge w:val="continue"/>
            <w:tcBorders>
              <w:left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cs="Calibri"/>
                <w:kern w:val="0"/>
                <w:sz w:val="18"/>
                <w:szCs w:val="18"/>
              </w:rPr>
            </w:pPr>
            <w:r>
              <w:rPr>
                <w:rFonts w:hint="eastAsia" w:ascii="宋体" w:hAnsi="宋体" w:cs="宋体"/>
                <w:color w:val="000000"/>
                <w:kern w:val="0"/>
                <w:sz w:val="20"/>
                <w:szCs w:val="20"/>
                <w:lang w:bidi="ar"/>
              </w:rPr>
              <w:t>121008-11</w:t>
            </w:r>
          </w:p>
        </w:tc>
        <w:tc>
          <w:tcPr>
            <w:tcW w:w="358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kern w:val="0"/>
                <w:sz w:val="18"/>
                <w:szCs w:val="18"/>
              </w:rPr>
            </w:pPr>
            <w:r>
              <w:rPr>
                <w:rFonts w:hint="eastAsia" w:ascii="宋体" w:hAnsi="宋体" w:cs="宋体"/>
                <w:kern w:val="0"/>
                <w:sz w:val="18"/>
                <w:szCs w:val="18"/>
              </w:rPr>
              <w:t>形势与政策</w:t>
            </w:r>
          </w:p>
        </w:tc>
        <w:tc>
          <w:tcPr>
            <w:tcW w:w="5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2</w:t>
            </w:r>
          </w:p>
        </w:tc>
        <w:tc>
          <w:tcPr>
            <w:tcW w:w="4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1-4</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32</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32</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cs="Calibri"/>
                <w:sz w:val="18"/>
                <w:szCs w:val="18"/>
              </w:rPr>
              <w:t>8</w:t>
            </w: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cs="Calibri"/>
                <w:sz w:val="18"/>
                <w:szCs w:val="18"/>
              </w:rPr>
              <w:t>8</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cs="Calibri"/>
                <w:sz w:val="18"/>
                <w:szCs w:val="18"/>
              </w:rPr>
              <w:t>8</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cs="Calibri"/>
                <w:sz w:val="18"/>
                <w:szCs w:val="18"/>
              </w:rPr>
              <w:t>8</w:t>
            </w: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8"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5</w:t>
            </w:r>
          </w:p>
        </w:tc>
        <w:tc>
          <w:tcPr>
            <w:tcW w:w="709" w:type="dxa"/>
            <w:gridSpan w:val="2"/>
            <w:vMerge w:val="continue"/>
            <w:tcBorders>
              <w:left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cs="Calibri"/>
                <w:kern w:val="0"/>
                <w:sz w:val="18"/>
                <w:szCs w:val="18"/>
              </w:rPr>
            </w:pPr>
            <w:r>
              <w:rPr>
                <w:rFonts w:hint="eastAsia" w:ascii="宋体" w:hAnsi="宋体" w:cs="宋体"/>
                <w:color w:val="000000"/>
                <w:kern w:val="0"/>
                <w:sz w:val="20"/>
                <w:szCs w:val="20"/>
                <w:lang w:bidi="ar"/>
              </w:rPr>
              <w:t>161002</w:t>
            </w:r>
          </w:p>
        </w:tc>
        <w:tc>
          <w:tcPr>
            <w:tcW w:w="358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kern w:val="0"/>
                <w:sz w:val="18"/>
                <w:szCs w:val="18"/>
              </w:rPr>
            </w:pPr>
            <w:r>
              <w:rPr>
                <w:rFonts w:hint="eastAsia" w:ascii="宋体" w:hAnsi="宋体" w:cs="宋体"/>
                <w:kern w:val="0"/>
                <w:sz w:val="18"/>
                <w:szCs w:val="18"/>
              </w:rPr>
              <w:t>军事理论</w:t>
            </w:r>
          </w:p>
        </w:tc>
        <w:tc>
          <w:tcPr>
            <w:tcW w:w="5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1</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148</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36</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112</w:t>
            </w: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b/>
                <w:bCs/>
                <w:sz w:val="18"/>
                <w:szCs w:val="18"/>
              </w:rPr>
            </w:pPr>
            <w:r>
              <w:rPr>
                <w:rFonts w:cs="Calibri"/>
                <w:b/>
                <w:bCs/>
                <w:sz w:val="18"/>
                <w:szCs w:val="18"/>
              </w:rPr>
              <w:t>148</w:t>
            </w: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8"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6</w:t>
            </w:r>
          </w:p>
        </w:tc>
        <w:tc>
          <w:tcPr>
            <w:tcW w:w="709" w:type="dxa"/>
            <w:gridSpan w:val="2"/>
            <w:vMerge w:val="continue"/>
            <w:tcBorders>
              <w:left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cs="Calibri"/>
                <w:kern w:val="0"/>
                <w:sz w:val="18"/>
                <w:szCs w:val="18"/>
              </w:rPr>
            </w:pPr>
            <w:r>
              <w:rPr>
                <w:rFonts w:hint="eastAsia" w:ascii="宋体" w:hAnsi="宋体" w:cs="宋体"/>
                <w:color w:val="000000"/>
                <w:kern w:val="0"/>
                <w:sz w:val="20"/>
                <w:szCs w:val="20"/>
                <w:lang w:bidi="ar"/>
              </w:rPr>
              <w:t>161003</w:t>
            </w:r>
          </w:p>
        </w:tc>
        <w:tc>
          <w:tcPr>
            <w:tcW w:w="358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kern w:val="0"/>
                <w:sz w:val="18"/>
                <w:szCs w:val="18"/>
              </w:rPr>
            </w:pPr>
            <w:r>
              <w:rPr>
                <w:rFonts w:hint="eastAsia" w:ascii="宋体" w:hAnsi="宋体" w:cs="宋体"/>
                <w:kern w:val="0"/>
                <w:sz w:val="18"/>
                <w:szCs w:val="18"/>
              </w:rPr>
              <w:t>大学生心理健康</w:t>
            </w:r>
          </w:p>
        </w:tc>
        <w:tc>
          <w:tcPr>
            <w:tcW w:w="5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2</w:t>
            </w:r>
          </w:p>
        </w:tc>
        <w:tc>
          <w:tcPr>
            <w:tcW w:w="4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2</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36</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30</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6</w:t>
            </w: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36</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8"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7</w:t>
            </w:r>
          </w:p>
        </w:tc>
        <w:tc>
          <w:tcPr>
            <w:tcW w:w="709" w:type="dxa"/>
            <w:gridSpan w:val="2"/>
            <w:vMerge w:val="continue"/>
            <w:tcBorders>
              <w:left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cs="Calibri"/>
                <w:kern w:val="0"/>
                <w:sz w:val="18"/>
                <w:szCs w:val="18"/>
              </w:rPr>
            </w:pPr>
            <w:r>
              <w:rPr>
                <w:rFonts w:hint="eastAsia" w:ascii="宋体" w:hAnsi="宋体" w:cs="宋体"/>
                <w:color w:val="000000"/>
                <w:kern w:val="0"/>
                <w:sz w:val="20"/>
                <w:szCs w:val="20"/>
                <w:lang w:bidi="ar"/>
              </w:rPr>
              <w:t>141001-3</w:t>
            </w:r>
          </w:p>
        </w:tc>
        <w:tc>
          <w:tcPr>
            <w:tcW w:w="358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kern w:val="0"/>
                <w:sz w:val="18"/>
                <w:szCs w:val="18"/>
              </w:rPr>
            </w:pPr>
            <w:r>
              <w:rPr>
                <w:rFonts w:hint="eastAsia" w:ascii="宋体" w:hAnsi="宋体" w:cs="宋体"/>
                <w:kern w:val="0"/>
                <w:sz w:val="18"/>
                <w:szCs w:val="18"/>
              </w:rPr>
              <w:t>大学体育</w:t>
            </w:r>
          </w:p>
        </w:tc>
        <w:tc>
          <w:tcPr>
            <w:tcW w:w="5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6</w:t>
            </w:r>
          </w:p>
        </w:tc>
        <w:tc>
          <w:tcPr>
            <w:tcW w:w="425" w:type="dxa"/>
            <w:tcBorders>
              <w:top w:val="single" w:color="auto" w:sz="4" w:space="0"/>
              <w:left w:val="single" w:color="auto" w:sz="4" w:space="0"/>
              <w:bottom w:val="single" w:color="auto" w:sz="4" w:space="0"/>
              <w:right w:val="single" w:color="auto" w:sz="4" w:space="0"/>
            </w:tcBorders>
            <w:vAlign w:val="center"/>
          </w:tcPr>
          <w:p>
            <w:pPr>
              <w:spacing w:line="360" w:lineRule="auto"/>
              <w:ind w:left="-71" w:leftChars="-34" w:right="-120" w:rightChars="-57"/>
              <w:jc w:val="center"/>
              <w:rPr>
                <w:rFonts w:cs="Calibri"/>
                <w:kern w:val="0"/>
                <w:sz w:val="18"/>
                <w:szCs w:val="18"/>
              </w:rPr>
            </w:pPr>
            <w:r>
              <w:rPr>
                <w:rFonts w:cs="Calibri"/>
                <w:kern w:val="0"/>
                <w:sz w:val="18"/>
                <w:szCs w:val="18"/>
              </w:rPr>
              <w:t>1-2</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3</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108</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12</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96</w:t>
            </w: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36</w:t>
            </w: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36</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36</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8"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8</w:t>
            </w:r>
          </w:p>
        </w:tc>
        <w:tc>
          <w:tcPr>
            <w:tcW w:w="709" w:type="dxa"/>
            <w:gridSpan w:val="2"/>
            <w:vMerge w:val="continue"/>
            <w:tcBorders>
              <w:left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cs="Calibri"/>
                <w:kern w:val="0"/>
                <w:sz w:val="18"/>
                <w:szCs w:val="18"/>
              </w:rPr>
            </w:pPr>
            <w:r>
              <w:rPr>
                <w:rFonts w:hint="eastAsia" w:ascii="宋体" w:hAnsi="宋体" w:cs="宋体"/>
                <w:color w:val="000000"/>
                <w:kern w:val="0"/>
                <w:sz w:val="20"/>
                <w:szCs w:val="20"/>
                <w:lang w:bidi="ar"/>
              </w:rPr>
              <w:t>161001</w:t>
            </w:r>
          </w:p>
        </w:tc>
        <w:tc>
          <w:tcPr>
            <w:tcW w:w="358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kern w:val="0"/>
                <w:sz w:val="18"/>
                <w:szCs w:val="18"/>
              </w:rPr>
            </w:pPr>
            <w:r>
              <w:rPr>
                <w:rFonts w:hint="eastAsia" w:ascii="宋体" w:hAnsi="宋体" w:cs="宋体"/>
                <w:kern w:val="0"/>
                <w:sz w:val="18"/>
                <w:szCs w:val="18"/>
              </w:rPr>
              <w:t>劳动课</w:t>
            </w:r>
          </w:p>
        </w:tc>
        <w:tc>
          <w:tcPr>
            <w:tcW w:w="5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1</w:t>
            </w:r>
          </w:p>
        </w:tc>
        <w:tc>
          <w:tcPr>
            <w:tcW w:w="4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1-4</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16</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4</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12</w:t>
            </w: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8"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9</w:t>
            </w:r>
          </w:p>
        </w:tc>
        <w:tc>
          <w:tcPr>
            <w:tcW w:w="709" w:type="dxa"/>
            <w:gridSpan w:val="2"/>
            <w:vMerge w:val="continue"/>
            <w:tcBorders>
              <w:left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cs="Calibri"/>
                <w:kern w:val="0"/>
                <w:sz w:val="18"/>
                <w:szCs w:val="18"/>
              </w:rPr>
            </w:pPr>
            <w:r>
              <w:rPr>
                <w:rFonts w:hint="eastAsia" w:ascii="宋体" w:hAnsi="宋体" w:cs="宋体"/>
                <w:color w:val="000000"/>
                <w:sz w:val="20"/>
                <w:szCs w:val="20"/>
              </w:rPr>
              <w:t>121016-19</w:t>
            </w:r>
          </w:p>
        </w:tc>
        <w:tc>
          <w:tcPr>
            <w:tcW w:w="358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kern w:val="0"/>
                <w:sz w:val="18"/>
                <w:szCs w:val="18"/>
              </w:rPr>
            </w:pPr>
            <w:r>
              <w:rPr>
                <w:rFonts w:hint="eastAsia" w:ascii="宋体" w:hAnsi="宋体" w:cs="宋体"/>
                <w:kern w:val="0"/>
                <w:sz w:val="18"/>
                <w:szCs w:val="18"/>
              </w:rPr>
              <w:t>大学生职业发展与就业指导</w:t>
            </w:r>
          </w:p>
        </w:tc>
        <w:tc>
          <w:tcPr>
            <w:tcW w:w="5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2</w:t>
            </w:r>
          </w:p>
        </w:tc>
        <w:tc>
          <w:tcPr>
            <w:tcW w:w="4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1-4</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32</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16</w:t>
            </w: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cs="Calibri"/>
                <w:sz w:val="18"/>
                <w:szCs w:val="18"/>
              </w:rPr>
              <w:t>8</w:t>
            </w: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cs="Calibri"/>
                <w:sz w:val="18"/>
                <w:szCs w:val="18"/>
              </w:rPr>
              <w:t>8</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cs="Calibri"/>
                <w:sz w:val="18"/>
                <w:szCs w:val="18"/>
              </w:rPr>
              <w:t>8</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cs="Calibri"/>
                <w:sz w:val="18"/>
                <w:szCs w:val="18"/>
              </w:rPr>
              <w:t>8</w:t>
            </w: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8"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10</w:t>
            </w:r>
          </w:p>
        </w:tc>
        <w:tc>
          <w:tcPr>
            <w:tcW w:w="709" w:type="dxa"/>
            <w:gridSpan w:val="2"/>
            <w:vMerge w:val="continue"/>
            <w:tcBorders>
              <w:left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cs="Calibri"/>
                <w:kern w:val="0"/>
                <w:sz w:val="18"/>
                <w:szCs w:val="18"/>
              </w:rPr>
            </w:pPr>
            <w:r>
              <w:rPr>
                <w:rFonts w:hint="eastAsia" w:ascii="宋体" w:hAnsi="宋体" w:cs="宋体"/>
                <w:color w:val="000000"/>
                <w:sz w:val="20"/>
                <w:szCs w:val="20"/>
              </w:rPr>
              <w:t>121012-15</w:t>
            </w:r>
          </w:p>
        </w:tc>
        <w:tc>
          <w:tcPr>
            <w:tcW w:w="358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kern w:val="0"/>
                <w:sz w:val="18"/>
                <w:szCs w:val="18"/>
              </w:rPr>
            </w:pPr>
            <w:r>
              <w:rPr>
                <w:rFonts w:hint="eastAsia" w:ascii="宋体" w:hAnsi="宋体" w:cs="宋体"/>
                <w:kern w:val="0"/>
                <w:sz w:val="18"/>
                <w:szCs w:val="18"/>
              </w:rPr>
              <w:t>大学生创新创业基础</w:t>
            </w:r>
          </w:p>
        </w:tc>
        <w:tc>
          <w:tcPr>
            <w:tcW w:w="5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2</w:t>
            </w:r>
          </w:p>
        </w:tc>
        <w:tc>
          <w:tcPr>
            <w:tcW w:w="4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1-4</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32</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16</w:t>
            </w: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cs="Calibri"/>
                <w:sz w:val="18"/>
                <w:szCs w:val="18"/>
              </w:rPr>
              <w:t>8</w:t>
            </w: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cs="Calibri"/>
                <w:sz w:val="18"/>
                <w:szCs w:val="18"/>
              </w:rPr>
              <w:t>8</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cs="Calibri"/>
                <w:sz w:val="18"/>
                <w:szCs w:val="18"/>
              </w:rPr>
              <w:t>8</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hint="eastAsia" w:cs="Calibri"/>
                <w:sz w:val="18"/>
                <w:szCs w:val="18"/>
              </w:rPr>
              <w:t>8</w:t>
            </w: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8"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11</w:t>
            </w:r>
          </w:p>
        </w:tc>
        <w:tc>
          <w:tcPr>
            <w:tcW w:w="709" w:type="dxa"/>
            <w:gridSpan w:val="2"/>
            <w:vMerge w:val="continue"/>
            <w:tcBorders>
              <w:left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cs="Calibri"/>
                <w:kern w:val="0"/>
                <w:sz w:val="18"/>
                <w:szCs w:val="18"/>
              </w:rPr>
            </w:pPr>
            <w:r>
              <w:rPr>
                <w:rFonts w:hint="eastAsia" w:ascii="宋体" w:hAnsi="宋体" w:cs="宋体"/>
                <w:color w:val="000000"/>
                <w:kern w:val="0"/>
                <w:sz w:val="20"/>
                <w:szCs w:val="20"/>
                <w:lang w:bidi="ar"/>
              </w:rPr>
              <w:t>131035</w:t>
            </w:r>
          </w:p>
        </w:tc>
        <w:tc>
          <w:tcPr>
            <w:tcW w:w="358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kern w:val="0"/>
                <w:sz w:val="18"/>
                <w:szCs w:val="18"/>
              </w:rPr>
            </w:pPr>
            <w:r>
              <w:rPr>
                <w:rFonts w:hint="eastAsia" w:ascii="宋体" w:hAnsi="宋体" w:cs="宋体"/>
                <w:kern w:val="0"/>
                <w:sz w:val="18"/>
                <w:szCs w:val="18"/>
              </w:rPr>
              <w:t>高职英语</w:t>
            </w:r>
          </w:p>
        </w:tc>
        <w:tc>
          <w:tcPr>
            <w:tcW w:w="5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1</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72</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68</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4</w:t>
            </w: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72</w:t>
            </w: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8"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12</w:t>
            </w:r>
          </w:p>
        </w:tc>
        <w:tc>
          <w:tcPr>
            <w:tcW w:w="709" w:type="dxa"/>
            <w:gridSpan w:val="2"/>
            <w:vMerge w:val="continue"/>
            <w:tcBorders>
              <w:left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cs="Calibri"/>
                <w:kern w:val="0"/>
                <w:sz w:val="18"/>
                <w:szCs w:val="18"/>
              </w:rPr>
            </w:pPr>
            <w:r>
              <w:rPr>
                <w:rFonts w:hint="eastAsia" w:ascii="宋体" w:hAnsi="宋体" w:cs="宋体"/>
                <w:color w:val="000000"/>
                <w:sz w:val="20"/>
                <w:szCs w:val="20"/>
              </w:rPr>
              <w:t>071236</w:t>
            </w:r>
          </w:p>
        </w:tc>
        <w:tc>
          <w:tcPr>
            <w:tcW w:w="358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kern w:val="0"/>
                <w:sz w:val="18"/>
                <w:szCs w:val="18"/>
              </w:rPr>
            </w:pPr>
            <w:r>
              <w:rPr>
                <w:rFonts w:hint="eastAsia" w:ascii="宋体" w:hAnsi="宋体" w:cs="宋体"/>
                <w:kern w:val="0"/>
                <w:sz w:val="18"/>
                <w:szCs w:val="18"/>
              </w:rPr>
              <w:t>信息技术</w:t>
            </w:r>
          </w:p>
        </w:tc>
        <w:tc>
          <w:tcPr>
            <w:tcW w:w="5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1</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72</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36</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36</w:t>
            </w: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72</w:t>
            </w: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8"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13</w:t>
            </w:r>
          </w:p>
        </w:tc>
        <w:tc>
          <w:tcPr>
            <w:tcW w:w="709" w:type="dxa"/>
            <w:gridSpan w:val="2"/>
            <w:vMerge w:val="continue"/>
            <w:tcBorders>
              <w:left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spacing w:line="360" w:lineRule="auto"/>
              <w:rPr>
                <w:rFonts w:cs="Calibri"/>
                <w:kern w:val="0"/>
                <w:sz w:val="18"/>
                <w:szCs w:val="18"/>
              </w:rPr>
            </w:pPr>
            <w:r>
              <w:rPr>
                <w:rFonts w:hint="eastAsia" w:ascii="宋体" w:hAnsi="宋体" w:cs="宋体"/>
                <w:color w:val="000000"/>
                <w:sz w:val="20"/>
                <w:szCs w:val="20"/>
              </w:rPr>
              <w:t>131046</w:t>
            </w:r>
          </w:p>
        </w:tc>
        <w:tc>
          <w:tcPr>
            <w:tcW w:w="358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kern w:val="0"/>
                <w:sz w:val="18"/>
                <w:szCs w:val="18"/>
              </w:rPr>
            </w:pPr>
            <w:r>
              <w:rPr>
                <w:rFonts w:hint="eastAsia" w:ascii="宋体" w:hAnsi="宋体" w:cs="宋体"/>
                <w:kern w:val="0"/>
                <w:sz w:val="18"/>
                <w:szCs w:val="18"/>
              </w:rPr>
              <w:t>大学语文（应用文写作）</w:t>
            </w:r>
          </w:p>
        </w:tc>
        <w:tc>
          <w:tcPr>
            <w:tcW w:w="5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2</w:t>
            </w:r>
          </w:p>
        </w:tc>
        <w:tc>
          <w:tcPr>
            <w:tcW w:w="4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1</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36</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34</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2</w:t>
            </w: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36</w:t>
            </w: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8"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14</w:t>
            </w:r>
          </w:p>
        </w:tc>
        <w:tc>
          <w:tcPr>
            <w:tcW w:w="709" w:type="dxa"/>
            <w:gridSpan w:val="2"/>
            <w:vMerge w:val="continue"/>
            <w:tcBorders>
              <w:left w:val="single" w:color="auto" w:sz="4" w:space="0"/>
              <w:bottom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cs="Calibri"/>
                <w:kern w:val="0"/>
                <w:sz w:val="18"/>
                <w:szCs w:val="18"/>
              </w:rPr>
            </w:pPr>
            <w:r>
              <w:rPr>
                <w:rFonts w:hint="eastAsia" w:ascii="宋体" w:hAnsi="宋体" w:cs="宋体"/>
                <w:color w:val="000000"/>
                <w:sz w:val="20"/>
                <w:szCs w:val="20"/>
              </w:rPr>
              <w:t>131036(72)</w:t>
            </w:r>
          </w:p>
        </w:tc>
        <w:tc>
          <w:tcPr>
            <w:tcW w:w="358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kern w:val="0"/>
                <w:sz w:val="18"/>
                <w:szCs w:val="18"/>
              </w:rPr>
            </w:pPr>
            <w:r>
              <w:rPr>
                <w:rFonts w:hint="eastAsia" w:ascii="宋体" w:hAnsi="宋体" w:cs="宋体"/>
                <w:kern w:val="0"/>
                <w:sz w:val="18"/>
                <w:szCs w:val="18"/>
              </w:rPr>
              <w:t>高等数学</w:t>
            </w:r>
          </w:p>
        </w:tc>
        <w:tc>
          <w:tcPr>
            <w:tcW w:w="5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kern w:val="0"/>
                <w:sz w:val="18"/>
                <w:szCs w:val="18"/>
              </w:rPr>
            </w:pPr>
            <w:r>
              <w:rPr>
                <w:rFonts w:cs="Calibri"/>
                <w:kern w:val="0"/>
                <w:sz w:val="18"/>
                <w:szCs w:val="18"/>
              </w:rPr>
              <w:t>2</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72</w:t>
            </w:r>
          </w:p>
        </w:tc>
        <w:tc>
          <w:tcPr>
            <w:tcW w:w="56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72</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r>
              <w:rPr>
                <w:rFonts w:cs="Calibri"/>
                <w:sz w:val="18"/>
                <w:szCs w:val="18"/>
              </w:rPr>
              <w:t>72</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cs="Calibri"/>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8"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709" w:type="dxa"/>
            <w:gridSpan w:val="2"/>
            <w:tcBorders>
              <w:left w:val="single" w:color="auto" w:sz="4" w:space="0"/>
              <w:right w:val="single" w:color="auto" w:sz="4" w:space="0"/>
            </w:tcBorders>
            <w:vAlign w:val="center"/>
          </w:tcPr>
          <w:p>
            <w:pPr>
              <w:spacing w:line="240" w:lineRule="exact"/>
              <w:jc w:val="center"/>
              <w:rPr>
                <w:kern w:val="0"/>
                <w:sz w:val="18"/>
                <w:szCs w:val="18"/>
              </w:rPr>
            </w:pPr>
            <w:r>
              <w:rPr>
                <w:kern w:val="0"/>
                <w:sz w:val="18"/>
                <w:szCs w:val="18"/>
              </w:rPr>
              <w:t>公共</w:t>
            </w:r>
          </w:p>
          <w:p>
            <w:pPr>
              <w:spacing w:line="240" w:lineRule="exact"/>
              <w:jc w:val="center"/>
              <w:rPr>
                <w:kern w:val="0"/>
                <w:sz w:val="18"/>
                <w:szCs w:val="18"/>
              </w:rPr>
            </w:pPr>
            <w:r>
              <w:rPr>
                <w:rFonts w:hint="eastAsia"/>
                <w:kern w:val="0"/>
                <w:sz w:val="18"/>
                <w:szCs w:val="18"/>
              </w:rPr>
              <w:t>选</w:t>
            </w:r>
            <w:r>
              <w:rPr>
                <w:kern w:val="0"/>
                <w:sz w:val="18"/>
                <w:szCs w:val="18"/>
              </w:rPr>
              <w:t>修课程</w:t>
            </w:r>
          </w:p>
        </w:tc>
        <w:tc>
          <w:tcPr>
            <w:tcW w:w="1235" w:type="dxa"/>
            <w:gridSpan w:val="2"/>
            <w:tcBorders>
              <w:top w:val="single" w:color="auto" w:sz="4" w:space="0"/>
              <w:left w:val="single" w:color="auto" w:sz="4" w:space="0"/>
              <w:bottom w:val="single" w:color="auto" w:sz="4" w:space="0"/>
              <w:right w:val="single" w:color="auto" w:sz="4" w:space="0"/>
            </w:tcBorders>
          </w:tcPr>
          <w:p>
            <w:pPr>
              <w:spacing w:line="440" w:lineRule="exact"/>
              <w:rPr>
                <w:rFonts w:ascii="宋体" w:hAnsi="宋体" w:cs="宋体"/>
                <w:kern w:val="0"/>
                <w:sz w:val="18"/>
                <w:szCs w:val="18"/>
              </w:rPr>
            </w:pPr>
          </w:p>
        </w:tc>
        <w:tc>
          <w:tcPr>
            <w:tcW w:w="358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cs="宋体"/>
                <w:kern w:val="0"/>
                <w:sz w:val="18"/>
                <w:szCs w:val="18"/>
              </w:rPr>
            </w:pPr>
            <w:r>
              <w:rPr>
                <w:rFonts w:hint="eastAsia" w:ascii="宋体" w:hAnsi="宋体" w:cs="宋体"/>
                <w:kern w:val="0"/>
                <w:sz w:val="18"/>
                <w:szCs w:val="18"/>
              </w:rPr>
              <w:t>在公共选修课模块中，须修满6个分课程(每门公共选修课记1学分，每学期限选2门)</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bCs/>
                <w:kern w:val="0"/>
                <w:sz w:val="18"/>
                <w:szCs w:val="18"/>
              </w:rPr>
            </w:pPr>
            <w:r>
              <w:rPr>
                <w:rFonts w:hint="eastAsia" w:ascii="宋体" w:hAnsi="宋体" w:cs="宋体"/>
                <w:b/>
                <w:bCs/>
                <w:kern w:val="0"/>
                <w:sz w:val="18"/>
                <w:szCs w:val="18"/>
              </w:rPr>
              <w:t>6</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-4</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10</w:t>
            </w:r>
            <w:r>
              <w:rPr>
                <w:sz w:val="18"/>
                <w:szCs w:val="18"/>
              </w:rPr>
              <w:t>8</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10</w:t>
            </w:r>
            <w:r>
              <w:rPr>
                <w:sz w:val="18"/>
                <w:szCs w:val="18"/>
              </w:rPr>
              <w:t>8</w:t>
            </w:r>
          </w:p>
        </w:tc>
        <w:tc>
          <w:tcPr>
            <w:tcW w:w="709" w:type="dxa"/>
            <w:tcBorders>
              <w:top w:val="single" w:color="auto" w:sz="4" w:space="0"/>
              <w:left w:val="single" w:color="auto" w:sz="4" w:space="0"/>
              <w:bottom w:val="single" w:color="auto" w:sz="4" w:space="0"/>
              <w:right w:val="single" w:color="auto" w:sz="4" w:space="0"/>
            </w:tcBorders>
            <w:vAlign w:val="center"/>
          </w:tcPr>
          <w:p>
            <w:pPr>
              <w:rPr>
                <w:sz w:val="18"/>
                <w:szCs w:val="18"/>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58"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left"/>
              <w:rPr>
                <w:b/>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jc w:val="center"/>
              <w:rPr>
                <w:b/>
                <w:kern w:val="0"/>
                <w:sz w:val="18"/>
                <w:szCs w:val="18"/>
              </w:rPr>
            </w:pPr>
          </w:p>
        </w:tc>
        <w:tc>
          <w:tcPr>
            <w:tcW w:w="358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eastAsia="等线" w:cs="Calibri"/>
                <w:b/>
                <w:bCs/>
                <w:color w:val="000000"/>
                <w:kern w:val="0"/>
                <w:sz w:val="18"/>
                <w:szCs w:val="18"/>
                <w:lang w:bidi="ar"/>
              </w:rPr>
            </w:pPr>
            <w:r>
              <w:rPr>
                <w:rFonts w:eastAsia="等线" w:cs="Calibri"/>
                <w:b/>
                <w:bCs/>
                <w:color w:val="000000"/>
                <w:kern w:val="0"/>
                <w:sz w:val="18"/>
                <w:szCs w:val="18"/>
                <w:lang w:bidi="ar"/>
              </w:rPr>
              <w:t>小计</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eastAsia="等线" w:cs="Calibri"/>
                <w:b/>
                <w:bCs/>
                <w:color w:val="000000"/>
                <w:kern w:val="0"/>
                <w:sz w:val="18"/>
                <w:szCs w:val="18"/>
                <w:lang w:bidi="ar"/>
              </w:rPr>
            </w:pPr>
            <w:r>
              <w:rPr>
                <w:rFonts w:eastAsia="等线" w:cs="Calibri"/>
                <w:b/>
                <w:bCs/>
                <w:color w:val="000000"/>
                <w:kern w:val="0"/>
                <w:sz w:val="18"/>
                <w:szCs w:val="18"/>
                <w:lang w:bidi="ar"/>
              </w:rPr>
              <w:t>47</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eastAsia="等线" w:cs="Calibri"/>
                <w:b/>
                <w:bCs/>
                <w:color w:val="000000"/>
                <w:kern w:val="0"/>
                <w:sz w:val="18"/>
                <w:szCs w:val="18"/>
                <w:lang w:bidi="ar"/>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eastAsia="等线" w:cs="Calibri"/>
                <w:b/>
                <w:bCs/>
                <w:color w:val="000000"/>
                <w:kern w:val="0"/>
                <w:sz w:val="18"/>
                <w:szCs w:val="18"/>
                <w:lang w:bidi="ar"/>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eastAsia="等线" w:cs="Calibri"/>
                <w:b/>
                <w:bCs/>
                <w:color w:val="000000"/>
                <w:kern w:val="0"/>
                <w:sz w:val="18"/>
                <w:szCs w:val="18"/>
                <w:lang w:bidi="ar"/>
              </w:rPr>
            </w:pPr>
            <w:r>
              <w:rPr>
                <w:rFonts w:eastAsia="等线" w:cs="Calibri"/>
                <w:b/>
                <w:bCs/>
                <w:color w:val="000000"/>
                <w:kern w:val="0"/>
                <w:sz w:val="18"/>
                <w:szCs w:val="18"/>
                <w:lang w:bidi="ar"/>
              </w:rPr>
              <w:t>908</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eastAsia="等线" w:cs="Calibri"/>
                <w:b/>
                <w:bCs/>
                <w:color w:val="000000"/>
                <w:kern w:val="0"/>
                <w:sz w:val="18"/>
                <w:szCs w:val="18"/>
                <w:lang w:bidi="ar"/>
              </w:rPr>
            </w:pPr>
            <w:r>
              <w:rPr>
                <w:rFonts w:eastAsia="等线" w:cs="Calibri"/>
                <w:b/>
                <w:bCs/>
                <w:color w:val="000000"/>
                <w:kern w:val="0"/>
                <w:sz w:val="18"/>
                <w:szCs w:val="18"/>
                <w:lang w:bidi="ar"/>
              </w:rPr>
              <w:t>588</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eastAsia="等线" w:cs="Calibri"/>
                <w:b/>
                <w:bCs/>
                <w:color w:val="000000"/>
                <w:kern w:val="0"/>
                <w:sz w:val="18"/>
                <w:szCs w:val="18"/>
                <w:lang w:bidi="ar"/>
              </w:rPr>
            </w:pPr>
            <w:r>
              <w:rPr>
                <w:rFonts w:eastAsia="等线" w:cs="Calibri"/>
                <w:b/>
                <w:bCs/>
                <w:color w:val="000000"/>
                <w:kern w:val="0"/>
                <w:sz w:val="18"/>
                <w:szCs w:val="18"/>
                <w:lang w:bidi="ar"/>
              </w:rPr>
              <w:t>320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eastAsia="等线" w:cs="Calibri"/>
                <w:b/>
                <w:bCs/>
                <w:color w:val="000000"/>
                <w:kern w:val="0"/>
                <w:sz w:val="18"/>
                <w:szCs w:val="18"/>
                <w:lang w:bidi="ar"/>
              </w:rPr>
            </w:pPr>
            <w:r>
              <w:rPr>
                <w:rFonts w:eastAsia="等线" w:cs="Calibri"/>
                <w:b/>
                <w:bCs/>
                <w:color w:val="000000"/>
                <w:kern w:val="0"/>
                <w:sz w:val="18"/>
                <w:szCs w:val="18"/>
                <w:lang w:bidi="ar"/>
              </w:rPr>
              <w:t>442</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eastAsia="等线" w:cs="Calibri"/>
                <w:b/>
                <w:bCs/>
                <w:color w:val="000000"/>
                <w:kern w:val="0"/>
                <w:sz w:val="18"/>
                <w:szCs w:val="18"/>
                <w:lang w:bidi="ar"/>
              </w:rPr>
            </w:pPr>
            <w:r>
              <w:rPr>
                <w:rFonts w:eastAsia="等线" w:cs="Calibri"/>
                <w:b/>
                <w:bCs/>
                <w:color w:val="000000"/>
                <w:kern w:val="0"/>
                <w:sz w:val="18"/>
                <w:szCs w:val="18"/>
                <w:lang w:bidi="ar"/>
              </w:rPr>
              <w:t>204</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eastAsia="等线" w:cs="Calibri"/>
                <w:b/>
                <w:bCs/>
                <w:color w:val="000000"/>
                <w:kern w:val="0"/>
                <w:sz w:val="18"/>
                <w:szCs w:val="18"/>
                <w:lang w:bidi="ar"/>
              </w:rPr>
            </w:pPr>
            <w:r>
              <w:rPr>
                <w:rFonts w:eastAsia="等线" w:cs="Calibri"/>
                <w:b/>
                <w:bCs/>
                <w:color w:val="000000"/>
                <w:kern w:val="0"/>
                <w:sz w:val="18"/>
                <w:szCs w:val="18"/>
                <w:lang w:bidi="ar"/>
              </w:rPr>
              <w:t>60</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eastAsia="等线" w:cs="Calibri"/>
                <w:b/>
                <w:bCs/>
                <w:color w:val="000000"/>
                <w:kern w:val="0"/>
                <w:sz w:val="18"/>
                <w:szCs w:val="18"/>
                <w:lang w:bidi="ar"/>
              </w:rPr>
            </w:pPr>
            <w:r>
              <w:rPr>
                <w:rFonts w:eastAsia="等线" w:cs="Calibri"/>
                <w:b/>
                <w:bCs/>
                <w:color w:val="000000"/>
                <w:kern w:val="0"/>
                <w:sz w:val="18"/>
                <w:szCs w:val="18"/>
                <w:lang w:bidi="ar"/>
              </w:rPr>
              <w:t>78</w:t>
            </w: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15</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kern w:val="0"/>
                <w:sz w:val="18"/>
                <w:szCs w:val="18"/>
              </w:rPr>
              <w:t>专业基础必修课程</w:t>
            </w:r>
          </w:p>
        </w:tc>
        <w:tc>
          <w:tcPr>
            <w:tcW w:w="1235" w:type="dxa"/>
            <w:gridSpan w:val="2"/>
            <w:tcBorders>
              <w:top w:val="single" w:color="auto" w:sz="4" w:space="0"/>
              <w:left w:val="single" w:color="auto" w:sz="4" w:space="0"/>
              <w:bottom w:val="single" w:color="auto" w:sz="4" w:space="0"/>
              <w:right w:val="single" w:color="auto" w:sz="4" w:space="0"/>
            </w:tcBorders>
          </w:tcPr>
          <w:p>
            <w:pPr>
              <w:jc w:val="left"/>
              <w:textAlignment w:val="top"/>
              <w:rPr>
                <w:rFonts w:ascii="宋体" w:hAnsi="宋体" w:cs="宋体"/>
                <w:color w:val="000000"/>
                <w:sz w:val="20"/>
                <w:szCs w:val="20"/>
              </w:rPr>
            </w:pPr>
            <w:r>
              <w:rPr>
                <w:rFonts w:hint="eastAsia" w:ascii="宋体" w:hAnsi="宋体" w:cs="宋体"/>
                <w:color w:val="000000"/>
                <w:kern w:val="0"/>
                <w:sz w:val="20"/>
                <w:szCs w:val="20"/>
                <w:lang w:bidi="ar"/>
              </w:rPr>
              <w:t>071571</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ascii="宋体" w:hAnsi="宋体" w:cs="宋体"/>
                <w:kern w:val="0"/>
                <w:sz w:val="18"/>
                <w:szCs w:val="18"/>
              </w:rPr>
              <w:t>Windows与Linux基础</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kern w:val="0"/>
                <w:sz w:val="18"/>
                <w:szCs w:val="18"/>
              </w:rPr>
            </w:pPr>
            <w:r>
              <w:rPr>
                <w:rFonts w:eastAsia="等线" w:cs="Calibri"/>
                <w:color w:val="000000"/>
                <w:sz w:val="18"/>
                <w:szCs w:val="18"/>
              </w:rPr>
              <w:t>3</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1　</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b/>
                <w:bCs/>
                <w:color w:val="000000"/>
                <w:sz w:val="18"/>
                <w:szCs w:val="18"/>
              </w:rPr>
            </w:pPr>
            <w:r>
              <w:rPr>
                <w:rFonts w:eastAsia="等线" w:cs="Calibri"/>
                <w:b/>
                <w:bCs/>
                <w:color w:val="000000"/>
                <w:sz w:val="18"/>
                <w:szCs w:val="18"/>
              </w:rPr>
              <w:t>48</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28</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kern w:val="0"/>
                <w:sz w:val="22"/>
                <w:szCs w:val="18"/>
              </w:rPr>
            </w:pPr>
            <w:r>
              <w:rPr>
                <w:rFonts w:eastAsia="等线" w:cs="Calibri"/>
                <w:color w:val="000000"/>
                <w:sz w:val="18"/>
                <w:szCs w:val="18"/>
              </w:rPr>
              <w:t>48</w:t>
            </w:r>
            <w:r>
              <w:rPr>
                <w:rFonts w:hint="eastAsia" w:eastAsia="等线" w:cs="Calibri"/>
                <w:color w:val="000000"/>
                <w:sz w:val="18"/>
                <w:szCs w:val="18"/>
              </w:rPr>
              <w:t>(</w:t>
            </w:r>
            <w:r>
              <w:rPr>
                <w:rFonts w:eastAsia="等线" w:cs="Calibri"/>
                <w:color w:val="000000"/>
                <w:sz w:val="18"/>
                <w:szCs w:val="18"/>
              </w:rPr>
              <w:t>6-10)</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kern w:val="0"/>
                <w:sz w:val="22"/>
                <w:szCs w:val="18"/>
                <w:highlight w:val="yellow"/>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16</w:t>
            </w: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jc w:val="left"/>
              <w:textAlignment w:val="top"/>
              <w:rPr>
                <w:rFonts w:hint="default" w:eastAsia="宋体"/>
                <w:kern w:val="0"/>
                <w:sz w:val="18"/>
                <w:szCs w:val="18"/>
                <w:lang w:val="en-US" w:eastAsia="zh-CN"/>
              </w:rPr>
            </w:pPr>
            <w:bookmarkStart w:id="4" w:name="_GoBack"/>
            <w:r>
              <w:rPr>
                <w:rFonts w:hint="eastAsia" w:ascii="宋体" w:hAnsi="宋体" w:cs="宋体"/>
                <w:color w:val="000000"/>
                <w:kern w:val="0"/>
                <w:sz w:val="20"/>
                <w:szCs w:val="20"/>
                <w:highlight w:val="none"/>
                <w:lang w:bidi="ar"/>
              </w:rPr>
              <w:t>071</w:t>
            </w:r>
            <w:r>
              <w:rPr>
                <w:rFonts w:hint="eastAsia" w:ascii="宋体" w:hAnsi="宋体" w:cs="宋体"/>
                <w:color w:val="000000"/>
                <w:kern w:val="0"/>
                <w:sz w:val="20"/>
                <w:szCs w:val="20"/>
                <w:highlight w:val="none"/>
                <w:lang w:val="en-US" w:eastAsia="zh-CN" w:bidi="ar"/>
              </w:rPr>
              <w:t>572</w:t>
            </w:r>
            <w:bookmarkEnd w:id="4"/>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JAVA面向对象程序设计</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hint="eastAsia" w:eastAsia="等线" w:cs="Calibri"/>
                <w:color w:val="000000"/>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hint="eastAsia" w:eastAsia="等线" w:cs="Calibri"/>
                <w:color w:val="000000"/>
                <w:sz w:val="18"/>
                <w:szCs w:val="18"/>
              </w:rPr>
              <w:t>1</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b/>
                <w:bCs/>
                <w:sz w:val="18"/>
                <w:szCs w:val="18"/>
              </w:rPr>
            </w:pPr>
            <w:r>
              <w:rPr>
                <w:rFonts w:eastAsia="等线" w:cs="Calibri"/>
                <w:b/>
                <w:bCs/>
                <w:sz w:val="18"/>
                <w:szCs w:val="18"/>
              </w:rPr>
              <w:t>72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22</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hint="eastAsia" w:eastAsia="等线" w:cs="Calibri"/>
                <w:sz w:val="18"/>
                <w:szCs w:val="18"/>
              </w:rPr>
              <w:t>5</w:t>
            </w:r>
            <w:r>
              <w:rPr>
                <w:rFonts w:eastAsia="等线" w:cs="Calibri"/>
                <w:sz w:val="18"/>
                <w:szCs w:val="18"/>
              </w:rPr>
              <w:t>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72(1</w:t>
            </w:r>
            <w:r>
              <w:rPr>
                <w:rFonts w:hint="eastAsia" w:eastAsia="等线" w:cs="Calibri"/>
                <w:color w:val="000000"/>
                <w:sz w:val="18"/>
                <w:szCs w:val="18"/>
              </w:rPr>
              <w:t>1</w:t>
            </w:r>
            <w:r>
              <w:rPr>
                <w:rFonts w:eastAsia="等线" w:cs="Calibri"/>
                <w:color w:val="000000"/>
                <w:sz w:val="18"/>
                <w:szCs w:val="18"/>
              </w:rPr>
              <w:t>-18)</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17</w:t>
            </w: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jc w:val="left"/>
              <w:textAlignment w:val="top"/>
              <w:rPr>
                <w:rFonts w:hint="default" w:eastAsia="宋体"/>
                <w:kern w:val="0"/>
                <w:sz w:val="18"/>
                <w:szCs w:val="18"/>
                <w:lang w:val="en-US" w:eastAsia="zh-CN"/>
              </w:rPr>
            </w:pPr>
            <w:r>
              <w:rPr>
                <w:rFonts w:hint="eastAsia" w:ascii="宋体" w:hAnsi="宋体" w:cs="宋体"/>
                <w:color w:val="000000"/>
                <w:kern w:val="0"/>
                <w:sz w:val="20"/>
                <w:szCs w:val="20"/>
                <w:highlight w:val="yellow"/>
                <w:lang w:bidi="ar"/>
              </w:rPr>
              <w:t>071</w:t>
            </w:r>
            <w:r>
              <w:rPr>
                <w:rFonts w:hint="eastAsia" w:ascii="宋体" w:hAnsi="宋体" w:cs="宋体"/>
                <w:color w:val="000000"/>
                <w:kern w:val="0"/>
                <w:sz w:val="20"/>
                <w:szCs w:val="20"/>
                <w:highlight w:val="yellow"/>
                <w:lang w:val="en-US" w:eastAsia="zh-CN" w:bidi="ar"/>
              </w:rPr>
              <w:t>638</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ascii="宋体" w:hAnsi="宋体" w:cs="宋体"/>
                <w:kern w:val="0"/>
                <w:sz w:val="18"/>
                <w:szCs w:val="18"/>
              </w:rPr>
              <w:t>数据库原理与MySQL应用</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b/>
                <w:bCs/>
                <w:sz w:val="18"/>
                <w:szCs w:val="18"/>
              </w:rPr>
            </w:pPr>
            <w:r>
              <w:rPr>
                <w:rFonts w:eastAsia="等线" w:cs="Calibri"/>
                <w:b/>
                <w:bCs/>
                <w:sz w:val="18"/>
                <w:szCs w:val="18"/>
              </w:rPr>
              <w:t>64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24</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40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eastAsia="等线" w:cs="Calibri"/>
                <w:color w:val="000000"/>
                <w:sz w:val="18"/>
                <w:szCs w:val="18"/>
              </w:rPr>
              <w:t>64(1-4)</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18</w:t>
            </w: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jc w:val="left"/>
              <w:textAlignment w:val="top"/>
              <w:rPr>
                <w:kern w:val="0"/>
                <w:sz w:val="18"/>
                <w:szCs w:val="18"/>
              </w:rPr>
            </w:pPr>
            <w:r>
              <w:rPr>
                <w:rFonts w:hint="eastAsia" w:ascii="宋体" w:hAnsi="宋体" w:cs="宋体"/>
                <w:color w:val="000000"/>
                <w:kern w:val="0"/>
                <w:sz w:val="20"/>
                <w:szCs w:val="20"/>
                <w:lang w:bidi="ar"/>
              </w:rPr>
              <w:t>071574</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ascii="宋体" w:hAnsi="宋体" w:cs="宋体"/>
                <w:kern w:val="0"/>
                <w:sz w:val="18"/>
                <w:szCs w:val="18"/>
              </w:rPr>
              <w:t>网页设计与制作</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b/>
                <w:bCs/>
                <w:sz w:val="18"/>
                <w:szCs w:val="18"/>
              </w:rPr>
            </w:pPr>
            <w:r>
              <w:rPr>
                <w:rFonts w:eastAsia="等线" w:cs="Calibri"/>
                <w:b/>
                <w:bCs/>
                <w:sz w:val="18"/>
                <w:szCs w:val="18"/>
              </w:rPr>
              <w:t>64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24</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40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eastAsia="等线" w:cs="Calibri"/>
                <w:color w:val="000000"/>
                <w:sz w:val="18"/>
                <w:szCs w:val="18"/>
              </w:rPr>
              <w:t>64(5-8)</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sz w:val="18"/>
                <w:szCs w:val="18"/>
              </w:rPr>
            </w:pPr>
            <w:r>
              <w:rPr>
                <w:rFonts w:hint="eastAsia"/>
                <w:kern w:val="0"/>
                <w:sz w:val="18"/>
                <w:szCs w:val="18"/>
              </w:rPr>
              <w:t>19</w:t>
            </w:r>
          </w:p>
        </w:tc>
        <w:tc>
          <w:tcPr>
            <w:tcW w:w="709"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shd w:val="clear" w:color="auto" w:fill="auto"/>
          </w:tcPr>
          <w:p>
            <w:pPr>
              <w:jc w:val="left"/>
              <w:textAlignment w:val="top"/>
              <w:rPr>
                <w:kern w:val="0"/>
                <w:sz w:val="18"/>
                <w:szCs w:val="18"/>
              </w:rPr>
            </w:pPr>
            <w:r>
              <w:rPr>
                <w:rFonts w:hint="eastAsia" w:ascii="宋体" w:hAnsi="宋体" w:cs="宋体"/>
                <w:color w:val="000000"/>
                <w:kern w:val="0"/>
                <w:sz w:val="20"/>
                <w:szCs w:val="20"/>
                <w:lang w:bidi="ar"/>
              </w:rPr>
              <w:t>071575</w:t>
            </w:r>
          </w:p>
        </w:tc>
        <w:tc>
          <w:tcPr>
            <w:tcW w:w="358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left"/>
              <w:rPr>
                <w:rFonts w:ascii="宋体" w:hAnsi="宋体" w:cs="宋体"/>
                <w:kern w:val="0"/>
                <w:sz w:val="18"/>
                <w:szCs w:val="18"/>
              </w:rPr>
            </w:pPr>
            <w:r>
              <w:rPr>
                <w:rFonts w:ascii="宋体" w:hAnsi="宋体" w:cs="宋体"/>
                <w:kern w:val="0"/>
                <w:sz w:val="18"/>
                <w:szCs w:val="18"/>
              </w:rPr>
              <w:t>网页设计与制作进阶</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等线" w:cs="Calibri"/>
                <w:color w:val="000000"/>
                <w:sz w:val="18"/>
                <w:szCs w:val="18"/>
              </w:rPr>
            </w:pPr>
            <w:r>
              <w:rPr>
                <w:rFonts w:eastAsia="等线" w:cs="Calibri"/>
                <w:color w:val="000000"/>
                <w:sz w:val="18"/>
                <w:szCs w:val="18"/>
              </w:rPr>
              <w:t>2</w:t>
            </w:r>
          </w:p>
        </w:tc>
        <w:tc>
          <w:tcPr>
            <w:tcW w:w="425"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等线" w:cs="Calibri"/>
                <w:color w:val="000000"/>
                <w:sz w:val="18"/>
                <w:szCs w:val="18"/>
              </w:rPr>
            </w:pPr>
            <w:r>
              <w:rPr>
                <w:rFonts w:eastAsia="等线" w:cs="Calibri"/>
                <w:color w:val="000000"/>
                <w:sz w:val="18"/>
                <w:szCs w:val="18"/>
              </w:rPr>
              <w:t>2</w:t>
            </w:r>
          </w:p>
        </w:tc>
        <w:tc>
          <w:tcPr>
            <w:tcW w:w="56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等线" w:cs="Calibri"/>
                <w:color w:val="000000"/>
                <w:sz w:val="18"/>
                <w:szCs w:val="18"/>
              </w:rPr>
            </w:pPr>
            <w:r>
              <w:rPr>
                <w:rFonts w:eastAsia="等线" w:cs="Calibri"/>
                <w:color w:val="00000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等线" w:cs="Calibri"/>
                <w:b/>
                <w:bCs/>
                <w:sz w:val="18"/>
                <w:szCs w:val="18"/>
              </w:rPr>
            </w:pPr>
            <w:r>
              <w:rPr>
                <w:rFonts w:eastAsia="等线" w:cs="Calibri"/>
                <w:b/>
                <w:bCs/>
                <w:sz w:val="18"/>
                <w:szCs w:val="18"/>
              </w:rPr>
              <w:t>32</w:t>
            </w:r>
          </w:p>
        </w:tc>
        <w:tc>
          <w:tcPr>
            <w:tcW w:w="56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等线" w:cs="Calibri"/>
                <w:sz w:val="18"/>
                <w:szCs w:val="18"/>
              </w:rPr>
            </w:pPr>
            <w:r>
              <w:rPr>
                <w:rFonts w:eastAsia="等线" w:cs="Calibri"/>
                <w:sz w:val="18"/>
                <w:szCs w:val="18"/>
              </w:rPr>
              <w:t>12</w:t>
            </w:r>
          </w:p>
        </w:tc>
        <w:tc>
          <w:tcPr>
            <w:tcW w:w="70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等线" w:cs="Calibri"/>
                <w:sz w:val="18"/>
                <w:szCs w:val="18"/>
              </w:rPr>
            </w:pPr>
            <w:r>
              <w:rPr>
                <w:rFonts w:eastAsia="等线" w:cs="Calibri"/>
                <w:sz w:val="18"/>
                <w:szCs w:val="18"/>
              </w:rPr>
              <w:t>20</w:t>
            </w:r>
          </w:p>
        </w:tc>
        <w:tc>
          <w:tcPr>
            <w:tcW w:w="85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kern w:val="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等线" w:cs="Calibri"/>
                <w:color w:val="000000"/>
                <w:sz w:val="18"/>
                <w:szCs w:val="18"/>
              </w:rPr>
            </w:pPr>
            <w:r>
              <w:rPr>
                <w:rFonts w:eastAsia="等线" w:cs="Calibri"/>
                <w:color w:val="000000"/>
                <w:sz w:val="18"/>
                <w:szCs w:val="18"/>
              </w:rPr>
              <w:t>32(9-10)</w:t>
            </w:r>
          </w:p>
        </w:tc>
        <w:tc>
          <w:tcPr>
            <w:tcW w:w="992"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kern w:val="0"/>
                <w:sz w:val="18"/>
                <w:szCs w:val="18"/>
              </w:rPr>
            </w:pPr>
          </w:p>
        </w:tc>
        <w:tc>
          <w:tcPr>
            <w:tcW w:w="992"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kern w:val="0"/>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6" w:hRule="atLeast"/>
          <w:jc w:val="center"/>
        </w:trPr>
        <w:tc>
          <w:tcPr>
            <w:tcW w:w="41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kern w:val="0"/>
                <w:sz w:val="18"/>
                <w:szCs w:val="18"/>
              </w:rPr>
            </w:pPr>
            <w:r>
              <w:rPr>
                <w:rFonts w:hint="eastAsia"/>
                <w:kern w:val="0"/>
                <w:sz w:val="18"/>
                <w:szCs w:val="18"/>
              </w:rPr>
              <w:t>20</w:t>
            </w:r>
          </w:p>
        </w:tc>
        <w:tc>
          <w:tcPr>
            <w:tcW w:w="709"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shd w:val="clear" w:color="auto" w:fill="auto"/>
          </w:tcPr>
          <w:p>
            <w:pPr>
              <w:jc w:val="left"/>
              <w:textAlignment w:val="top"/>
              <w:rPr>
                <w:kern w:val="0"/>
                <w:sz w:val="18"/>
                <w:szCs w:val="18"/>
              </w:rPr>
            </w:pPr>
            <w:r>
              <w:rPr>
                <w:rFonts w:hint="eastAsia" w:ascii="宋体" w:hAnsi="宋体" w:cs="宋体"/>
                <w:color w:val="000000"/>
                <w:kern w:val="0"/>
                <w:sz w:val="20"/>
                <w:szCs w:val="20"/>
                <w:lang w:bidi="ar"/>
              </w:rPr>
              <w:t>071576</w:t>
            </w:r>
          </w:p>
        </w:tc>
        <w:tc>
          <w:tcPr>
            <w:tcW w:w="3584" w:type="dxa"/>
            <w:tcBorders>
              <w:top w:val="single" w:color="auto" w:sz="4" w:space="0"/>
              <w:left w:val="single" w:color="auto" w:sz="4" w:space="0"/>
              <w:bottom w:val="single" w:color="auto" w:sz="4" w:space="0"/>
              <w:right w:val="single" w:color="auto" w:sz="4" w:space="0"/>
            </w:tcBorders>
            <w:shd w:val="clear" w:color="000000" w:fill="FFFFFF"/>
            <w:vAlign w:val="center"/>
          </w:tcPr>
          <w:p>
            <w:pPr>
              <w:jc w:val="left"/>
              <w:rPr>
                <w:rFonts w:ascii="宋体" w:hAnsi="宋体" w:cs="宋体"/>
                <w:kern w:val="0"/>
                <w:sz w:val="18"/>
                <w:szCs w:val="18"/>
              </w:rPr>
            </w:pPr>
            <w:r>
              <w:rPr>
                <w:rFonts w:hint="eastAsia" w:ascii="宋体" w:hAnsi="宋体" w:cs="宋体"/>
                <w:kern w:val="0"/>
                <w:sz w:val="18"/>
                <w:szCs w:val="18"/>
              </w:rPr>
              <w:t>ECMAScript与TypeScript编程语言</w:t>
            </w:r>
          </w:p>
        </w:tc>
        <w:tc>
          <w:tcPr>
            <w:tcW w:w="52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等线" w:cs="Calibri"/>
                <w:color w:val="000000"/>
                <w:sz w:val="18"/>
                <w:szCs w:val="18"/>
              </w:rPr>
            </w:pPr>
            <w:r>
              <w:rPr>
                <w:rFonts w:eastAsia="等线" w:cs="Calibri"/>
                <w:color w:val="000000"/>
                <w:sz w:val="18"/>
                <w:szCs w:val="18"/>
              </w:rPr>
              <w:t>2</w:t>
            </w:r>
          </w:p>
        </w:tc>
        <w:tc>
          <w:tcPr>
            <w:tcW w:w="425"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等线" w:cs="Calibri"/>
                <w:color w:val="000000"/>
                <w:sz w:val="18"/>
                <w:szCs w:val="18"/>
              </w:rPr>
            </w:pPr>
            <w:r>
              <w:rPr>
                <w:rFonts w:eastAsia="等线" w:cs="Calibri"/>
                <w:color w:val="000000"/>
                <w:sz w:val="18"/>
                <w:szCs w:val="18"/>
              </w:rPr>
              <w:t>2</w:t>
            </w:r>
          </w:p>
        </w:tc>
        <w:tc>
          <w:tcPr>
            <w:tcW w:w="56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等线" w:cs="Calibri"/>
                <w:color w:val="000000"/>
                <w:sz w:val="18"/>
                <w:szCs w:val="18"/>
              </w:rPr>
            </w:pPr>
            <w:r>
              <w:rPr>
                <w:rFonts w:eastAsia="等线" w:cs="Calibri"/>
                <w:color w:val="000000"/>
                <w:sz w:val="18"/>
                <w:szCs w:val="18"/>
              </w:rPr>
              <w:t>　</w:t>
            </w:r>
          </w:p>
        </w:tc>
        <w:tc>
          <w:tcPr>
            <w:tcW w:w="70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等线" w:cs="Calibri"/>
                <w:b/>
                <w:bCs/>
                <w:sz w:val="18"/>
                <w:szCs w:val="18"/>
              </w:rPr>
            </w:pPr>
            <w:r>
              <w:rPr>
                <w:rFonts w:eastAsia="等线" w:cs="Calibri"/>
                <w:b/>
                <w:bCs/>
                <w:sz w:val="18"/>
                <w:szCs w:val="18"/>
              </w:rPr>
              <w:t>32</w:t>
            </w:r>
          </w:p>
        </w:tc>
        <w:tc>
          <w:tcPr>
            <w:tcW w:w="567"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等线" w:cs="Calibri"/>
                <w:sz w:val="18"/>
                <w:szCs w:val="18"/>
              </w:rPr>
            </w:pPr>
            <w:r>
              <w:rPr>
                <w:rFonts w:eastAsia="等线" w:cs="Calibri"/>
                <w:sz w:val="18"/>
                <w:szCs w:val="18"/>
              </w:rPr>
              <w:t>12</w:t>
            </w:r>
          </w:p>
        </w:tc>
        <w:tc>
          <w:tcPr>
            <w:tcW w:w="709"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等线" w:cs="Calibri"/>
                <w:sz w:val="18"/>
                <w:szCs w:val="18"/>
              </w:rPr>
            </w:pPr>
            <w:r>
              <w:rPr>
                <w:rFonts w:eastAsia="等线" w:cs="Calibri"/>
                <w:sz w:val="18"/>
                <w:szCs w:val="18"/>
              </w:rPr>
              <w:t>20</w:t>
            </w:r>
          </w:p>
        </w:tc>
        <w:tc>
          <w:tcPr>
            <w:tcW w:w="850"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kern w:val="0"/>
                <w:sz w:val="18"/>
                <w:szCs w:val="18"/>
              </w:rPr>
            </w:pPr>
          </w:p>
        </w:tc>
        <w:tc>
          <w:tcPr>
            <w:tcW w:w="993"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rFonts w:eastAsia="等线" w:cs="Calibri"/>
                <w:color w:val="000000"/>
                <w:sz w:val="18"/>
                <w:szCs w:val="18"/>
              </w:rPr>
            </w:pPr>
            <w:r>
              <w:rPr>
                <w:rFonts w:eastAsia="等线" w:cs="Calibri"/>
                <w:color w:val="000000"/>
                <w:sz w:val="18"/>
                <w:szCs w:val="18"/>
              </w:rPr>
              <w:t>32(11-12)</w:t>
            </w:r>
          </w:p>
        </w:tc>
        <w:tc>
          <w:tcPr>
            <w:tcW w:w="992"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kern w:val="0"/>
                <w:sz w:val="18"/>
                <w:szCs w:val="18"/>
              </w:rPr>
            </w:pPr>
          </w:p>
        </w:tc>
        <w:tc>
          <w:tcPr>
            <w:tcW w:w="992"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kern w:val="0"/>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21</w:t>
            </w: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jc w:val="left"/>
              <w:textAlignment w:val="top"/>
              <w:rPr>
                <w:kern w:val="0"/>
                <w:sz w:val="18"/>
                <w:szCs w:val="18"/>
              </w:rPr>
            </w:pPr>
            <w:r>
              <w:rPr>
                <w:rFonts w:hint="eastAsia" w:ascii="宋体" w:hAnsi="宋体" w:cs="宋体"/>
                <w:color w:val="000000"/>
                <w:kern w:val="0"/>
                <w:sz w:val="20"/>
                <w:szCs w:val="20"/>
                <w:lang w:bidi="ar"/>
              </w:rPr>
              <w:t>071577</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ascii="宋体" w:hAnsi="宋体" w:cs="宋体"/>
                <w:kern w:val="0"/>
                <w:sz w:val="18"/>
                <w:szCs w:val="18"/>
              </w:rPr>
              <w:t>jQuery</w:t>
            </w:r>
            <w:r>
              <w:rPr>
                <w:rFonts w:hint="eastAsia" w:ascii="宋体" w:hAnsi="宋体" w:cs="宋体"/>
                <w:kern w:val="0"/>
                <w:sz w:val="18"/>
                <w:szCs w:val="18"/>
              </w:rPr>
              <w:t>框架</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2</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b/>
                <w:bCs/>
                <w:sz w:val="18"/>
                <w:szCs w:val="18"/>
              </w:rPr>
            </w:pPr>
            <w:r>
              <w:rPr>
                <w:rFonts w:eastAsia="等线" w:cs="Calibri"/>
                <w:b/>
                <w:bCs/>
                <w:sz w:val="18"/>
                <w:szCs w:val="18"/>
              </w:rPr>
              <w:t>32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12</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20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32(13-14)</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pPr>
              <w:jc w:val="left"/>
              <w:rPr>
                <w:b/>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rPr>
                <w:b/>
                <w:kern w:val="0"/>
                <w:sz w:val="18"/>
                <w:szCs w:val="18"/>
              </w:rPr>
            </w:pPr>
          </w:p>
        </w:tc>
        <w:tc>
          <w:tcPr>
            <w:tcW w:w="3584"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小计</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21</w:t>
            </w:r>
          </w:p>
        </w:tc>
        <w:tc>
          <w:tcPr>
            <w:tcW w:w="425" w:type="dxa"/>
            <w:tcBorders>
              <w:top w:val="single" w:color="auto" w:sz="4" w:space="0"/>
              <w:left w:val="single" w:color="auto" w:sz="4" w:space="0"/>
              <w:bottom w:val="single" w:color="auto" w:sz="4" w:space="0"/>
              <w:right w:val="single" w:color="auto" w:sz="4" w:space="0"/>
            </w:tcBorders>
          </w:tcPr>
          <w:p>
            <w:pPr>
              <w:jc w:val="center"/>
              <w:rPr>
                <w:b/>
                <w:kern w:val="0"/>
                <w:sz w:val="18"/>
                <w:szCs w:val="18"/>
              </w:rPr>
            </w:pPr>
          </w:p>
        </w:tc>
        <w:tc>
          <w:tcPr>
            <w:tcW w:w="567" w:type="dxa"/>
            <w:tcBorders>
              <w:top w:val="single" w:color="auto" w:sz="4" w:space="0"/>
              <w:left w:val="single" w:color="auto" w:sz="4" w:space="0"/>
              <w:bottom w:val="single" w:color="auto" w:sz="4" w:space="0"/>
              <w:right w:val="single" w:color="auto" w:sz="4" w:space="0"/>
            </w:tcBorders>
          </w:tcPr>
          <w:p>
            <w:pPr>
              <w:jc w:val="center"/>
              <w:rPr>
                <w:b/>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344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b/>
                <w:kern w:val="0"/>
                <w:sz w:val="18"/>
                <w:szCs w:val="18"/>
              </w:rPr>
              <w:t>1</w:t>
            </w:r>
            <w:r>
              <w:rPr>
                <w:b/>
                <w:kern w:val="0"/>
                <w:sz w:val="18"/>
                <w:szCs w:val="18"/>
              </w:rPr>
              <w:t>26</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218</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120</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224</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b/>
                <w:kern w:val="0"/>
                <w:sz w:val="18"/>
                <w:szCs w:val="18"/>
              </w:rPr>
              <w:t>0</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b/>
                <w:kern w:val="0"/>
                <w:sz w:val="18"/>
                <w:szCs w:val="18"/>
              </w:rPr>
              <w:t>0</w:t>
            </w: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22</w:t>
            </w:r>
          </w:p>
        </w:tc>
        <w:tc>
          <w:tcPr>
            <w:tcW w:w="709" w:type="dxa"/>
            <w:gridSpan w:val="2"/>
            <w:vMerge w:val="restart"/>
            <w:tcBorders>
              <w:top w:val="single" w:color="auto" w:sz="4" w:space="0"/>
              <w:left w:val="single" w:color="auto" w:sz="4" w:space="0"/>
              <w:right w:val="single" w:color="auto" w:sz="4" w:space="0"/>
            </w:tcBorders>
            <w:vAlign w:val="center"/>
          </w:tcPr>
          <w:p>
            <w:pPr>
              <w:jc w:val="center"/>
              <w:rPr>
                <w:kern w:val="0"/>
                <w:sz w:val="18"/>
                <w:szCs w:val="18"/>
              </w:rPr>
            </w:pPr>
            <w:r>
              <w:rPr>
                <w:kern w:val="0"/>
                <w:sz w:val="18"/>
                <w:szCs w:val="18"/>
              </w:rPr>
              <w:t>专业核心课程</w:t>
            </w:r>
          </w:p>
        </w:tc>
        <w:tc>
          <w:tcPr>
            <w:tcW w:w="1235" w:type="dxa"/>
            <w:gridSpan w:val="2"/>
            <w:tcBorders>
              <w:top w:val="single" w:color="auto" w:sz="4" w:space="0"/>
              <w:left w:val="single" w:color="auto" w:sz="4" w:space="0"/>
              <w:bottom w:val="single" w:color="auto" w:sz="4" w:space="0"/>
              <w:right w:val="single" w:color="auto" w:sz="4" w:space="0"/>
            </w:tcBorders>
          </w:tcPr>
          <w:p>
            <w:pPr>
              <w:jc w:val="left"/>
              <w:textAlignment w:val="top"/>
              <w:rPr>
                <w:kern w:val="0"/>
                <w:sz w:val="18"/>
                <w:szCs w:val="18"/>
              </w:rPr>
            </w:pPr>
            <w:r>
              <w:rPr>
                <w:rFonts w:hint="eastAsia" w:ascii="宋体" w:hAnsi="宋体" w:cs="宋体"/>
                <w:color w:val="000000"/>
                <w:kern w:val="0"/>
                <w:sz w:val="20"/>
                <w:szCs w:val="20"/>
                <w:lang w:bidi="ar"/>
              </w:rPr>
              <w:t>071578</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No</w:t>
            </w:r>
            <w:r>
              <w:rPr>
                <w:rFonts w:ascii="宋体" w:hAnsi="宋体" w:cs="宋体"/>
                <w:kern w:val="0"/>
                <w:sz w:val="18"/>
                <w:szCs w:val="18"/>
              </w:rPr>
              <w:t>SQL</w:t>
            </w:r>
            <w:r>
              <w:rPr>
                <w:rFonts w:hint="eastAsia" w:ascii="宋体" w:hAnsi="宋体" w:cs="宋体"/>
                <w:kern w:val="0"/>
                <w:sz w:val="18"/>
                <w:szCs w:val="18"/>
              </w:rPr>
              <w:t>数据库</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2</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3</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b/>
                <w:bCs/>
                <w:sz w:val="18"/>
                <w:szCs w:val="18"/>
              </w:rPr>
            </w:pPr>
            <w:r>
              <w:rPr>
                <w:rFonts w:eastAsia="等线" w:cs="Calibri"/>
                <w:b/>
                <w:bCs/>
                <w:sz w:val="18"/>
                <w:szCs w:val="18"/>
              </w:rPr>
              <w:t>36</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16</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hint="eastAsia" w:eastAsia="等线" w:cs="Calibri"/>
                <w:sz w:val="18"/>
                <w:szCs w:val="18"/>
              </w:rPr>
              <w:t>2</w:t>
            </w:r>
            <w:r>
              <w:rPr>
                <w:rFonts w:eastAsia="等线" w:cs="Calibri"/>
                <w:sz w:val="18"/>
                <w:szCs w:val="18"/>
              </w:rPr>
              <w:t>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36(1-2)</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23</w:t>
            </w:r>
          </w:p>
        </w:tc>
        <w:tc>
          <w:tcPr>
            <w:tcW w:w="709" w:type="dxa"/>
            <w:gridSpan w:val="2"/>
            <w:vMerge w:val="continue"/>
            <w:tcBorders>
              <w:left w:val="single" w:color="auto" w:sz="4" w:space="0"/>
              <w:right w:val="single" w:color="auto" w:sz="4" w:space="0"/>
            </w:tcBorders>
            <w:vAlign w:val="center"/>
          </w:tcPr>
          <w:p>
            <w:pPr>
              <w:jc w:val="center"/>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jc w:val="left"/>
              <w:textAlignment w:val="top"/>
              <w:rPr>
                <w:kern w:val="0"/>
                <w:sz w:val="18"/>
                <w:szCs w:val="18"/>
              </w:rPr>
            </w:pPr>
            <w:r>
              <w:rPr>
                <w:rFonts w:hint="eastAsia" w:ascii="宋体" w:hAnsi="宋体" w:cs="宋体"/>
                <w:color w:val="000000"/>
                <w:kern w:val="0"/>
                <w:sz w:val="20"/>
                <w:szCs w:val="20"/>
                <w:lang w:bidi="ar"/>
              </w:rPr>
              <w:t>071579</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等线" w:hAnsi="等线" w:eastAsia="等线" w:cs="宋体"/>
                <w:color w:val="1F2329"/>
                <w:kern w:val="0"/>
                <w:sz w:val="20"/>
                <w:szCs w:val="20"/>
              </w:rPr>
            </w:pPr>
            <w:r>
              <w:rPr>
                <w:rFonts w:hint="eastAsia" w:ascii="宋体" w:hAnsi="宋体" w:cs="宋体"/>
                <w:kern w:val="0"/>
                <w:sz w:val="18"/>
                <w:szCs w:val="18"/>
              </w:rPr>
              <w:t>全栈开发 Node.js</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3</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b/>
                <w:bCs/>
                <w:sz w:val="18"/>
                <w:szCs w:val="18"/>
              </w:rPr>
            </w:pPr>
            <w:r>
              <w:rPr>
                <w:rFonts w:eastAsia="等线" w:cs="Calibri"/>
                <w:b/>
                <w:bCs/>
                <w:sz w:val="18"/>
                <w:szCs w:val="18"/>
              </w:rPr>
              <w:t>72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22</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50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72(2-5)</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24</w:t>
            </w:r>
          </w:p>
        </w:tc>
        <w:tc>
          <w:tcPr>
            <w:tcW w:w="709" w:type="dxa"/>
            <w:gridSpan w:val="2"/>
            <w:vMerge w:val="continue"/>
            <w:tcBorders>
              <w:left w:val="single" w:color="auto" w:sz="4" w:space="0"/>
              <w:right w:val="single" w:color="auto" w:sz="4" w:space="0"/>
            </w:tcBorders>
            <w:vAlign w:val="center"/>
          </w:tcPr>
          <w:p>
            <w:pPr>
              <w:jc w:val="center"/>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jc w:val="left"/>
              <w:textAlignment w:val="top"/>
              <w:rPr>
                <w:kern w:val="0"/>
                <w:sz w:val="18"/>
                <w:szCs w:val="18"/>
              </w:rPr>
            </w:pPr>
            <w:r>
              <w:rPr>
                <w:rFonts w:hint="eastAsia" w:ascii="宋体" w:hAnsi="宋体" w:cs="宋体"/>
                <w:color w:val="000000"/>
                <w:kern w:val="0"/>
                <w:sz w:val="20"/>
                <w:szCs w:val="20"/>
                <w:lang w:bidi="ar"/>
              </w:rPr>
              <w:t>071580</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前端工程化</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2</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hint="eastAsia" w:eastAsia="等线" w:cs="Calibri"/>
                <w:color w:val="000000"/>
                <w:sz w:val="18"/>
                <w:szCs w:val="18"/>
              </w:rPr>
              <w:t>3</w:t>
            </w:r>
            <w:r>
              <w:rPr>
                <w:rFonts w:eastAsia="等线" w:cs="Calibri"/>
                <w:color w:val="000000"/>
                <w:sz w:val="18"/>
                <w:szCs w:val="18"/>
              </w:rPr>
              <w:t>　</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b/>
                <w:bCs/>
                <w:sz w:val="18"/>
                <w:szCs w:val="18"/>
              </w:rPr>
            </w:pPr>
            <w:r>
              <w:rPr>
                <w:rFonts w:eastAsia="等线" w:cs="Calibri"/>
                <w:b/>
                <w:bCs/>
                <w:sz w:val="18"/>
                <w:szCs w:val="18"/>
              </w:rPr>
              <w:t>32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12</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20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32(5-7)</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25</w:t>
            </w:r>
          </w:p>
        </w:tc>
        <w:tc>
          <w:tcPr>
            <w:tcW w:w="709" w:type="dxa"/>
            <w:gridSpan w:val="2"/>
            <w:vMerge w:val="continue"/>
            <w:tcBorders>
              <w:left w:val="single" w:color="auto" w:sz="4" w:space="0"/>
              <w:right w:val="single" w:color="auto" w:sz="4" w:space="0"/>
            </w:tcBorders>
            <w:vAlign w:val="center"/>
          </w:tcPr>
          <w:p>
            <w:pPr>
              <w:jc w:val="center"/>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jc w:val="left"/>
              <w:textAlignment w:val="top"/>
              <w:rPr>
                <w:kern w:val="0"/>
                <w:sz w:val="18"/>
                <w:szCs w:val="18"/>
              </w:rPr>
            </w:pPr>
            <w:r>
              <w:rPr>
                <w:rFonts w:hint="eastAsia" w:ascii="宋体" w:hAnsi="宋体" w:cs="宋体"/>
                <w:color w:val="000000"/>
                <w:kern w:val="0"/>
                <w:sz w:val="20"/>
                <w:szCs w:val="20"/>
                <w:lang w:bidi="ar"/>
              </w:rPr>
              <w:t>071581</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软件测试基础</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3</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b/>
                <w:bCs/>
                <w:sz w:val="18"/>
                <w:szCs w:val="18"/>
              </w:rPr>
            </w:pPr>
            <w:r>
              <w:rPr>
                <w:rFonts w:eastAsia="等线" w:cs="Calibri"/>
                <w:b/>
                <w:bCs/>
                <w:sz w:val="18"/>
                <w:szCs w:val="18"/>
              </w:rPr>
              <w:t>72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22</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50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72(7-10)</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26</w:t>
            </w:r>
          </w:p>
        </w:tc>
        <w:tc>
          <w:tcPr>
            <w:tcW w:w="709" w:type="dxa"/>
            <w:gridSpan w:val="2"/>
            <w:vMerge w:val="continue"/>
            <w:tcBorders>
              <w:left w:val="single" w:color="auto" w:sz="4" w:space="0"/>
              <w:right w:val="single" w:color="auto" w:sz="4" w:space="0"/>
            </w:tcBorders>
            <w:vAlign w:val="center"/>
          </w:tcPr>
          <w:p>
            <w:pPr>
              <w:jc w:val="center"/>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jc w:val="left"/>
              <w:textAlignment w:val="top"/>
              <w:rPr>
                <w:kern w:val="0"/>
                <w:sz w:val="18"/>
                <w:szCs w:val="18"/>
              </w:rPr>
            </w:pPr>
            <w:r>
              <w:rPr>
                <w:rFonts w:hint="eastAsia" w:ascii="宋体" w:hAnsi="宋体" w:cs="宋体"/>
                <w:color w:val="000000"/>
                <w:kern w:val="0"/>
                <w:sz w:val="20"/>
                <w:szCs w:val="20"/>
                <w:lang w:bidi="ar"/>
              </w:rPr>
              <w:t>071582</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Python编程基础</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3</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b/>
                <w:bCs/>
                <w:sz w:val="18"/>
                <w:szCs w:val="18"/>
              </w:rPr>
            </w:pPr>
            <w:r>
              <w:rPr>
                <w:rFonts w:eastAsia="等线" w:cs="Calibri"/>
                <w:b/>
                <w:bCs/>
                <w:sz w:val="18"/>
                <w:szCs w:val="18"/>
              </w:rPr>
              <w:t>64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24</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40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64(10-13)</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27</w:t>
            </w:r>
          </w:p>
        </w:tc>
        <w:tc>
          <w:tcPr>
            <w:tcW w:w="709" w:type="dxa"/>
            <w:gridSpan w:val="2"/>
            <w:vMerge w:val="continue"/>
            <w:tcBorders>
              <w:left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jc w:val="left"/>
              <w:textAlignment w:val="top"/>
              <w:rPr>
                <w:kern w:val="0"/>
                <w:sz w:val="18"/>
                <w:szCs w:val="18"/>
              </w:rPr>
            </w:pPr>
            <w:r>
              <w:rPr>
                <w:rFonts w:hint="eastAsia" w:ascii="宋体" w:hAnsi="宋体" w:cs="宋体"/>
                <w:color w:val="000000"/>
                <w:kern w:val="0"/>
                <w:sz w:val="20"/>
                <w:szCs w:val="20"/>
                <w:lang w:bidi="ar"/>
              </w:rPr>
              <w:t>071583</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Vue 框架</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5</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b/>
                <w:bCs/>
                <w:sz w:val="18"/>
                <w:szCs w:val="18"/>
              </w:rPr>
            </w:pPr>
            <w:r>
              <w:rPr>
                <w:rFonts w:eastAsia="等线" w:cs="Calibri"/>
                <w:b/>
                <w:bCs/>
                <w:sz w:val="18"/>
                <w:szCs w:val="18"/>
              </w:rPr>
              <w:t>96</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40</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56</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96(1-5)</w:t>
            </w: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28</w:t>
            </w:r>
          </w:p>
        </w:tc>
        <w:tc>
          <w:tcPr>
            <w:tcW w:w="709" w:type="dxa"/>
            <w:gridSpan w:val="2"/>
            <w:vMerge w:val="continue"/>
            <w:tcBorders>
              <w:left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jc w:val="left"/>
              <w:textAlignment w:val="top"/>
              <w:rPr>
                <w:kern w:val="0"/>
                <w:sz w:val="18"/>
                <w:szCs w:val="18"/>
              </w:rPr>
            </w:pPr>
            <w:r>
              <w:rPr>
                <w:rFonts w:hint="eastAsia" w:ascii="宋体" w:hAnsi="宋体" w:cs="宋体"/>
                <w:color w:val="000000"/>
                <w:kern w:val="0"/>
                <w:sz w:val="20"/>
                <w:szCs w:val="20"/>
                <w:lang w:bidi="ar"/>
              </w:rPr>
              <w:t>071584</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UniApp移动应用开发</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b/>
                <w:bCs/>
                <w:sz w:val="18"/>
                <w:szCs w:val="18"/>
              </w:rPr>
            </w:pPr>
            <w:r>
              <w:rPr>
                <w:rFonts w:eastAsia="等线" w:cs="Calibri"/>
                <w:b/>
                <w:bCs/>
                <w:sz w:val="18"/>
                <w:szCs w:val="18"/>
              </w:rPr>
              <w:t>64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24</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40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64(6-8)</w:t>
            </w: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29</w:t>
            </w:r>
          </w:p>
        </w:tc>
        <w:tc>
          <w:tcPr>
            <w:tcW w:w="709" w:type="dxa"/>
            <w:gridSpan w:val="2"/>
            <w:vMerge w:val="continue"/>
            <w:tcBorders>
              <w:left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jc w:val="left"/>
              <w:textAlignment w:val="top"/>
              <w:rPr>
                <w:kern w:val="0"/>
                <w:sz w:val="18"/>
                <w:szCs w:val="18"/>
              </w:rPr>
            </w:pPr>
            <w:r>
              <w:rPr>
                <w:rFonts w:hint="eastAsia" w:ascii="宋体" w:hAnsi="宋体" w:cs="宋体"/>
                <w:color w:val="000000"/>
                <w:kern w:val="0"/>
                <w:sz w:val="20"/>
                <w:szCs w:val="20"/>
                <w:lang w:bidi="ar"/>
              </w:rPr>
              <w:t>071585</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接口自动化测试Jmeter</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b/>
                <w:bCs/>
                <w:sz w:val="18"/>
                <w:szCs w:val="18"/>
              </w:rPr>
            </w:pPr>
            <w:r>
              <w:rPr>
                <w:rFonts w:eastAsia="等线" w:cs="Calibri"/>
                <w:b/>
                <w:bCs/>
                <w:sz w:val="18"/>
                <w:szCs w:val="18"/>
              </w:rPr>
              <w:t>72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22</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sz w:val="18"/>
                <w:szCs w:val="18"/>
              </w:rPr>
            </w:pPr>
            <w:r>
              <w:rPr>
                <w:rFonts w:eastAsia="等线" w:cs="Calibri"/>
                <w:sz w:val="18"/>
                <w:szCs w:val="18"/>
              </w:rPr>
              <w:t>50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72(9-12)</w:t>
            </w: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30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30</w:t>
            </w:r>
          </w:p>
        </w:tc>
        <w:tc>
          <w:tcPr>
            <w:tcW w:w="709" w:type="dxa"/>
            <w:gridSpan w:val="2"/>
            <w:vMerge w:val="continue"/>
            <w:tcBorders>
              <w:left w:val="single" w:color="auto" w:sz="4" w:space="0"/>
              <w:right w:val="single" w:color="auto" w:sz="4" w:space="0"/>
            </w:tcBorders>
            <w:vAlign w:val="center"/>
          </w:tcPr>
          <w:p>
            <w:pPr>
              <w:jc w:val="left"/>
              <w:rPr>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jc w:val="left"/>
              <w:textAlignment w:val="top"/>
              <w:rPr>
                <w:kern w:val="0"/>
                <w:sz w:val="18"/>
                <w:szCs w:val="18"/>
              </w:rPr>
            </w:pPr>
            <w:r>
              <w:rPr>
                <w:rFonts w:hint="eastAsia" w:ascii="宋体" w:hAnsi="宋体" w:cs="宋体"/>
                <w:color w:val="000000"/>
                <w:kern w:val="0"/>
                <w:sz w:val="20"/>
                <w:szCs w:val="20"/>
                <w:lang w:bidi="ar"/>
              </w:rPr>
              <w:t>071586</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性能测试LoadRunner</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2</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b/>
                <w:bCs/>
                <w:color w:val="000000"/>
                <w:sz w:val="18"/>
                <w:szCs w:val="18"/>
              </w:rPr>
            </w:pPr>
            <w:r>
              <w:rPr>
                <w:rFonts w:eastAsia="等线" w:cs="Calibri"/>
                <w:b/>
                <w:bCs/>
                <w:color w:val="000000"/>
                <w:sz w:val="18"/>
                <w:szCs w:val="18"/>
              </w:rPr>
              <w:t>40</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20</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20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40(12-14)</w:t>
            </w:r>
          </w:p>
        </w:tc>
        <w:tc>
          <w:tcPr>
            <w:tcW w:w="864" w:type="dxa"/>
            <w:gridSpan w:val="2"/>
            <w:vMerge w:val="continue"/>
            <w:tcBorders>
              <w:left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709" w:type="dxa"/>
            <w:gridSpan w:val="2"/>
            <w:vMerge w:val="continue"/>
            <w:tcBorders>
              <w:left w:val="single" w:color="auto" w:sz="4" w:space="0"/>
              <w:bottom w:val="single" w:color="auto" w:sz="4" w:space="0"/>
              <w:right w:val="single" w:color="auto" w:sz="4" w:space="0"/>
            </w:tcBorders>
            <w:vAlign w:val="center"/>
          </w:tcPr>
          <w:p>
            <w:pPr>
              <w:jc w:val="left"/>
              <w:rPr>
                <w:b/>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jc w:val="center"/>
              <w:rPr>
                <w:b/>
                <w:kern w:val="0"/>
                <w:sz w:val="18"/>
                <w:szCs w:val="18"/>
              </w:rPr>
            </w:pPr>
          </w:p>
        </w:tc>
        <w:tc>
          <w:tcPr>
            <w:tcW w:w="3584"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小计</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31</w:t>
            </w:r>
          </w:p>
        </w:tc>
        <w:tc>
          <w:tcPr>
            <w:tcW w:w="425" w:type="dxa"/>
            <w:tcBorders>
              <w:top w:val="single" w:color="auto" w:sz="4" w:space="0"/>
              <w:left w:val="single" w:color="auto" w:sz="4" w:space="0"/>
              <w:bottom w:val="single" w:color="auto" w:sz="4" w:space="0"/>
              <w:right w:val="single" w:color="auto" w:sz="4" w:space="0"/>
            </w:tcBorders>
          </w:tcPr>
          <w:p>
            <w:pPr>
              <w:jc w:val="center"/>
              <w:rPr>
                <w:b/>
                <w:kern w:val="0"/>
                <w:sz w:val="18"/>
                <w:szCs w:val="18"/>
              </w:rPr>
            </w:pPr>
          </w:p>
        </w:tc>
        <w:tc>
          <w:tcPr>
            <w:tcW w:w="567" w:type="dxa"/>
            <w:tcBorders>
              <w:top w:val="single" w:color="auto" w:sz="4" w:space="0"/>
              <w:left w:val="single" w:color="auto" w:sz="4" w:space="0"/>
              <w:bottom w:val="single" w:color="auto" w:sz="4" w:space="0"/>
              <w:right w:val="single" w:color="auto" w:sz="4" w:space="0"/>
            </w:tcBorders>
          </w:tcPr>
          <w:p>
            <w:pPr>
              <w:jc w:val="center"/>
              <w:rPr>
                <w:b/>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548</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202</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346</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b/>
                <w:kern w:val="0"/>
                <w:sz w:val="18"/>
                <w:szCs w:val="18"/>
              </w:rPr>
              <w:t>0</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b/>
                <w:kern w:val="0"/>
                <w:sz w:val="18"/>
                <w:szCs w:val="18"/>
              </w:rPr>
              <w:t>0</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b/>
                <w:kern w:val="0"/>
                <w:sz w:val="18"/>
                <w:szCs w:val="18"/>
              </w:rPr>
              <w:t>2</w:t>
            </w:r>
            <w:r>
              <w:rPr>
                <w:b/>
                <w:kern w:val="0"/>
                <w:sz w:val="18"/>
                <w:szCs w:val="18"/>
              </w:rPr>
              <w:t>76</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b/>
                <w:kern w:val="0"/>
                <w:sz w:val="18"/>
                <w:szCs w:val="18"/>
              </w:rPr>
              <w:t>2</w:t>
            </w:r>
            <w:r>
              <w:rPr>
                <w:b/>
                <w:kern w:val="0"/>
                <w:sz w:val="18"/>
                <w:szCs w:val="18"/>
              </w:rPr>
              <w:t>72</w:t>
            </w:r>
          </w:p>
        </w:tc>
        <w:tc>
          <w:tcPr>
            <w:tcW w:w="864"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31</w:t>
            </w:r>
          </w:p>
        </w:tc>
        <w:tc>
          <w:tcPr>
            <w:tcW w:w="709" w:type="dxa"/>
            <w:gridSpan w:val="2"/>
            <w:vMerge w:val="restart"/>
            <w:tcBorders>
              <w:left w:val="single" w:color="auto" w:sz="4" w:space="0"/>
              <w:right w:val="single" w:color="auto" w:sz="4" w:space="0"/>
            </w:tcBorders>
            <w:vAlign w:val="center"/>
          </w:tcPr>
          <w:p>
            <w:pPr>
              <w:jc w:val="left"/>
              <w:rPr>
                <w:bCs/>
                <w:kern w:val="0"/>
                <w:sz w:val="18"/>
                <w:szCs w:val="18"/>
              </w:rPr>
            </w:pPr>
            <w:r>
              <w:rPr>
                <w:rFonts w:hint="eastAsia"/>
                <w:bCs/>
                <w:kern w:val="0"/>
                <w:sz w:val="18"/>
                <w:szCs w:val="18"/>
              </w:rPr>
              <w:t>专业拓展课程</w:t>
            </w:r>
          </w:p>
        </w:tc>
        <w:tc>
          <w:tcPr>
            <w:tcW w:w="1235" w:type="dxa"/>
            <w:gridSpan w:val="2"/>
            <w:tcBorders>
              <w:top w:val="single" w:color="auto" w:sz="4" w:space="0"/>
              <w:left w:val="single" w:color="auto" w:sz="4" w:space="0"/>
              <w:bottom w:val="single" w:color="auto" w:sz="4" w:space="0"/>
              <w:right w:val="single" w:color="auto" w:sz="4" w:space="0"/>
            </w:tcBorders>
          </w:tcPr>
          <w:p>
            <w:pPr>
              <w:jc w:val="left"/>
              <w:textAlignment w:val="top"/>
              <w:rPr>
                <w:b/>
                <w:kern w:val="0"/>
                <w:sz w:val="18"/>
                <w:szCs w:val="18"/>
              </w:rPr>
            </w:pPr>
            <w:r>
              <w:rPr>
                <w:rFonts w:hint="eastAsia" w:ascii="宋体" w:hAnsi="宋体" w:cs="宋体"/>
                <w:color w:val="000000"/>
                <w:kern w:val="0"/>
                <w:sz w:val="20"/>
                <w:szCs w:val="20"/>
                <w:lang w:bidi="ar"/>
              </w:rPr>
              <w:t>071587</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ascii="宋体" w:hAnsi="宋体" w:cs="宋体"/>
                <w:kern w:val="0"/>
                <w:sz w:val="18"/>
                <w:szCs w:val="18"/>
              </w:rPr>
              <w:t>Bootstrap</w:t>
            </w:r>
            <w:r>
              <w:rPr>
                <w:rFonts w:hint="eastAsia" w:ascii="宋体" w:hAnsi="宋体" w:cs="宋体"/>
                <w:kern w:val="0"/>
                <w:sz w:val="18"/>
                <w:szCs w:val="18"/>
              </w:rPr>
              <w:t>网站开发项目实战进</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hint="eastAsia" w:eastAsia="等线" w:cs="Calibri"/>
                <w:color w:val="000000"/>
                <w:sz w:val="18"/>
                <w:szCs w:val="18"/>
              </w:rPr>
              <w:t>2</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hint="eastAsia" w:eastAsia="等线" w:cs="Calibri"/>
                <w:color w:val="000000"/>
                <w:sz w:val="18"/>
                <w:szCs w:val="18"/>
              </w:rPr>
              <w:t>2</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b/>
                <w:bCs/>
                <w:color w:val="000000"/>
                <w:sz w:val="18"/>
                <w:szCs w:val="18"/>
              </w:rPr>
            </w:pPr>
            <w:r>
              <w:rPr>
                <w:rFonts w:hint="eastAsia" w:eastAsia="等线" w:cs="Calibri"/>
                <w:b/>
                <w:bCs/>
                <w:color w:val="000000"/>
                <w:sz w:val="18"/>
                <w:szCs w:val="18"/>
              </w:rPr>
              <w:t>3</w:t>
            </w:r>
            <w:r>
              <w:rPr>
                <w:rFonts w:eastAsia="等线" w:cs="Calibri"/>
                <w:b/>
                <w:bCs/>
                <w:color w:val="000000"/>
                <w:sz w:val="18"/>
                <w:szCs w:val="18"/>
              </w:rPr>
              <w:t>6</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hint="eastAsia" w:eastAsia="等线" w:cs="Calibri"/>
                <w:color w:val="000000"/>
                <w:sz w:val="18"/>
                <w:szCs w:val="18"/>
              </w:rPr>
              <w:t>3</w:t>
            </w:r>
            <w:r>
              <w:rPr>
                <w:rFonts w:eastAsia="等线" w:cs="Calibri"/>
                <w:color w:val="000000"/>
                <w:sz w:val="18"/>
                <w:szCs w:val="18"/>
              </w:rPr>
              <w:t>6</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hint="eastAsia" w:eastAsia="等线" w:cs="Calibri"/>
                <w:color w:val="000000"/>
                <w:sz w:val="18"/>
                <w:szCs w:val="18"/>
              </w:rPr>
              <w:t>3</w:t>
            </w:r>
            <w:r>
              <w:rPr>
                <w:rFonts w:eastAsia="等线" w:cs="Calibri"/>
                <w:color w:val="000000"/>
                <w:sz w:val="18"/>
                <w:szCs w:val="18"/>
              </w:rPr>
              <w:t>6(15-1</w:t>
            </w:r>
            <w:r>
              <w:rPr>
                <w:rFonts w:hint="eastAsia" w:eastAsia="等线" w:cs="Calibri"/>
                <w:color w:val="000000"/>
                <w:sz w:val="18"/>
                <w:szCs w:val="18"/>
              </w:rPr>
              <w:t>8</w:t>
            </w:r>
            <w:r>
              <w:rPr>
                <w:rFonts w:eastAsia="等线" w:cs="Calibri"/>
                <w:color w:val="000000"/>
                <w:sz w:val="18"/>
                <w:szCs w:val="18"/>
              </w:rPr>
              <w:t>)</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864"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p>
        </w:tc>
      </w:tr>
      <w:tr>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32</w:t>
            </w:r>
          </w:p>
        </w:tc>
        <w:tc>
          <w:tcPr>
            <w:tcW w:w="709" w:type="dxa"/>
            <w:gridSpan w:val="2"/>
            <w:vMerge w:val="continue"/>
            <w:tcBorders>
              <w:left w:val="single" w:color="auto" w:sz="4" w:space="0"/>
              <w:right w:val="single" w:color="auto" w:sz="4" w:space="0"/>
            </w:tcBorders>
            <w:vAlign w:val="center"/>
          </w:tcPr>
          <w:p>
            <w:pPr>
              <w:jc w:val="left"/>
              <w:rPr>
                <w:b/>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jc w:val="left"/>
              <w:textAlignment w:val="top"/>
              <w:rPr>
                <w:b/>
                <w:kern w:val="0"/>
                <w:sz w:val="18"/>
                <w:szCs w:val="18"/>
              </w:rPr>
            </w:pPr>
            <w:r>
              <w:rPr>
                <w:rFonts w:hint="eastAsia" w:ascii="宋体" w:hAnsi="宋体" w:cs="宋体"/>
                <w:color w:val="000000"/>
                <w:kern w:val="0"/>
                <w:sz w:val="20"/>
                <w:szCs w:val="20"/>
                <w:lang w:bidi="ar"/>
              </w:rPr>
              <w:t>071588</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Selenium自动化测试</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4</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hint="eastAsia" w:eastAsia="等线" w:cs="Calibri"/>
                <w:color w:val="000000"/>
                <w:sz w:val="18"/>
                <w:szCs w:val="18"/>
              </w:rPr>
              <w:t>3</w:t>
            </w:r>
            <w:r>
              <w:rPr>
                <w:rFonts w:eastAsia="等线" w:cs="Calibri"/>
                <w:color w:val="000000"/>
                <w:sz w:val="18"/>
                <w:szCs w:val="18"/>
              </w:rPr>
              <w:t>　</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b/>
                <w:bCs/>
                <w:color w:val="000000"/>
                <w:sz w:val="18"/>
                <w:szCs w:val="18"/>
              </w:rPr>
            </w:pPr>
            <w:r>
              <w:rPr>
                <w:rFonts w:eastAsia="等线" w:cs="Calibri"/>
                <w:b/>
                <w:bCs/>
                <w:color w:val="000000"/>
                <w:sz w:val="18"/>
                <w:szCs w:val="18"/>
              </w:rPr>
              <w:t>64</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64</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64(13-16)</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p>
        </w:tc>
        <w:tc>
          <w:tcPr>
            <w:tcW w:w="864"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kern w:val="0"/>
                <w:sz w:val="18"/>
                <w:szCs w:val="18"/>
              </w:rPr>
            </w:pPr>
            <w:r>
              <w:rPr>
                <w:rFonts w:hint="eastAsia"/>
                <w:kern w:val="0"/>
                <w:sz w:val="18"/>
                <w:szCs w:val="18"/>
              </w:rPr>
              <w:t>33</w:t>
            </w:r>
          </w:p>
        </w:tc>
        <w:tc>
          <w:tcPr>
            <w:tcW w:w="709" w:type="dxa"/>
            <w:gridSpan w:val="2"/>
            <w:vMerge w:val="continue"/>
            <w:tcBorders>
              <w:left w:val="single" w:color="auto" w:sz="4" w:space="0"/>
              <w:right w:val="single" w:color="auto" w:sz="4" w:space="0"/>
            </w:tcBorders>
            <w:vAlign w:val="center"/>
          </w:tcPr>
          <w:p>
            <w:pPr>
              <w:jc w:val="left"/>
              <w:rPr>
                <w:b/>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jc w:val="left"/>
              <w:textAlignment w:val="top"/>
              <w:rPr>
                <w:b/>
                <w:kern w:val="0"/>
                <w:sz w:val="18"/>
                <w:szCs w:val="18"/>
              </w:rPr>
            </w:pPr>
            <w:r>
              <w:rPr>
                <w:rFonts w:hint="eastAsia" w:ascii="宋体" w:hAnsi="宋体" w:cs="宋体"/>
                <w:color w:val="000000"/>
                <w:kern w:val="0"/>
                <w:sz w:val="20"/>
                <w:szCs w:val="20"/>
                <w:lang w:bidi="ar"/>
              </w:rPr>
              <w:t>071589</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kern w:val="0"/>
                <w:sz w:val="18"/>
                <w:szCs w:val="18"/>
              </w:rPr>
            </w:pPr>
            <w:r>
              <w:rPr>
                <w:rFonts w:hint="eastAsia" w:ascii="宋体" w:hAnsi="宋体" w:cs="宋体"/>
                <w:kern w:val="0"/>
                <w:sz w:val="18"/>
                <w:szCs w:val="18"/>
              </w:rPr>
              <w:t>软件测试项目实训</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4</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b/>
                <w:bCs/>
                <w:color w:val="000000"/>
                <w:sz w:val="18"/>
                <w:szCs w:val="18"/>
              </w:rPr>
            </w:pPr>
            <w:r>
              <w:rPr>
                <w:rFonts w:eastAsia="等线" w:cs="Calibri"/>
                <w:b/>
                <w:bCs/>
                <w:color w:val="000000"/>
                <w:sz w:val="18"/>
                <w:szCs w:val="18"/>
              </w:rPr>
              <w:t>20</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0</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20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　</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eastAsia="等线" w:cs="Calibri"/>
                <w:color w:val="000000"/>
                <w:sz w:val="18"/>
                <w:szCs w:val="18"/>
              </w:rPr>
            </w:pPr>
            <w:r>
              <w:rPr>
                <w:rFonts w:eastAsia="等线" w:cs="Calibri"/>
                <w:color w:val="000000"/>
                <w:sz w:val="18"/>
                <w:szCs w:val="18"/>
              </w:rPr>
              <w:t>20(14-15)　</w:t>
            </w:r>
          </w:p>
        </w:tc>
        <w:tc>
          <w:tcPr>
            <w:tcW w:w="864"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14" w:type="dxa"/>
            <w:tcBorders>
              <w:top w:val="single" w:color="auto" w:sz="4" w:space="0"/>
              <w:left w:val="single" w:color="auto" w:sz="4" w:space="0"/>
              <w:bottom w:val="single" w:color="auto" w:sz="4" w:space="0"/>
              <w:right w:val="single" w:color="auto" w:sz="4" w:space="0"/>
            </w:tcBorders>
            <w:vAlign w:val="center"/>
          </w:tcPr>
          <w:p>
            <w:pPr>
              <w:jc w:val="center"/>
              <w:rPr>
                <w:bCs/>
                <w:kern w:val="0"/>
                <w:sz w:val="18"/>
                <w:szCs w:val="18"/>
              </w:rPr>
            </w:pPr>
          </w:p>
        </w:tc>
        <w:tc>
          <w:tcPr>
            <w:tcW w:w="709" w:type="dxa"/>
            <w:gridSpan w:val="2"/>
            <w:vMerge w:val="continue"/>
            <w:tcBorders>
              <w:left w:val="single" w:color="auto" w:sz="4" w:space="0"/>
              <w:right w:val="single" w:color="auto" w:sz="4" w:space="0"/>
            </w:tcBorders>
            <w:vAlign w:val="center"/>
          </w:tcPr>
          <w:p>
            <w:pPr>
              <w:jc w:val="center"/>
              <w:rPr>
                <w:b/>
                <w:kern w:val="0"/>
                <w:sz w:val="18"/>
                <w:szCs w:val="18"/>
              </w:rPr>
            </w:pPr>
          </w:p>
        </w:tc>
        <w:tc>
          <w:tcPr>
            <w:tcW w:w="1235" w:type="dxa"/>
            <w:gridSpan w:val="2"/>
            <w:tcBorders>
              <w:top w:val="single" w:color="auto" w:sz="4" w:space="0"/>
              <w:left w:val="single" w:color="auto" w:sz="4" w:space="0"/>
              <w:bottom w:val="single" w:color="auto" w:sz="4" w:space="0"/>
              <w:right w:val="single" w:color="auto" w:sz="4" w:space="0"/>
            </w:tcBorders>
          </w:tcPr>
          <w:p>
            <w:pPr>
              <w:jc w:val="center"/>
              <w:rPr>
                <w:b/>
                <w:kern w:val="0"/>
                <w:sz w:val="18"/>
                <w:szCs w:val="18"/>
              </w:rPr>
            </w:pPr>
          </w:p>
        </w:tc>
        <w:tc>
          <w:tcPr>
            <w:tcW w:w="3584"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小计</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7</w:t>
            </w:r>
          </w:p>
        </w:tc>
        <w:tc>
          <w:tcPr>
            <w:tcW w:w="425" w:type="dxa"/>
            <w:tcBorders>
              <w:top w:val="single" w:color="auto" w:sz="4" w:space="0"/>
              <w:left w:val="single" w:color="auto" w:sz="4" w:space="0"/>
              <w:bottom w:val="single" w:color="auto" w:sz="4" w:space="0"/>
              <w:right w:val="single" w:color="auto" w:sz="4" w:space="0"/>
            </w:tcBorders>
          </w:tcPr>
          <w:p>
            <w:pPr>
              <w:jc w:val="center"/>
              <w:rPr>
                <w:b/>
                <w:kern w:val="0"/>
                <w:sz w:val="18"/>
                <w:szCs w:val="18"/>
              </w:rPr>
            </w:pPr>
          </w:p>
        </w:tc>
        <w:tc>
          <w:tcPr>
            <w:tcW w:w="567" w:type="dxa"/>
            <w:tcBorders>
              <w:top w:val="single" w:color="auto" w:sz="4" w:space="0"/>
              <w:left w:val="single" w:color="auto" w:sz="4" w:space="0"/>
              <w:bottom w:val="single" w:color="auto" w:sz="4" w:space="0"/>
              <w:right w:val="single" w:color="auto" w:sz="4" w:space="0"/>
            </w:tcBorders>
          </w:tcPr>
          <w:p>
            <w:pPr>
              <w:jc w:val="center"/>
              <w:rPr>
                <w:b/>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b/>
                <w:kern w:val="0"/>
                <w:sz w:val="18"/>
                <w:szCs w:val="18"/>
              </w:rPr>
              <w:t>1</w:t>
            </w:r>
            <w:r>
              <w:rPr>
                <w:b/>
                <w:kern w:val="0"/>
                <w:sz w:val="18"/>
                <w:szCs w:val="18"/>
              </w:rPr>
              <w:t>20</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120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36</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64</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20</w:t>
            </w:r>
          </w:p>
        </w:tc>
        <w:tc>
          <w:tcPr>
            <w:tcW w:w="864"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2358" w:type="dxa"/>
            <w:gridSpan w:val="5"/>
            <w:tcBorders>
              <w:top w:val="single" w:color="auto" w:sz="4" w:space="0"/>
              <w:left w:val="single" w:color="auto" w:sz="4" w:space="0"/>
              <w:bottom w:val="single" w:color="auto" w:sz="4" w:space="0"/>
              <w:right w:val="single" w:color="auto" w:sz="4" w:space="0"/>
            </w:tcBorders>
          </w:tcPr>
          <w:p>
            <w:pPr>
              <w:jc w:val="center"/>
              <w:rPr>
                <w:b/>
                <w:kern w:val="0"/>
                <w:sz w:val="18"/>
                <w:szCs w:val="18"/>
              </w:rPr>
            </w:pPr>
          </w:p>
        </w:tc>
        <w:tc>
          <w:tcPr>
            <w:tcW w:w="3584"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合计</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rFonts w:hint="eastAsia"/>
                <w:b/>
                <w:kern w:val="0"/>
                <w:sz w:val="18"/>
                <w:szCs w:val="18"/>
              </w:rPr>
              <w:t>1</w:t>
            </w:r>
            <w:r>
              <w:rPr>
                <w:b/>
                <w:kern w:val="0"/>
                <w:sz w:val="18"/>
                <w:szCs w:val="18"/>
              </w:rPr>
              <w:t>06</w:t>
            </w:r>
          </w:p>
        </w:tc>
        <w:tc>
          <w:tcPr>
            <w:tcW w:w="425" w:type="dxa"/>
            <w:tcBorders>
              <w:top w:val="single" w:color="auto" w:sz="4" w:space="0"/>
              <w:left w:val="single" w:color="auto" w:sz="4" w:space="0"/>
              <w:bottom w:val="single" w:color="auto" w:sz="4" w:space="0"/>
              <w:right w:val="single" w:color="auto" w:sz="4" w:space="0"/>
            </w:tcBorders>
          </w:tcPr>
          <w:p>
            <w:pPr>
              <w:jc w:val="center"/>
              <w:rPr>
                <w:b/>
                <w:kern w:val="0"/>
                <w:sz w:val="18"/>
                <w:szCs w:val="18"/>
              </w:rPr>
            </w:pPr>
          </w:p>
        </w:tc>
        <w:tc>
          <w:tcPr>
            <w:tcW w:w="567" w:type="dxa"/>
            <w:tcBorders>
              <w:top w:val="single" w:color="auto" w:sz="4" w:space="0"/>
              <w:left w:val="single" w:color="auto" w:sz="4" w:space="0"/>
              <w:bottom w:val="single" w:color="auto" w:sz="4" w:space="0"/>
              <w:right w:val="single" w:color="auto" w:sz="4" w:space="0"/>
            </w:tcBorders>
          </w:tcPr>
          <w:p>
            <w:pPr>
              <w:jc w:val="center"/>
              <w:rPr>
                <w:b/>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1920</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916</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1004</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562</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464</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400</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b/>
                <w:kern w:val="0"/>
                <w:sz w:val="18"/>
                <w:szCs w:val="18"/>
              </w:rPr>
            </w:pPr>
            <w:r>
              <w:rPr>
                <w:b/>
                <w:kern w:val="0"/>
                <w:sz w:val="18"/>
                <w:szCs w:val="18"/>
              </w:rPr>
              <w:t>370</w:t>
            </w:r>
          </w:p>
        </w:tc>
        <w:tc>
          <w:tcPr>
            <w:tcW w:w="864" w:type="dxa"/>
            <w:gridSpan w:val="2"/>
            <w:tcBorders>
              <w:top w:val="single" w:color="auto" w:sz="4" w:space="0"/>
              <w:left w:val="single" w:color="auto" w:sz="4" w:space="0"/>
              <w:bottom w:val="single" w:color="auto" w:sz="4" w:space="0"/>
              <w:right w:val="single" w:color="auto" w:sz="4" w:space="0"/>
            </w:tcBorders>
            <w:vAlign w:val="center"/>
          </w:tcPr>
          <w:p>
            <w:pPr>
              <w:jc w:val="center"/>
              <w:rPr>
                <w:kern w:val="0"/>
                <w:sz w:val="22"/>
              </w:rPr>
            </w:pPr>
          </w:p>
        </w:tc>
      </w:tr>
      <w:tr>
        <w:tblPrEx>
          <w:tblCellMar>
            <w:top w:w="0" w:type="dxa"/>
            <w:left w:w="108" w:type="dxa"/>
            <w:bottom w:w="0" w:type="dxa"/>
            <w:right w:w="108" w:type="dxa"/>
          </w:tblCellMar>
        </w:tblPrEx>
        <w:trPr>
          <w:trHeight w:val="279" w:hRule="atLeast"/>
          <w:jc w:val="center"/>
        </w:trPr>
        <w:tc>
          <w:tcPr>
            <w:tcW w:w="421" w:type="dxa"/>
            <w:gridSpan w:val="2"/>
            <w:tcBorders>
              <w:top w:val="single" w:color="auto" w:sz="4" w:space="0"/>
              <w:left w:val="single" w:color="auto" w:sz="4" w:space="0"/>
              <w:bottom w:val="single" w:color="auto" w:sz="4" w:space="0"/>
              <w:right w:val="single" w:color="auto" w:sz="4" w:space="0"/>
            </w:tcBorders>
            <w:vAlign w:val="center"/>
          </w:tcPr>
          <w:p>
            <w:pPr>
              <w:jc w:val="center"/>
              <w:rPr>
                <w:bCs/>
                <w:kern w:val="0"/>
                <w:sz w:val="18"/>
                <w:szCs w:val="18"/>
              </w:rPr>
            </w:pPr>
            <w:r>
              <w:rPr>
                <w:rFonts w:hint="eastAsia"/>
                <w:bCs/>
                <w:kern w:val="0"/>
                <w:sz w:val="18"/>
                <w:szCs w:val="18"/>
              </w:rPr>
              <w:t>34</w:t>
            </w:r>
          </w:p>
        </w:tc>
        <w:tc>
          <w:tcPr>
            <w:tcW w:w="711" w:type="dxa"/>
            <w:gridSpan w:val="2"/>
            <w:vMerge w:val="restart"/>
            <w:tcBorders>
              <w:top w:val="single" w:color="auto" w:sz="4" w:space="0"/>
              <w:left w:val="single" w:color="auto" w:sz="4" w:space="0"/>
              <w:right w:val="single" w:color="auto" w:sz="4" w:space="0"/>
            </w:tcBorders>
          </w:tcPr>
          <w:p>
            <w:pPr>
              <w:jc w:val="center"/>
              <w:textAlignment w:val="center"/>
              <w:rPr>
                <w:rFonts w:ascii="宋体" w:hAnsi="宋体" w:cs="宋体"/>
                <w:kern w:val="0"/>
                <w:sz w:val="18"/>
                <w:szCs w:val="18"/>
              </w:rPr>
            </w:pPr>
            <w:r>
              <w:rPr>
                <w:rFonts w:hint="eastAsia" w:ascii="宋体" w:hAnsi="宋体" w:cs="宋体"/>
                <w:kern w:val="0"/>
                <w:sz w:val="18"/>
                <w:szCs w:val="18"/>
              </w:rPr>
              <w:t>实习与实训</w:t>
            </w:r>
          </w:p>
        </w:tc>
        <w:tc>
          <w:tcPr>
            <w:tcW w:w="1226" w:type="dxa"/>
            <w:tcBorders>
              <w:top w:val="single" w:color="auto" w:sz="4" w:space="0"/>
              <w:left w:val="single" w:color="auto" w:sz="4" w:space="0"/>
              <w:bottom w:val="single" w:color="auto" w:sz="4" w:space="0"/>
              <w:right w:val="single" w:color="auto" w:sz="4" w:space="0"/>
            </w:tcBorders>
          </w:tcPr>
          <w:p>
            <w:pPr>
              <w:jc w:val="left"/>
              <w:textAlignment w:val="top"/>
              <w:rPr>
                <w:rFonts w:ascii="宋体" w:hAnsi="宋体" w:cs="宋体"/>
                <w:kern w:val="0"/>
                <w:sz w:val="18"/>
                <w:szCs w:val="18"/>
              </w:rPr>
            </w:pPr>
            <w:r>
              <w:rPr>
                <w:rFonts w:hint="eastAsia" w:ascii="宋体" w:hAnsi="宋体" w:cs="宋体"/>
                <w:color w:val="000000"/>
                <w:kern w:val="0"/>
                <w:sz w:val="20"/>
                <w:szCs w:val="20"/>
                <w:lang w:bidi="ar"/>
              </w:rPr>
              <w:t>071590</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cs="Times New Roman"/>
                <w:kern w:val="0"/>
                <w:sz w:val="18"/>
                <w:szCs w:val="18"/>
              </w:rPr>
            </w:pPr>
            <w:r>
              <w:rPr>
                <w:rFonts w:ascii="宋体" w:hAnsi="宋体" w:cs="宋体"/>
                <w:kern w:val="0"/>
                <w:sz w:val="18"/>
                <w:szCs w:val="18"/>
              </w:rPr>
              <w:t>前后端分离</w:t>
            </w:r>
            <w:r>
              <w:rPr>
                <w:rFonts w:hint="eastAsia" w:ascii="宋体" w:hAnsi="宋体" w:cs="宋体"/>
                <w:kern w:val="0"/>
                <w:sz w:val="18"/>
                <w:szCs w:val="18"/>
              </w:rPr>
              <w:t>开发项目实训</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r>
              <w:rPr>
                <w:rFonts w:ascii="Times New Roman" w:hAnsi="Times New Roman" w:cs="Times New Roman"/>
                <w:bCs/>
                <w:kern w:val="0"/>
                <w:sz w:val="18"/>
                <w:szCs w:val="18"/>
              </w:rPr>
              <w:t>2</w:t>
            </w:r>
          </w:p>
        </w:tc>
        <w:tc>
          <w:tcPr>
            <w:tcW w:w="42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s="Times New Roman"/>
                <w:bCs/>
                <w:kern w:val="0"/>
                <w:sz w:val="18"/>
                <w:szCs w:val="18"/>
              </w:rPr>
            </w:pPr>
          </w:p>
        </w:tc>
        <w:tc>
          <w:tcPr>
            <w:tcW w:w="567"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s="Times New Roman"/>
                <w:bCs/>
                <w:kern w:val="0"/>
                <w:sz w:val="18"/>
                <w:szCs w:val="18"/>
              </w:rPr>
            </w:pPr>
            <w:r>
              <w:rPr>
                <w:rFonts w:hint="eastAsia" w:ascii="Times New Roman" w:hAnsi="Times New Roman" w:cs="Times New Roman"/>
                <w:bCs/>
                <w:kern w:val="0"/>
                <w:sz w:val="18"/>
                <w:szCs w:val="18"/>
              </w:rPr>
              <w:t>3</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40</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r>
              <w:rPr>
                <w:rFonts w:hint="eastAsia" w:ascii="Times New Roman" w:hAnsi="Times New Roman" w:cs="Times New Roman"/>
                <w:bCs/>
                <w:kern w:val="0"/>
                <w:sz w:val="18"/>
                <w:szCs w:val="18"/>
              </w:rPr>
              <w:t>0</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r>
              <w:rPr>
                <w:rFonts w:ascii="Times New Roman" w:hAnsi="Times New Roman" w:cs="Times New Roman"/>
                <w:bCs/>
                <w:kern w:val="0"/>
                <w:sz w:val="18"/>
                <w:szCs w:val="18"/>
              </w:rPr>
              <w:t>40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r>
              <w:rPr>
                <w:rFonts w:hint="eastAsia" w:ascii="Times New Roman" w:hAnsi="Times New Roman" w:cs="Times New Roman" w:eastAsiaTheme="minorEastAsia"/>
                <w:bCs/>
                <w:kern w:val="0"/>
                <w:sz w:val="18"/>
                <w:szCs w:val="18"/>
              </w:rPr>
              <w:t>2周</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p>
        </w:tc>
        <w:tc>
          <w:tcPr>
            <w:tcW w:w="86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p>
        </w:tc>
      </w:tr>
      <w:tr>
        <w:tblPrEx>
          <w:tblCellMar>
            <w:top w:w="0" w:type="dxa"/>
            <w:left w:w="108" w:type="dxa"/>
            <w:bottom w:w="0" w:type="dxa"/>
            <w:right w:w="108" w:type="dxa"/>
          </w:tblCellMar>
        </w:tblPrEx>
        <w:trPr>
          <w:trHeight w:val="279" w:hRule="atLeast"/>
          <w:jc w:val="center"/>
        </w:trPr>
        <w:tc>
          <w:tcPr>
            <w:tcW w:w="421" w:type="dxa"/>
            <w:gridSpan w:val="2"/>
            <w:tcBorders>
              <w:top w:val="single" w:color="auto" w:sz="4" w:space="0"/>
              <w:left w:val="single" w:color="auto" w:sz="4" w:space="0"/>
              <w:bottom w:val="single" w:color="auto" w:sz="4" w:space="0"/>
              <w:right w:val="single" w:color="auto" w:sz="4" w:space="0"/>
            </w:tcBorders>
            <w:vAlign w:val="center"/>
          </w:tcPr>
          <w:p>
            <w:pPr>
              <w:jc w:val="center"/>
              <w:rPr>
                <w:bCs/>
                <w:kern w:val="0"/>
                <w:sz w:val="18"/>
                <w:szCs w:val="18"/>
              </w:rPr>
            </w:pPr>
            <w:r>
              <w:rPr>
                <w:rFonts w:hint="eastAsia"/>
                <w:bCs/>
                <w:kern w:val="0"/>
                <w:sz w:val="18"/>
                <w:szCs w:val="18"/>
              </w:rPr>
              <w:t>35</w:t>
            </w:r>
          </w:p>
        </w:tc>
        <w:tc>
          <w:tcPr>
            <w:tcW w:w="711" w:type="dxa"/>
            <w:gridSpan w:val="2"/>
            <w:vMerge w:val="continue"/>
            <w:tcBorders>
              <w:top w:val="single" w:color="auto" w:sz="4" w:space="0"/>
              <w:left w:val="single" w:color="auto" w:sz="4" w:space="0"/>
              <w:right w:val="single" w:color="auto" w:sz="4" w:space="0"/>
            </w:tcBorders>
          </w:tcPr>
          <w:p>
            <w:pPr>
              <w:jc w:val="center"/>
              <w:textAlignment w:val="center"/>
              <w:rPr>
                <w:rFonts w:ascii="宋体" w:hAnsi="宋体" w:cs="宋体"/>
                <w:kern w:val="0"/>
                <w:sz w:val="18"/>
                <w:szCs w:val="18"/>
              </w:rPr>
            </w:pPr>
          </w:p>
        </w:tc>
        <w:tc>
          <w:tcPr>
            <w:tcW w:w="1226" w:type="dxa"/>
            <w:tcBorders>
              <w:top w:val="single" w:color="auto" w:sz="4" w:space="0"/>
              <w:left w:val="single" w:color="auto" w:sz="4" w:space="0"/>
              <w:bottom w:val="single" w:color="auto" w:sz="4" w:space="0"/>
              <w:right w:val="single" w:color="auto" w:sz="4" w:space="0"/>
            </w:tcBorders>
          </w:tcPr>
          <w:p>
            <w:pPr>
              <w:jc w:val="left"/>
              <w:textAlignment w:val="top"/>
              <w:rPr>
                <w:rFonts w:ascii="宋体" w:hAnsi="宋体" w:cs="宋体"/>
                <w:kern w:val="0"/>
                <w:sz w:val="18"/>
                <w:szCs w:val="18"/>
              </w:rPr>
            </w:pPr>
            <w:r>
              <w:rPr>
                <w:rFonts w:hint="eastAsia" w:ascii="宋体" w:hAnsi="宋体" w:cs="宋体"/>
                <w:color w:val="000000"/>
                <w:kern w:val="0"/>
                <w:sz w:val="20"/>
                <w:szCs w:val="20"/>
                <w:lang w:bidi="ar"/>
              </w:rPr>
              <w:t>071591</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cs="Times New Roman"/>
                <w:kern w:val="0"/>
                <w:sz w:val="18"/>
                <w:szCs w:val="18"/>
              </w:rPr>
            </w:pPr>
            <w:r>
              <w:rPr>
                <w:rFonts w:hint="eastAsia" w:ascii="宋体" w:hAnsi="宋体" w:cs="宋体"/>
                <w:kern w:val="0"/>
                <w:sz w:val="18"/>
                <w:szCs w:val="18"/>
              </w:rPr>
              <w:t>Vue+ElementPlus项目实训</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r>
              <w:rPr>
                <w:rFonts w:hint="eastAsia" w:ascii="Times New Roman" w:hAnsi="Times New Roman" w:cs="Times New Roman"/>
                <w:bCs/>
                <w:kern w:val="0"/>
                <w:sz w:val="18"/>
                <w:szCs w:val="18"/>
              </w:rPr>
              <w:t>3</w:t>
            </w:r>
          </w:p>
        </w:tc>
        <w:tc>
          <w:tcPr>
            <w:tcW w:w="42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s="Times New Roman"/>
                <w:bCs/>
                <w:kern w:val="0"/>
                <w:sz w:val="18"/>
                <w:szCs w:val="18"/>
              </w:rPr>
            </w:pPr>
          </w:p>
        </w:tc>
        <w:tc>
          <w:tcPr>
            <w:tcW w:w="567"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s="Times New Roman"/>
                <w:bCs/>
                <w:kern w:val="0"/>
                <w:sz w:val="18"/>
                <w:szCs w:val="18"/>
              </w:rPr>
            </w:pPr>
            <w:r>
              <w:rPr>
                <w:rFonts w:hint="eastAsia" w:ascii="Times New Roman" w:hAnsi="Times New Roman" w:cs="Times New Roman"/>
                <w:bCs/>
                <w:kern w:val="0"/>
                <w:sz w:val="18"/>
                <w:szCs w:val="18"/>
              </w:rPr>
              <w:t>4</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kern w:val="0"/>
                <w:sz w:val="18"/>
                <w:szCs w:val="18"/>
              </w:rPr>
            </w:pPr>
            <w:r>
              <w:rPr>
                <w:rFonts w:hint="eastAsia" w:ascii="Times New Roman" w:hAnsi="Times New Roman" w:cs="Times New Roman"/>
                <w:b/>
                <w:kern w:val="0"/>
                <w:sz w:val="18"/>
                <w:szCs w:val="18"/>
              </w:rPr>
              <w:t>6</w:t>
            </w:r>
            <w:r>
              <w:rPr>
                <w:rFonts w:ascii="Times New Roman" w:hAnsi="Times New Roman" w:cs="Times New Roman"/>
                <w:b/>
                <w:kern w:val="0"/>
                <w:sz w:val="18"/>
                <w:szCs w:val="18"/>
              </w:rPr>
              <w:t>0</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r>
              <w:rPr>
                <w:rFonts w:hint="eastAsia" w:ascii="Times New Roman" w:hAnsi="Times New Roman" w:cs="Times New Roman"/>
                <w:bCs/>
                <w:kern w:val="0"/>
                <w:sz w:val="18"/>
                <w:szCs w:val="18"/>
              </w:rPr>
              <w:t>0</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r>
              <w:rPr>
                <w:rFonts w:hint="eastAsia" w:ascii="Times New Roman" w:hAnsi="Times New Roman" w:cs="Times New Roman"/>
                <w:bCs/>
                <w:kern w:val="0"/>
                <w:sz w:val="18"/>
                <w:szCs w:val="18"/>
              </w:rPr>
              <w:t>6</w:t>
            </w:r>
            <w:r>
              <w:rPr>
                <w:rFonts w:ascii="Times New Roman" w:hAnsi="Times New Roman" w:cs="Times New Roman"/>
                <w:bCs/>
                <w:kern w:val="0"/>
                <w:sz w:val="18"/>
                <w:szCs w:val="18"/>
              </w:rPr>
              <w:t>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r>
              <w:rPr>
                <w:rFonts w:hint="eastAsia" w:ascii="Times New Roman" w:hAnsi="Times New Roman" w:cs="Times New Roman" w:eastAsiaTheme="minorEastAsia"/>
                <w:bCs/>
                <w:kern w:val="0"/>
                <w:sz w:val="18"/>
                <w:szCs w:val="18"/>
              </w:rPr>
              <w:t>3周</w:t>
            </w:r>
          </w:p>
        </w:tc>
        <w:tc>
          <w:tcPr>
            <w:tcW w:w="86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p>
        </w:tc>
      </w:tr>
      <w:tr>
        <w:tblPrEx>
          <w:tblCellMar>
            <w:top w:w="0" w:type="dxa"/>
            <w:left w:w="108" w:type="dxa"/>
            <w:bottom w:w="0" w:type="dxa"/>
            <w:right w:w="108" w:type="dxa"/>
          </w:tblCellMar>
        </w:tblPrEx>
        <w:trPr>
          <w:trHeight w:val="279" w:hRule="atLeast"/>
          <w:jc w:val="center"/>
        </w:trPr>
        <w:tc>
          <w:tcPr>
            <w:tcW w:w="421" w:type="dxa"/>
            <w:gridSpan w:val="2"/>
            <w:tcBorders>
              <w:top w:val="single" w:color="auto" w:sz="4" w:space="0"/>
              <w:left w:val="single" w:color="auto" w:sz="4" w:space="0"/>
              <w:bottom w:val="single" w:color="auto" w:sz="4" w:space="0"/>
              <w:right w:val="single" w:color="auto" w:sz="4" w:space="0"/>
            </w:tcBorders>
            <w:vAlign w:val="center"/>
          </w:tcPr>
          <w:p>
            <w:pPr>
              <w:jc w:val="center"/>
              <w:rPr>
                <w:bCs/>
                <w:kern w:val="0"/>
                <w:sz w:val="18"/>
                <w:szCs w:val="18"/>
              </w:rPr>
            </w:pPr>
            <w:r>
              <w:rPr>
                <w:rFonts w:hint="eastAsia"/>
                <w:bCs/>
                <w:kern w:val="0"/>
                <w:sz w:val="18"/>
                <w:szCs w:val="18"/>
              </w:rPr>
              <w:t>36</w:t>
            </w:r>
          </w:p>
        </w:tc>
        <w:tc>
          <w:tcPr>
            <w:tcW w:w="711" w:type="dxa"/>
            <w:gridSpan w:val="2"/>
            <w:vMerge w:val="continue"/>
            <w:tcBorders>
              <w:top w:val="single" w:color="auto" w:sz="4" w:space="0"/>
              <w:left w:val="single" w:color="auto" w:sz="4" w:space="0"/>
              <w:right w:val="single" w:color="auto" w:sz="4" w:space="0"/>
            </w:tcBorders>
          </w:tcPr>
          <w:p>
            <w:pPr>
              <w:jc w:val="center"/>
              <w:textAlignment w:val="center"/>
              <w:rPr>
                <w:rFonts w:ascii="宋体" w:hAnsi="宋体" w:cs="宋体"/>
                <w:kern w:val="0"/>
                <w:sz w:val="18"/>
                <w:szCs w:val="18"/>
              </w:rPr>
            </w:pPr>
          </w:p>
        </w:tc>
        <w:tc>
          <w:tcPr>
            <w:tcW w:w="1226" w:type="dxa"/>
            <w:tcBorders>
              <w:top w:val="single" w:color="auto" w:sz="4" w:space="0"/>
              <w:left w:val="single" w:color="auto" w:sz="4" w:space="0"/>
              <w:bottom w:val="single" w:color="auto" w:sz="4" w:space="0"/>
              <w:right w:val="single" w:color="auto" w:sz="4" w:space="0"/>
            </w:tcBorders>
          </w:tcPr>
          <w:p>
            <w:pPr>
              <w:jc w:val="left"/>
              <w:textAlignment w:val="center"/>
              <w:rPr>
                <w:rFonts w:ascii="宋体" w:hAnsi="宋体" w:cs="宋体"/>
                <w:kern w:val="0"/>
                <w:sz w:val="18"/>
                <w:szCs w:val="18"/>
              </w:rPr>
            </w:pPr>
            <w:r>
              <w:rPr>
                <w:rFonts w:hint="eastAsia" w:ascii="宋体" w:hAnsi="宋体" w:cs="宋体"/>
                <w:color w:val="000000"/>
                <w:kern w:val="0"/>
                <w:sz w:val="20"/>
                <w:szCs w:val="20"/>
                <w:lang w:bidi="ar"/>
              </w:rPr>
              <w:t>071592</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cs="Times New Roman"/>
                <w:kern w:val="0"/>
                <w:sz w:val="18"/>
                <w:szCs w:val="18"/>
              </w:rPr>
            </w:pPr>
            <w:r>
              <w:rPr>
                <w:rFonts w:ascii="Times New Roman" w:hAnsi="Times New Roman" w:cs="Times New Roman"/>
                <w:kern w:val="0"/>
                <w:sz w:val="18"/>
                <w:szCs w:val="18"/>
              </w:rPr>
              <w:t>认</w:t>
            </w:r>
            <w:r>
              <w:rPr>
                <w:rFonts w:hint="eastAsia" w:ascii="Times New Roman" w:hAnsi="Times New Roman" w:cs="Times New Roman"/>
                <w:kern w:val="0"/>
                <w:sz w:val="18"/>
                <w:szCs w:val="18"/>
              </w:rPr>
              <w:t>识</w:t>
            </w:r>
            <w:r>
              <w:rPr>
                <w:rFonts w:ascii="Times New Roman" w:hAnsi="Times New Roman" w:cs="Times New Roman"/>
                <w:kern w:val="0"/>
                <w:sz w:val="18"/>
                <w:szCs w:val="18"/>
              </w:rPr>
              <w:t>实习</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r>
              <w:rPr>
                <w:rFonts w:ascii="Times New Roman" w:hAnsi="Times New Roman" w:cs="Times New Roman"/>
                <w:bCs/>
                <w:kern w:val="0"/>
                <w:sz w:val="18"/>
                <w:szCs w:val="18"/>
              </w:rPr>
              <w:t>2</w:t>
            </w:r>
          </w:p>
        </w:tc>
        <w:tc>
          <w:tcPr>
            <w:tcW w:w="42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s="Times New Roman"/>
                <w:bCs/>
                <w:kern w:val="0"/>
                <w:sz w:val="18"/>
                <w:szCs w:val="18"/>
              </w:rPr>
            </w:pPr>
          </w:p>
        </w:tc>
        <w:tc>
          <w:tcPr>
            <w:tcW w:w="567"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s="Times New Roman"/>
                <w:bCs/>
                <w:kern w:val="0"/>
                <w:sz w:val="18"/>
                <w:szCs w:val="18"/>
              </w:rPr>
            </w:pPr>
            <w:r>
              <w:rPr>
                <w:rFonts w:ascii="Times New Roman" w:hAnsi="Times New Roman" w:cs="Times New Roman"/>
                <w:bCs/>
                <w:kern w:val="0"/>
                <w:sz w:val="18"/>
                <w:szCs w:val="18"/>
              </w:rPr>
              <w:t>5</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52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r>
              <w:rPr>
                <w:rFonts w:ascii="Times New Roman" w:hAnsi="Times New Roman" w:cs="Times New Roman"/>
                <w:bCs/>
                <w:kern w:val="0"/>
                <w:sz w:val="18"/>
                <w:szCs w:val="18"/>
              </w:rPr>
              <w:t>0</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r>
              <w:rPr>
                <w:rFonts w:ascii="Times New Roman" w:hAnsi="Times New Roman" w:cs="Times New Roman"/>
                <w:bCs/>
                <w:kern w:val="0"/>
                <w:sz w:val="18"/>
                <w:szCs w:val="18"/>
              </w:rPr>
              <w:t>52</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p>
        </w:tc>
        <w:tc>
          <w:tcPr>
            <w:tcW w:w="86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r>
              <w:rPr>
                <w:rFonts w:ascii="Times New Roman" w:hAnsi="Times New Roman" w:cs="Times New Roman" w:eastAsiaTheme="minorEastAsia"/>
                <w:bCs/>
                <w:kern w:val="0"/>
                <w:sz w:val="18"/>
                <w:szCs w:val="18"/>
              </w:rPr>
              <w:t>2周</w:t>
            </w:r>
          </w:p>
        </w:tc>
      </w:tr>
      <w:tr>
        <w:trPr>
          <w:trHeight w:val="279" w:hRule="atLeast"/>
          <w:jc w:val="center"/>
        </w:trPr>
        <w:tc>
          <w:tcPr>
            <w:tcW w:w="421" w:type="dxa"/>
            <w:gridSpan w:val="2"/>
            <w:tcBorders>
              <w:top w:val="single" w:color="auto" w:sz="4" w:space="0"/>
              <w:left w:val="single" w:color="auto" w:sz="4" w:space="0"/>
              <w:bottom w:val="single" w:color="auto" w:sz="4" w:space="0"/>
              <w:right w:val="single" w:color="auto" w:sz="4" w:space="0"/>
            </w:tcBorders>
            <w:vAlign w:val="center"/>
          </w:tcPr>
          <w:p>
            <w:pPr>
              <w:jc w:val="center"/>
              <w:rPr>
                <w:bCs/>
                <w:kern w:val="0"/>
                <w:sz w:val="18"/>
                <w:szCs w:val="18"/>
              </w:rPr>
            </w:pPr>
            <w:r>
              <w:rPr>
                <w:rFonts w:hint="eastAsia"/>
                <w:bCs/>
                <w:kern w:val="0"/>
                <w:sz w:val="18"/>
                <w:szCs w:val="18"/>
              </w:rPr>
              <w:t>37</w:t>
            </w:r>
          </w:p>
        </w:tc>
        <w:tc>
          <w:tcPr>
            <w:tcW w:w="711" w:type="dxa"/>
            <w:gridSpan w:val="2"/>
            <w:vMerge w:val="continue"/>
            <w:tcBorders>
              <w:left w:val="single" w:color="auto" w:sz="4" w:space="0"/>
              <w:right w:val="single" w:color="auto" w:sz="4" w:space="0"/>
            </w:tcBorders>
          </w:tcPr>
          <w:p>
            <w:pPr>
              <w:jc w:val="center"/>
              <w:textAlignment w:val="center"/>
              <w:rPr>
                <w:rFonts w:ascii="宋体" w:hAnsi="宋体" w:cs="宋体"/>
                <w:kern w:val="0"/>
                <w:sz w:val="18"/>
                <w:szCs w:val="18"/>
              </w:rPr>
            </w:pPr>
          </w:p>
        </w:tc>
        <w:tc>
          <w:tcPr>
            <w:tcW w:w="1226" w:type="dxa"/>
            <w:tcBorders>
              <w:top w:val="single" w:color="auto" w:sz="4" w:space="0"/>
              <w:left w:val="single" w:color="auto" w:sz="4" w:space="0"/>
              <w:bottom w:val="single" w:color="auto" w:sz="4" w:space="0"/>
              <w:right w:val="single" w:color="auto" w:sz="4" w:space="0"/>
            </w:tcBorders>
          </w:tcPr>
          <w:p>
            <w:pPr>
              <w:jc w:val="left"/>
              <w:textAlignment w:val="center"/>
              <w:rPr>
                <w:rFonts w:ascii="宋体" w:hAnsi="宋体" w:cs="宋体"/>
                <w:kern w:val="0"/>
                <w:sz w:val="18"/>
                <w:szCs w:val="18"/>
              </w:rPr>
            </w:pPr>
            <w:r>
              <w:rPr>
                <w:rFonts w:hint="eastAsia" w:ascii="宋体" w:hAnsi="宋体" w:cs="宋体"/>
                <w:color w:val="000000"/>
                <w:kern w:val="0"/>
                <w:sz w:val="20"/>
                <w:szCs w:val="20"/>
                <w:lang w:bidi="ar"/>
              </w:rPr>
              <w:t>071593</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cs="Times New Roman"/>
                <w:kern w:val="0"/>
                <w:sz w:val="18"/>
                <w:szCs w:val="18"/>
              </w:rPr>
            </w:pPr>
            <w:r>
              <w:rPr>
                <w:rFonts w:ascii="Times New Roman" w:hAnsi="Times New Roman" w:cs="Times New Roman"/>
                <w:kern w:val="0"/>
                <w:sz w:val="18"/>
                <w:szCs w:val="18"/>
              </w:rPr>
              <w:t>岗位实习</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r>
              <w:rPr>
                <w:rFonts w:ascii="Times New Roman" w:hAnsi="Times New Roman" w:cs="Times New Roman"/>
                <w:bCs/>
                <w:kern w:val="0"/>
                <w:sz w:val="18"/>
                <w:szCs w:val="18"/>
              </w:rPr>
              <w:t>2</w:t>
            </w:r>
            <w:r>
              <w:rPr>
                <w:rFonts w:hint="eastAsia" w:ascii="Times New Roman" w:hAnsi="Times New Roman" w:cs="Times New Roman"/>
                <w:bCs/>
                <w:kern w:val="0"/>
                <w:sz w:val="18"/>
                <w:szCs w:val="18"/>
              </w:rPr>
              <w:t>6</w:t>
            </w:r>
          </w:p>
        </w:tc>
        <w:tc>
          <w:tcPr>
            <w:tcW w:w="42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s="Times New Roman"/>
                <w:bCs/>
                <w:kern w:val="0"/>
                <w:sz w:val="18"/>
                <w:szCs w:val="18"/>
              </w:rPr>
            </w:pPr>
          </w:p>
        </w:tc>
        <w:tc>
          <w:tcPr>
            <w:tcW w:w="567"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s="Times New Roman"/>
                <w:bCs/>
                <w:kern w:val="0"/>
                <w:sz w:val="18"/>
                <w:szCs w:val="18"/>
              </w:rPr>
            </w:pPr>
            <w:r>
              <w:rPr>
                <w:rFonts w:ascii="Times New Roman" w:hAnsi="Times New Roman" w:cs="Times New Roman"/>
                <w:bCs/>
                <w:kern w:val="0"/>
                <w:sz w:val="18"/>
                <w:szCs w:val="18"/>
              </w:rPr>
              <w:t>5-6</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6</w:t>
            </w:r>
            <w:r>
              <w:rPr>
                <w:rFonts w:hint="eastAsia" w:ascii="Times New Roman" w:hAnsi="Times New Roman" w:cs="Times New Roman"/>
                <w:b/>
                <w:kern w:val="0"/>
                <w:sz w:val="18"/>
                <w:szCs w:val="18"/>
              </w:rPr>
              <w:t>76</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r>
              <w:rPr>
                <w:rFonts w:ascii="Times New Roman" w:hAnsi="Times New Roman" w:cs="Times New Roman"/>
                <w:bCs/>
                <w:kern w:val="0"/>
                <w:sz w:val="18"/>
                <w:szCs w:val="18"/>
              </w:rPr>
              <w:t>0</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r>
              <w:rPr>
                <w:rFonts w:ascii="Times New Roman" w:hAnsi="Times New Roman" w:cs="Times New Roman"/>
                <w:bCs/>
                <w:kern w:val="0"/>
                <w:sz w:val="18"/>
                <w:szCs w:val="18"/>
              </w:rPr>
              <w:t>6</w:t>
            </w:r>
            <w:r>
              <w:rPr>
                <w:rFonts w:hint="eastAsia" w:ascii="Times New Roman" w:hAnsi="Times New Roman" w:cs="Times New Roman"/>
                <w:bCs/>
                <w:kern w:val="0"/>
                <w:sz w:val="18"/>
                <w:szCs w:val="18"/>
              </w:rPr>
              <w:t>76</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p>
        </w:tc>
        <w:tc>
          <w:tcPr>
            <w:tcW w:w="86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r>
              <w:rPr>
                <w:rFonts w:ascii="Times New Roman" w:hAnsi="Times New Roman" w:cs="Times New Roman" w:eastAsiaTheme="minorEastAsia"/>
                <w:bCs/>
                <w:kern w:val="0"/>
                <w:sz w:val="18"/>
                <w:szCs w:val="18"/>
              </w:rPr>
              <w:t>2</w:t>
            </w:r>
            <w:r>
              <w:rPr>
                <w:rFonts w:hint="eastAsia" w:ascii="Times New Roman" w:hAnsi="Times New Roman" w:cs="Times New Roman" w:eastAsiaTheme="minorEastAsia"/>
                <w:bCs/>
                <w:kern w:val="0"/>
                <w:sz w:val="18"/>
                <w:szCs w:val="18"/>
              </w:rPr>
              <w:t>6</w:t>
            </w:r>
            <w:r>
              <w:rPr>
                <w:rFonts w:ascii="Times New Roman" w:hAnsi="Times New Roman" w:cs="Times New Roman" w:eastAsiaTheme="minorEastAsia"/>
                <w:bCs/>
                <w:kern w:val="0"/>
                <w:sz w:val="18"/>
                <w:szCs w:val="18"/>
              </w:rPr>
              <w:t>周</w:t>
            </w:r>
          </w:p>
        </w:tc>
      </w:tr>
      <w:tr>
        <w:tblPrEx>
          <w:tblCellMar>
            <w:top w:w="0" w:type="dxa"/>
            <w:left w:w="108" w:type="dxa"/>
            <w:bottom w:w="0" w:type="dxa"/>
            <w:right w:w="108" w:type="dxa"/>
          </w:tblCellMar>
        </w:tblPrEx>
        <w:trPr>
          <w:trHeight w:val="279" w:hRule="atLeast"/>
          <w:jc w:val="center"/>
        </w:trPr>
        <w:tc>
          <w:tcPr>
            <w:tcW w:w="421" w:type="dxa"/>
            <w:gridSpan w:val="2"/>
            <w:tcBorders>
              <w:top w:val="single" w:color="auto" w:sz="4" w:space="0"/>
              <w:left w:val="single" w:color="auto" w:sz="4" w:space="0"/>
              <w:bottom w:val="single" w:color="auto" w:sz="4" w:space="0"/>
              <w:right w:val="single" w:color="auto" w:sz="4" w:space="0"/>
            </w:tcBorders>
            <w:vAlign w:val="center"/>
          </w:tcPr>
          <w:p>
            <w:pPr>
              <w:jc w:val="center"/>
              <w:rPr>
                <w:bCs/>
                <w:kern w:val="0"/>
                <w:sz w:val="18"/>
                <w:szCs w:val="18"/>
              </w:rPr>
            </w:pPr>
            <w:r>
              <w:rPr>
                <w:rFonts w:hint="eastAsia"/>
                <w:bCs/>
                <w:kern w:val="0"/>
                <w:sz w:val="18"/>
                <w:szCs w:val="18"/>
              </w:rPr>
              <w:t>38</w:t>
            </w:r>
          </w:p>
        </w:tc>
        <w:tc>
          <w:tcPr>
            <w:tcW w:w="711" w:type="dxa"/>
            <w:gridSpan w:val="2"/>
            <w:vMerge w:val="continue"/>
            <w:tcBorders>
              <w:left w:val="single" w:color="auto" w:sz="4" w:space="0"/>
              <w:right w:val="single" w:color="auto" w:sz="4" w:space="0"/>
            </w:tcBorders>
          </w:tcPr>
          <w:p>
            <w:pPr>
              <w:jc w:val="center"/>
              <w:textAlignment w:val="center"/>
              <w:rPr>
                <w:rFonts w:ascii="宋体" w:hAnsi="宋体" w:cs="宋体"/>
                <w:kern w:val="0"/>
                <w:sz w:val="18"/>
                <w:szCs w:val="18"/>
              </w:rPr>
            </w:pPr>
          </w:p>
        </w:tc>
        <w:tc>
          <w:tcPr>
            <w:tcW w:w="1226" w:type="dxa"/>
            <w:tcBorders>
              <w:top w:val="single" w:color="auto" w:sz="4" w:space="0"/>
              <w:left w:val="single" w:color="auto" w:sz="4" w:space="0"/>
              <w:bottom w:val="single" w:color="auto" w:sz="4" w:space="0"/>
              <w:right w:val="single" w:color="auto" w:sz="4" w:space="0"/>
            </w:tcBorders>
          </w:tcPr>
          <w:p>
            <w:pPr>
              <w:jc w:val="left"/>
              <w:textAlignment w:val="center"/>
              <w:rPr>
                <w:rFonts w:hint="default" w:ascii="宋体" w:hAnsi="宋体" w:eastAsia="宋体" w:cs="宋体"/>
                <w:kern w:val="0"/>
                <w:sz w:val="18"/>
                <w:szCs w:val="18"/>
                <w:lang w:val="en-US" w:eastAsia="zh-CN"/>
              </w:rPr>
            </w:pPr>
            <w:r>
              <w:rPr>
                <w:rFonts w:hint="eastAsia" w:ascii="宋体" w:hAnsi="宋体" w:cs="宋体"/>
                <w:color w:val="000000"/>
                <w:kern w:val="0"/>
                <w:sz w:val="20"/>
                <w:szCs w:val="20"/>
                <w:highlight w:val="yellow"/>
                <w:lang w:bidi="ar"/>
              </w:rPr>
              <w:t>071</w:t>
            </w:r>
            <w:r>
              <w:rPr>
                <w:rFonts w:hint="eastAsia" w:ascii="宋体" w:hAnsi="宋体" w:cs="宋体"/>
                <w:color w:val="000000"/>
                <w:kern w:val="0"/>
                <w:sz w:val="20"/>
                <w:szCs w:val="20"/>
                <w:highlight w:val="yellow"/>
                <w:lang w:val="en-US" w:eastAsia="zh-CN" w:bidi="ar"/>
              </w:rPr>
              <w:t>680</w:t>
            </w:r>
          </w:p>
        </w:tc>
        <w:tc>
          <w:tcPr>
            <w:tcW w:w="3584"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cs="Times New Roman"/>
                <w:kern w:val="0"/>
                <w:sz w:val="18"/>
                <w:szCs w:val="18"/>
              </w:rPr>
            </w:pPr>
            <w:r>
              <w:rPr>
                <w:rFonts w:ascii="Times New Roman" w:hAnsi="Times New Roman" w:cs="Times New Roman"/>
                <w:kern w:val="0"/>
                <w:sz w:val="18"/>
                <w:szCs w:val="18"/>
              </w:rPr>
              <w:t>毕业设计</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r>
              <w:rPr>
                <w:rFonts w:ascii="Times New Roman" w:hAnsi="Times New Roman" w:cs="Times New Roman"/>
                <w:bCs/>
                <w:kern w:val="0"/>
                <w:sz w:val="18"/>
                <w:szCs w:val="18"/>
              </w:rPr>
              <w:t>2</w:t>
            </w:r>
          </w:p>
        </w:tc>
        <w:tc>
          <w:tcPr>
            <w:tcW w:w="42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s="Times New Roman"/>
                <w:bCs/>
                <w:kern w:val="0"/>
                <w:sz w:val="18"/>
                <w:szCs w:val="18"/>
              </w:rPr>
            </w:pPr>
          </w:p>
        </w:tc>
        <w:tc>
          <w:tcPr>
            <w:tcW w:w="567"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cs="Times New Roman"/>
                <w:bCs/>
                <w:kern w:val="0"/>
                <w:sz w:val="18"/>
                <w:szCs w:val="18"/>
              </w:rPr>
            </w:pPr>
            <w:r>
              <w:rPr>
                <w:rFonts w:ascii="Times New Roman" w:hAnsi="Times New Roman" w:cs="Times New Roman"/>
                <w:bCs/>
                <w:kern w:val="0"/>
                <w:sz w:val="18"/>
                <w:szCs w:val="18"/>
              </w:rPr>
              <w:t>6</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
                <w:kern w:val="0"/>
                <w:sz w:val="18"/>
                <w:szCs w:val="18"/>
              </w:rPr>
            </w:pPr>
            <w:r>
              <w:rPr>
                <w:rFonts w:ascii="Times New Roman" w:hAnsi="Times New Roman" w:cs="Times New Roman"/>
                <w:b/>
                <w:kern w:val="0"/>
                <w:sz w:val="18"/>
                <w:szCs w:val="18"/>
              </w:rPr>
              <w:t>52</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r>
              <w:rPr>
                <w:rFonts w:ascii="Times New Roman" w:hAnsi="Times New Roman" w:cs="Times New Roman"/>
                <w:bCs/>
                <w:kern w:val="0"/>
                <w:sz w:val="18"/>
                <w:szCs w:val="18"/>
              </w:rPr>
              <w:t>0</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r>
              <w:rPr>
                <w:rFonts w:ascii="Times New Roman" w:hAnsi="Times New Roman" w:cs="Times New Roman"/>
                <w:bCs/>
                <w:kern w:val="0"/>
                <w:sz w:val="18"/>
                <w:szCs w:val="18"/>
              </w:rPr>
              <w:t>52</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bCs/>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p>
        </w:tc>
        <w:tc>
          <w:tcPr>
            <w:tcW w:w="86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r>
              <w:rPr>
                <w:rFonts w:ascii="Times New Roman" w:hAnsi="Times New Roman" w:cs="Times New Roman" w:eastAsiaTheme="minorEastAsia"/>
                <w:bCs/>
                <w:kern w:val="0"/>
                <w:sz w:val="18"/>
                <w:szCs w:val="18"/>
              </w:rPr>
              <w:t>2周</w:t>
            </w:r>
          </w:p>
        </w:tc>
      </w:tr>
      <w:tr>
        <w:tblPrEx>
          <w:tblCellMar>
            <w:top w:w="0" w:type="dxa"/>
            <w:left w:w="108" w:type="dxa"/>
            <w:bottom w:w="0" w:type="dxa"/>
            <w:right w:w="108" w:type="dxa"/>
          </w:tblCellMar>
        </w:tblPrEx>
        <w:trPr>
          <w:trHeight w:val="279" w:hRule="atLeast"/>
          <w:jc w:val="center"/>
        </w:trPr>
        <w:tc>
          <w:tcPr>
            <w:tcW w:w="421" w:type="dxa"/>
            <w:gridSpan w:val="2"/>
            <w:tcBorders>
              <w:top w:val="single" w:color="auto" w:sz="4" w:space="0"/>
              <w:left w:val="single" w:color="auto" w:sz="4" w:space="0"/>
              <w:bottom w:val="single" w:color="auto" w:sz="4" w:space="0"/>
              <w:right w:val="single" w:color="auto" w:sz="4" w:space="0"/>
            </w:tcBorders>
          </w:tcPr>
          <w:p>
            <w:pPr>
              <w:jc w:val="center"/>
              <w:textAlignment w:val="center"/>
              <w:rPr>
                <w:rFonts w:ascii="宋体" w:hAnsi="宋体" w:cs="宋体"/>
                <w:kern w:val="0"/>
                <w:sz w:val="18"/>
                <w:szCs w:val="18"/>
              </w:rPr>
            </w:pPr>
          </w:p>
        </w:tc>
        <w:tc>
          <w:tcPr>
            <w:tcW w:w="711" w:type="dxa"/>
            <w:gridSpan w:val="2"/>
            <w:vMerge w:val="continue"/>
            <w:tcBorders>
              <w:left w:val="single" w:color="auto" w:sz="4" w:space="0"/>
              <w:bottom w:val="single" w:color="auto" w:sz="4" w:space="0"/>
              <w:right w:val="single" w:color="auto" w:sz="4" w:space="0"/>
            </w:tcBorders>
          </w:tcPr>
          <w:p>
            <w:pPr>
              <w:jc w:val="center"/>
              <w:textAlignment w:val="center"/>
              <w:rPr>
                <w:rFonts w:ascii="宋体" w:hAnsi="宋体" w:cs="宋体"/>
                <w:kern w:val="0"/>
                <w:sz w:val="18"/>
                <w:szCs w:val="18"/>
              </w:rPr>
            </w:pPr>
          </w:p>
        </w:tc>
        <w:tc>
          <w:tcPr>
            <w:tcW w:w="1226" w:type="dxa"/>
            <w:tcBorders>
              <w:top w:val="single" w:color="auto" w:sz="4" w:space="0"/>
              <w:left w:val="single" w:color="auto" w:sz="4" w:space="0"/>
              <w:bottom w:val="single" w:color="auto" w:sz="4" w:space="0"/>
              <w:right w:val="single" w:color="auto" w:sz="4" w:space="0"/>
            </w:tcBorders>
          </w:tcPr>
          <w:p>
            <w:pPr>
              <w:jc w:val="center"/>
              <w:textAlignment w:val="center"/>
              <w:rPr>
                <w:rFonts w:ascii="宋体" w:hAnsi="宋体" w:cs="宋体"/>
                <w:kern w:val="0"/>
                <w:sz w:val="18"/>
                <w:szCs w:val="18"/>
              </w:rPr>
            </w:pPr>
          </w:p>
        </w:tc>
        <w:tc>
          <w:tcPr>
            <w:tcW w:w="358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r>
              <w:rPr>
                <w:rFonts w:hint="eastAsia" w:ascii="宋体" w:hAnsi="宋体" w:cs="宋体"/>
                <w:b/>
                <w:bCs/>
                <w:kern w:val="0"/>
                <w:sz w:val="18"/>
                <w:szCs w:val="18"/>
              </w:rPr>
              <w:t>小计</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r>
              <w:rPr>
                <w:rFonts w:hint="eastAsia" w:ascii="宋体" w:hAnsi="宋体" w:cs="宋体"/>
                <w:b/>
                <w:bCs/>
                <w:kern w:val="0"/>
                <w:sz w:val="18"/>
                <w:szCs w:val="18"/>
              </w:rPr>
              <w:t>3</w:t>
            </w:r>
            <w:r>
              <w:rPr>
                <w:rFonts w:ascii="宋体" w:hAnsi="宋体" w:cs="宋体"/>
                <w:b/>
                <w:bCs/>
                <w:kern w:val="0"/>
                <w:sz w:val="18"/>
                <w:szCs w:val="18"/>
              </w:rPr>
              <w:t>5</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r>
              <w:rPr>
                <w:rFonts w:ascii="宋体" w:hAnsi="宋体" w:cs="宋体"/>
                <w:b/>
                <w:bCs/>
                <w:kern w:val="0"/>
                <w:sz w:val="18"/>
                <w:szCs w:val="18"/>
              </w:rPr>
              <w:t>880</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r>
              <w:rPr>
                <w:rFonts w:hint="eastAsia" w:ascii="宋体" w:hAnsi="宋体" w:cs="宋体"/>
                <w:b/>
                <w:bCs/>
                <w:kern w:val="0"/>
                <w:sz w:val="18"/>
                <w:szCs w:val="18"/>
              </w:rPr>
              <w:t>0</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r>
              <w:rPr>
                <w:rFonts w:ascii="宋体" w:hAnsi="宋体" w:cs="宋体"/>
                <w:b/>
                <w:bCs/>
                <w:kern w:val="0"/>
                <w:sz w:val="18"/>
                <w:szCs w:val="18"/>
              </w:rPr>
              <w:t>880</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Cs/>
                <w:kern w:val="0"/>
                <w:sz w:val="18"/>
                <w:szCs w:val="18"/>
              </w:rPr>
            </w:pPr>
          </w:p>
        </w:tc>
        <w:tc>
          <w:tcPr>
            <w:tcW w:w="993"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Cs/>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p>
        </w:tc>
        <w:tc>
          <w:tcPr>
            <w:tcW w:w="86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eastAsiaTheme="minorEastAsia"/>
                <w:bCs/>
                <w:kern w:val="0"/>
                <w:sz w:val="18"/>
                <w:szCs w:val="18"/>
              </w:rPr>
            </w:pPr>
            <w:r>
              <w:rPr>
                <w:rFonts w:hint="eastAsia" w:ascii="Times New Roman" w:hAnsi="Times New Roman" w:cs="Times New Roman" w:eastAsiaTheme="minorEastAsia"/>
                <w:bCs/>
                <w:kern w:val="0"/>
                <w:sz w:val="18"/>
                <w:szCs w:val="18"/>
              </w:rPr>
              <w:t>30周</w:t>
            </w:r>
          </w:p>
        </w:tc>
      </w:tr>
      <w:tr>
        <w:tblPrEx>
          <w:tblCellMar>
            <w:top w:w="0" w:type="dxa"/>
            <w:left w:w="108" w:type="dxa"/>
            <w:bottom w:w="0" w:type="dxa"/>
            <w:right w:w="108" w:type="dxa"/>
          </w:tblCellMar>
        </w:tblPrEx>
        <w:trPr>
          <w:trHeight w:val="279" w:hRule="atLeast"/>
          <w:jc w:val="center"/>
        </w:trPr>
        <w:tc>
          <w:tcPr>
            <w:tcW w:w="421" w:type="dxa"/>
            <w:gridSpan w:val="2"/>
            <w:tcBorders>
              <w:top w:val="single" w:color="auto" w:sz="4" w:space="0"/>
              <w:left w:val="single" w:color="auto" w:sz="4" w:space="0"/>
              <w:bottom w:val="single" w:color="auto" w:sz="4" w:space="0"/>
              <w:right w:val="single" w:color="auto" w:sz="4" w:space="0"/>
            </w:tcBorders>
          </w:tcPr>
          <w:p>
            <w:pPr>
              <w:jc w:val="center"/>
              <w:textAlignment w:val="center"/>
              <w:rPr>
                <w:rFonts w:ascii="宋体" w:hAnsi="宋体" w:cs="宋体"/>
                <w:kern w:val="0"/>
                <w:sz w:val="18"/>
                <w:szCs w:val="18"/>
              </w:rPr>
            </w:pPr>
          </w:p>
        </w:tc>
        <w:tc>
          <w:tcPr>
            <w:tcW w:w="711" w:type="dxa"/>
            <w:gridSpan w:val="2"/>
            <w:tcBorders>
              <w:top w:val="single" w:color="auto" w:sz="4" w:space="0"/>
              <w:left w:val="single" w:color="auto" w:sz="4" w:space="0"/>
              <w:bottom w:val="single" w:color="auto" w:sz="4" w:space="0"/>
              <w:right w:val="single" w:color="auto" w:sz="4" w:space="0"/>
            </w:tcBorders>
          </w:tcPr>
          <w:p>
            <w:pPr>
              <w:jc w:val="center"/>
              <w:textAlignment w:val="center"/>
              <w:rPr>
                <w:rFonts w:ascii="宋体" w:hAnsi="宋体" w:cs="宋体"/>
                <w:kern w:val="0"/>
                <w:sz w:val="18"/>
                <w:szCs w:val="18"/>
              </w:rPr>
            </w:pPr>
          </w:p>
        </w:tc>
        <w:tc>
          <w:tcPr>
            <w:tcW w:w="1226" w:type="dxa"/>
            <w:tcBorders>
              <w:top w:val="single" w:color="auto" w:sz="4" w:space="0"/>
              <w:left w:val="single" w:color="auto" w:sz="4" w:space="0"/>
              <w:bottom w:val="single" w:color="auto" w:sz="4" w:space="0"/>
              <w:right w:val="single" w:color="auto" w:sz="4" w:space="0"/>
            </w:tcBorders>
          </w:tcPr>
          <w:p>
            <w:pPr>
              <w:jc w:val="center"/>
              <w:textAlignment w:val="center"/>
              <w:rPr>
                <w:rFonts w:ascii="宋体" w:hAnsi="宋体" w:cs="宋体"/>
                <w:kern w:val="0"/>
                <w:sz w:val="18"/>
                <w:szCs w:val="18"/>
              </w:rPr>
            </w:pPr>
          </w:p>
        </w:tc>
        <w:tc>
          <w:tcPr>
            <w:tcW w:w="3584"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r>
              <w:rPr>
                <w:rFonts w:hint="eastAsia" w:ascii="宋体" w:hAnsi="宋体" w:cs="宋体"/>
                <w:b/>
                <w:bCs/>
                <w:kern w:val="0"/>
                <w:sz w:val="18"/>
                <w:szCs w:val="18"/>
              </w:rPr>
              <w:t>合计</w:t>
            </w:r>
          </w:p>
        </w:tc>
        <w:tc>
          <w:tcPr>
            <w:tcW w:w="52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r>
              <w:rPr>
                <w:rFonts w:ascii="宋体" w:hAnsi="宋体" w:cs="宋体"/>
                <w:b/>
                <w:bCs/>
                <w:kern w:val="0"/>
                <w:sz w:val="18"/>
                <w:szCs w:val="18"/>
              </w:rPr>
              <w:t>141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r>
              <w:rPr>
                <w:rFonts w:ascii="宋体" w:hAnsi="宋体" w:cs="宋体"/>
                <w:b/>
                <w:bCs/>
                <w:kern w:val="0"/>
                <w:sz w:val="18"/>
                <w:szCs w:val="18"/>
              </w:rPr>
              <w:t>2800</w:t>
            </w:r>
          </w:p>
        </w:tc>
        <w:tc>
          <w:tcPr>
            <w:tcW w:w="567"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r>
              <w:rPr>
                <w:rFonts w:ascii="宋体" w:hAnsi="宋体" w:cs="宋体"/>
                <w:b/>
                <w:bCs/>
                <w:kern w:val="0"/>
                <w:sz w:val="18"/>
                <w:szCs w:val="18"/>
              </w:rPr>
              <w:t>916</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r>
              <w:rPr>
                <w:rFonts w:ascii="宋体" w:hAnsi="宋体" w:cs="宋体"/>
                <w:b/>
                <w:bCs/>
                <w:kern w:val="0"/>
                <w:sz w:val="18"/>
                <w:szCs w:val="18"/>
              </w:rPr>
              <w:t>1884</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r>
              <w:rPr>
                <w:rFonts w:hint="eastAsia" w:ascii="宋体" w:hAnsi="宋体" w:cs="宋体"/>
                <w:b/>
                <w:bCs/>
                <w:kern w:val="0"/>
                <w:sz w:val="18"/>
                <w:szCs w:val="18"/>
              </w:rPr>
              <w:t>5</w:t>
            </w:r>
            <w:r>
              <w:rPr>
                <w:rFonts w:ascii="宋体" w:hAnsi="宋体" w:cs="宋体"/>
                <w:b/>
                <w:bCs/>
                <w:kern w:val="0"/>
                <w:sz w:val="18"/>
                <w:szCs w:val="18"/>
              </w:rPr>
              <w:t>62</w:t>
            </w:r>
          </w:p>
        </w:tc>
        <w:tc>
          <w:tcPr>
            <w:tcW w:w="993"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r>
              <w:rPr>
                <w:rFonts w:ascii="宋体" w:hAnsi="宋体" w:cs="宋体"/>
                <w:b/>
                <w:bCs/>
                <w:kern w:val="0"/>
                <w:sz w:val="18"/>
                <w:szCs w:val="18"/>
              </w:rPr>
              <w:t>464</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r>
              <w:rPr>
                <w:rFonts w:ascii="宋体" w:hAnsi="宋体" w:cs="宋体"/>
                <w:b/>
                <w:bCs/>
                <w:kern w:val="0"/>
                <w:sz w:val="18"/>
                <w:szCs w:val="18"/>
              </w:rPr>
              <w:t>440</w:t>
            </w:r>
          </w:p>
        </w:tc>
        <w:tc>
          <w:tcPr>
            <w:tcW w:w="992" w:type="dxa"/>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b/>
                <w:bCs/>
                <w:kern w:val="0"/>
                <w:sz w:val="18"/>
                <w:szCs w:val="18"/>
              </w:rPr>
            </w:pPr>
            <w:r>
              <w:rPr>
                <w:rFonts w:ascii="宋体" w:hAnsi="宋体" w:cs="宋体"/>
                <w:b/>
                <w:bCs/>
                <w:kern w:val="0"/>
                <w:sz w:val="18"/>
                <w:szCs w:val="18"/>
              </w:rPr>
              <w:t>430</w:t>
            </w:r>
          </w:p>
        </w:tc>
        <w:tc>
          <w:tcPr>
            <w:tcW w:w="864" w:type="dxa"/>
            <w:gridSpan w:val="2"/>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kern w:val="0"/>
                <w:sz w:val="18"/>
                <w:szCs w:val="18"/>
              </w:rPr>
            </w:pPr>
          </w:p>
        </w:tc>
      </w:tr>
      <w:tr>
        <w:tblPrEx>
          <w:tblCellMar>
            <w:top w:w="0" w:type="dxa"/>
            <w:left w:w="108" w:type="dxa"/>
            <w:bottom w:w="0" w:type="dxa"/>
            <w:right w:w="108" w:type="dxa"/>
          </w:tblCellMar>
        </w:tblPrEx>
        <w:trPr>
          <w:trHeight w:val="279" w:hRule="atLeast"/>
          <w:jc w:val="center"/>
        </w:trPr>
        <w:tc>
          <w:tcPr>
            <w:tcW w:w="2358" w:type="dxa"/>
            <w:gridSpan w:val="5"/>
            <w:tcBorders>
              <w:top w:val="single" w:color="auto" w:sz="4" w:space="0"/>
              <w:left w:val="single" w:color="auto" w:sz="4" w:space="0"/>
              <w:bottom w:val="single" w:color="auto" w:sz="4" w:space="0"/>
              <w:right w:val="single" w:color="auto" w:sz="4" w:space="0"/>
            </w:tcBorders>
          </w:tcPr>
          <w:p>
            <w:pPr>
              <w:jc w:val="center"/>
              <w:textAlignment w:val="center"/>
              <w:rPr>
                <w:rFonts w:ascii="宋体" w:hAnsi="宋体" w:cs="宋体"/>
                <w:kern w:val="0"/>
                <w:sz w:val="18"/>
                <w:szCs w:val="18"/>
              </w:rPr>
            </w:pPr>
            <w:r>
              <w:rPr>
                <w:rFonts w:hint="eastAsia" w:ascii="宋体" w:hAnsi="宋体" w:cs="宋体"/>
                <w:kern w:val="0"/>
                <w:sz w:val="18"/>
                <w:szCs w:val="18"/>
              </w:rPr>
              <w:t>备注</w:t>
            </w:r>
          </w:p>
        </w:tc>
        <w:tc>
          <w:tcPr>
            <w:tcW w:w="11779" w:type="dxa"/>
            <w:gridSpan w:val="13"/>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cs="宋体"/>
                <w:sz w:val="24"/>
              </w:rPr>
            </w:pPr>
            <w:r>
              <w:rPr>
                <w:rFonts w:hint="eastAsia" w:ascii="宋体" w:hAnsi="宋体" w:cs="宋体"/>
                <w:kern w:val="0"/>
                <w:sz w:val="18"/>
                <w:szCs w:val="18"/>
              </w:rPr>
              <w:t>毕业考试：课程/毕业设计</w:t>
            </w:r>
          </w:p>
        </w:tc>
      </w:tr>
    </w:tbl>
    <w:p>
      <w:pPr>
        <w:spacing w:line="440" w:lineRule="exact"/>
        <w:rPr>
          <w:rFonts w:ascii="宋体" w:hAnsi="宋体"/>
          <w:b/>
          <w:sz w:val="24"/>
        </w:rPr>
      </w:pPr>
      <w:r>
        <w:rPr>
          <w:rFonts w:ascii="宋体" w:hAnsi="宋体"/>
          <w:sz w:val="24"/>
        </w:rPr>
        <w:br w:type="page"/>
      </w:r>
      <w:r>
        <w:rPr>
          <w:rFonts w:hint="eastAsia" w:ascii="宋体" w:hAnsi="宋体"/>
          <w:sz w:val="24"/>
        </w:rPr>
        <w:t xml:space="preserve">附表三                                      </w:t>
      </w:r>
      <w:r>
        <w:rPr>
          <w:rFonts w:hint="eastAsia" w:ascii="宋体" w:hAnsi="宋体"/>
          <w:b/>
          <w:sz w:val="24"/>
        </w:rPr>
        <w:t>实习实践教学安排表</w:t>
      </w:r>
    </w:p>
    <w:p>
      <w:pPr>
        <w:spacing w:line="440" w:lineRule="exact"/>
        <w:rPr>
          <w:rFonts w:ascii="宋体" w:hAnsi="宋体"/>
          <w:b/>
          <w:sz w:val="24"/>
        </w:rPr>
      </w:pPr>
    </w:p>
    <w:tbl>
      <w:tblPr>
        <w:tblStyle w:val="10"/>
        <w:tblW w:w="0" w:type="auto"/>
        <w:jc w:val="center"/>
        <w:tblLayout w:type="fixed"/>
        <w:tblCellMar>
          <w:top w:w="0" w:type="dxa"/>
          <w:left w:w="108" w:type="dxa"/>
          <w:bottom w:w="0" w:type="dxa"/>
          <w:right w:w="108" w:type="dxa"/>
        </w:tblCellMar>
      </w:tblPr>
      <w:tblGrid>
        <w:gridCol w:w="735"/>
        <w:gridCol w:w="1697"/>
        <w:gridCol w:w="3827"/>
        <w:gridCol w:w="683"/>
        <w:gridCol w:w="763"/>
        <w:gridCol w:w="1429"/>
        <w:gridCol w:w="953"/>
        <w:gridCol w:w="3915"/>
      </w:tblGrid>
      <w:tr>
        <w:tblPrEx>
          <w:tblCellMar>
            <w:top w:w="0" w:type="dxa"/>
            <w:left w:w="108" w:type="dxa"/>
            <w:bottom w:w="0" w:type="dxa"/>
            <w:right w:w="108" w:type="dxa"/>
          </w:tblCellMar>
        </w:tblPrEx>
        <w:trPr>
          <w:trHeight w:val="319" w:hRule="atLeast"/>
          <w:jc w:val="center"/>
        </w:trPr>
        <w:tc>
          <w:tcPr>
            <w:tcW w:w="735"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序号</w:t>
            </w:r>
          </w:p>
        </w:tc>
        <w:tc>
          <w:tcPr>
            <w:tcW w:w="1697"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类别</w:t>
            </w:r>
          </w:p>
        </w:tc>
        <w:tc>
          <w:tcPr>
            <w:tcW w:w="3827"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实践教学名称</w:t>
            </w:r>
          </w:p>
        </w:tc>
        <w:tc>
          <w:tcPr>
            <w:tcW w:w="68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学分</w:t>
            </w:r>
          </w:p>
        </w:tc>
        <w:tc>
          <w:tcPr>
            <w:tcW w:w="763"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周数</w:t>
            </w:r>
          </w:p>
        </w:tc>
        <w:tc>
          <w:tcPr>
            <w:tcW w:w="1429"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实习实践学时</w:t>
            </w:r>
          </w:p>
        </w:tc>
        <w:tc>
          <w:tcPr>
            <w:tcW w:w="953"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开设学期</w:t>
            </w:r>
          </w:p>
        </w:tc>
        <w:tc>
          <w:tcPr>
            <w:tcW w:w="3915" w:type="dxa"/>
            <w:tcBorders>
              <w:top w:val="single" w:color="000000"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备注</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169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军事课</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军事技能</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112</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p>
        </w:tc>
      </w:tr>
      <w:tr>
        <w:tblPrEx>
          <w:tblCellMar>
            <w:top w:w="0" w:type="dxa"/>
            <w:left w:w="108" w:type="dxa"/>
            <w:bottom w:w="0" w:type="dxa"/>
            <w:right w:w="108" w:type="dxa"/>
          </w:tblCellMar>
        </w:tblPrEx>
        <w:trPr>
          <w:trHeight w:val="399" w:hRule="atLeast"/>
          <w:jc w:val="center"/>
        </w:trPr>
        <w:tc>
          <w:tcPr>
            <w:tcW w:w="735"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1697" w:type="dxa"/>
            <w:vMerge w:val="restart"/>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社会实践</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思想道德与法治</w:t>
            </w:r>
          </w:p>
        </w:tc>
        <w:tc>
          <w:tcPr>
            <w:tcW w:w="683" w:type="dxa"/>
            <w:vMerge w:val="restart"/>
            <w:tcBorders>
              <w:top w:val="single" w:color="auto" w:sz="4" w:space="0"/>
              <w:left w:val="single" w:color="000000" w:sz="4" w:space="0"/>
              <w:right w:val="single" w:color="000000" w:sz="4" w:space="0"/>
            </w:tcBorders>
            <w:vAlign w:val="center"/>
          </w:tcPr>
          <w:p>
            <w:pPr>
              <w:spacing w:line="440" w:lineRule="exact"/>
              <w:jc w:val="center"/>
              <w:rPr>
                <w:rFonts w:ascii="宋体" w:hAnsi="宋体" w:cs="宋体"/>
                <w:color w:val="FF0000"/>
                <w:kern w:val="0"/>
                <w:sz w:val="18"/>
                <w:szCs w:val="18"/>
              </w:rPr>
            </w:pPr>
            <w:r>
              <w:rPr>
                <w:rFonts w:hint="eastAsia" w:ascii="宋体" w:hAnsi="宋体" w:cs="宋体"/>
                <w:kern w:val="0"/>
                <w:sz w:val="18"/>
                <w:szCs w:val="18"/>
              </w:rPr>
              <w:t>1</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8</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3915" w:type="dxa"/>
            <w:vMerge w:val="restart"/>
            <w:tcBorders>
              <w:top w:val="single" w:color="auto" w:sz="4" w:space="0"/>
              <w:left w:val="single" w:color="000000" w:sz="4" w:space="0"/>
              <w:right w:val="single" w:color="auto" w:sz="4" w:space="0"/>
            </w:tcBorders>
            <w:noWrap/>
            <w:vAlign w:val="center"/>
          </w:tcPr>
          <w:p>
            <w:pPr>
              <w:spacing w:line="400" w:lineRule="exact"/>
              <w:jc w:val="center"/>
              <w:rPr>
                <w:rFonts w:ascii="宋体" w:hAnsi="宋体" w:cs="宋体"/>
                <w:kern w:val="0"/>
                <w:sz w:val="18"/>
                <w:szCs w:val="18"/>
              </w:rPr>
            </w:pPr>
            <w:r>
              <w:rPr>
                <w:rFonts w:hint="eastAsia" w:ascii="宋体" w:hAnsi="宋体" w:cs="宋体"/>
                <w:kern w:val="0"/>
                <w:sz w:val="18"/>
                <w:szCs w:val="18"/>
              </w:rPr>
              <w:t>学生即可参加教师组织的实践教学，也可通过提交思政理论学习相关的实践成果获得学分。</w:t>
            </w: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c>
          <w:tcPr>
            <w:tcW w:w="1697" w:type="dxa"/>
            <w:vMerge w:val="continue"/>
            <w:tcBorders>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毛泽东思想和中国特色社会主义理论体系概论</w:t>
            </w:r>
          </w:p>
        </w:tc>
        <w:tc>
          <w:tcPr>
            <w:tcW w:w="683" w:type="dxa"/>
            <w:vMerge w:val="continue"/>
            <w:tcBorders>
              <w:left w:val="single" w:color="000000" w:sz="4" w:space="0"/>
              <w:right w:val="single" w:color="000000" w:sz="4" w:space="0"/>
            </w:tcBorders>
            <w:vAlign w:val="center"/>
          </w:tcPr>
          <w:p>
            <w:pPr>
              <w:spacing w:line="440" w:lineRule="exact"/>
              <w:jc w:val="center"/>
              <w:rPr>
                <w:rFonts w:ascii="宋体" w:hAnsi="宋体" w:cs="宋体"/>
                <w:kern w:val="0"/>
                <w:sz w:val="18"/>
                <w:szCs w:val="18"/>
              </w:rPr>
            </w:pP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4</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w:t>
            </w:r>
          </w:p>
        </w:tc>
        <w:tc>
          <w:tcPr>
            <w:tcW w:w="3915" w:type="dxa"/>
            <w:vMerge w:val="continue"/>
            <w:tcBorders>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78" w:hRule="atLeast"/>
          <w:jc w:val="center"/>
        </w:trPr>
        <w:tc>
          <w:tcPr>
            <w:tcW w:w="735"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c>
          <w:tcPr>
            <w:tcW w:w="1697" w:type="dxa"/>
            <w:vMerge w:val="continue"/>
            <w:tcBorders>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习近平新时代中国特色社会主义思想概论</w:t>
            </w:r>
          </w:p>
        </w:tc>
        <w:tc>
          <w:tcPr>
            <w:tcW w:w="683" w:type="dxa"/>
            <w:vMerge w:val="continue"/>
            <w:tcBorders>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8</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4</w:t>
            </w:r>
          </w:p>
        </w:tc>
        <w:tc>
          <w:tcPr>
            <w:tcW w:w="3915"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55" w:hRule="atLeast"/>
          <w:jc w:val="center"/>
        </w:trPr>
        <w:tc>
          <w:tcPr>
            <w:tcW w:w="735"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w:t>
            </w:r>
          </w:p>
        </w:tc>
        <w:tc>
          <w:tcPr>
            <w:tcW w:w="1697"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认知实习</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ascii="Times New Roman" w:hAnsi="Times New Roman" w:cs="Times New Roman"/>
                <w:kern w:val="0"/>
                <w:sz w:val="18"/>
                <w:szCs w:val="18"/>
              </w:rPr>
              <w:t>软件开发关键岗位认知</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52</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2-4</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ascii="Times New Roman" w:hAnsi="Times New Roman" w:cs="Times New Roman"/>
                <w:kern w:val="0"/>
                <w:sz w:val="18"/>
                <w:szCs w:val="18"/>
              </w:rPr>
              <w:t>熟悉Web前端设计人员、</w:t>
            </w:r>
            <w:r>
              <w:rPr>
                <w:rFonts w:hint="eastAsia" w:ascii="Times New Roman" w:hAnsi="Times New Roman" w:cs="Times New Roman"/>
                <w:kern w:val="0"/>
                <w:sz w:val="18"/>
                <w:szCs w:val="18"/>
              </w:rPr>
              <w:t>JAVA</w:t>
            </w:r>
            <w:r>
              <w:rPr>
                <w:rFonts w:ascii="Times New Roman" w:hAnsi="Times New Roman" w:cs="Times New Roman"/>
                <w:kern w:val="0"/>
                <w:sz w:val="18"/>
                <w:szCs w:val="18"/>
              </w:rPr>
              <w:t>开发工程师、移动开发设计人员、软件测试人员、软件的销售及维护人员的岗位职责及工作内容。</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c>
          <w:tcPr>
            <w:tcW w:w="1697"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ascii="宋体" w:hAnsi="宋体" w:cs="宋体"/>
                <w:kern w:val="0"/>
                <w:sz w:val="18"/>
                <w:szCs w:val="18"/>
              </w:rPr>
              <w:t>实验实训周</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ascii="宋体" w:hAnsi="宋体" w:cs="宋体"/>
                <w:kern w:val="0"/>
                <w:sz w:val="18"/>
                <w:szCs w:val="18"/>
              </w:rPr>
              <w:t>前后端分离</w:t>
            </w:r>
            <w:r>
              <w:rPr>
                <w:rFonts w:hint="eastAsia" w:ascii="宋体" w:hAnsi="宋体" w:cs="宋体"/>
                <w:kern w:val="0"/>
                <w:sz w:val="18"/>
                <w:szCs w:val="18"/>
              </w:rPr>
              <w:t>开发项目实训</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ascii="宋体" w:hAnsi="宋体" w:cs="宋体"/>
                <w:kern w:val="0"/>
                <w:sz w:val="18"/>
                <w:szCs w:val="18"/>
              </w:rPr>
              <w:t>2</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ascii="宋体" w:hAnsi="宋体" w:cs="宋体"/>
                <w:kern w:val="0"/>
                <w:sz w:val="18"/>
                <w:szCs w:val="18"/>
              </w:rPr>
              <w:t>40</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4</w:t>
            </w:r>
          </w:p>
        </w:tc>
        <w:tc>
          <w:tcPr>
            <w:tcW w:w="1697"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ascii="宋体" w:hAnsi="宋体" w:cs="宋体"/>
                <w:kern w:val="0"/>
                <w:sz w:val="18"/>
                <w:szCs w:val="18"/>
              </w:rPr>
              <w:t>实验实训周</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Vue+ElementPlus项目实训</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ascii="宋体" w:hAnsi="宋体" w:cs="宋体"/>
                <w:kern w:val="0"/>
                <w:sz w:val="18"/>
                <w:szCs w:val="18"/>
              </w:rPr>
              <w:t>3</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ascii="宋体" w:hAnsi="宋体" w:cs="宋体"/>
                <w:kern w:val="0"/>
                <w:sz w:val="18"/>
                <w:szCs w:val="18"/>
              </w:rPr>
              <w:t>3</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ascii="宋体" w:hAnsi="宋体" w:cs="宋体"/>
                <w:kern w:val="0"/>
                <w:sz w:val="18"/>
                <w:szCs w:val="18"/>
              </w:rPr>
              <w:t>60</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4</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5</w:t>
            </w:r>
          </w:p>
        </w:tc>
        <w:tc>
          <w:tcPr>
            <w:tcW w:w="1697"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岗位实习</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ascii="Times New Roman" w:hAnsi="Times New Roman" w:cs="Times New Roman"/>
                <w:kern w:val="0"/>
                <w:sz w:val="18"/>
                <w:szCs w:val="18"/>
              </w:rPr>
              <w:t>软件开发人员顶岗实践</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ascii="宋体" w:hAnsi="宋体" w:cs="宋体"/>
                <w:kern w:val="0"/>
                <w:sz w:val="18"/>
                <w:szCs w:val="18"/>
              </w:rPr>
              <w:t>26</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6</w:t>
            </w: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6</w:t>
            </w:r>
            <w:r>
              <w:rPr>
                <w:rFonts w:ascii="宋体" w:hAnsi="宋体" w:cs="宋体"/>
                <w:kern w:val="0"/>
                <w:sz w:val="18"/>
                <w:szCs w:val="18"/>
              </w:rPr>
              <w:t>76</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5-6</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Times New Roman" w:hAnsi="Times New Roman" w:cs="Times New Roman"/>
                <w:kern w:val="0"/>
                <w:sz w:val="18"/>
                <w:szCs w:val="18"/>
              </w:rPr>
              <w:t>跟随企业导师从事前端设计、软件开发、软件测试等关键岗位轮训。</w:t>
            </w:r>
            <w:r>
              <w:rPr>
                <w:rFonts w:ascii="Times New Roman" w:hAnsi="Times New Roman" w:cs="Times New Roman"/>
                <w:kern w:val="0"/>
                <w:sz w:val="18"/>
                <w:szCs w:val="18"/>
              </w:rPr>
              <w:t>在软件开发项目经理和企业导师指导下，从事前端综合开发、软件开发、动态网站开发、软件测试等工作，参与软件项目的核心工作。</w:t>
            </w:r>
          </w:p>
        </w:tc>
      </w:tr>
      <w:tr>
        <w:tblPrEx>
          <w:tblCellMar>
            <w:top w:w="0" w:type="dxa"/>
            <w:left w:w="108" w:type="dxa"/>
            <w:bottom w:w="0" w:type="dxa"/>
            <w:right w:w="108" w:type="dxa"/>
          </w:tblCellMar>
        </w:tblPrEx>
        <w:trPr>
          <w:trHeight w:val="360" w:hRule="atLeast"/>
          <w:jc w:val="center"/>
        </w:trPr>
        <w:tc>
          <w:tcPr>
            <w:tcW w:w="73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6</w:t>
            </w:r>
          </w:p>
        </w:tc>
        <w:tc>
          <w:tcPr>
            <w:tcW w:w="169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毕业论文（设计）</w:t>
            </w:r>
          </w:p>
        </w:tc>
        <w:tc>
          <w:tcPr>
            <w:tcW w:w="3827"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76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ascii="宋体" w:hAnsi="宋体" w:cs="宋体"/>
                <w:kern w:val="0"/>
                <w:sz w:val="18"/>
                <w:szCs w:val="18"/>
              </w:rPr>
              <w:t>52</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6</w:t>
            </w: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360" w:hRule="atLeast"/>
          <w:jc w:val="center"/>
        </w:trPr>
        <w:tc>
          <w:tcPr>
            <w:tcW w:w="6259" w:type="dxa"/>
            <w:gridSpan w:val="3"/>
            <w:tcBorders>
              <w:top w:val="single" w:color="auto" w:sz="4" w:space="0"/>
              <w:left w:val="single" w:color="000000" w:sz="4" w:space="0"/>
              <w:bottom w:val="single" w:color="000000" w:sz="4" w:space="0"/>
              <w:right w:val="single" w:color="auto" w:sz="4" w:space="0"/>
            </w:tcBorders>
            <w:noWrap/>
            <w:vAlign w:val="center"/>
          </w:tcPr>
          <w:p>
            <w:pPr>
              <w:spacing w:line="440" w:lineRule="exact"/>
              <w:ind w:firstLine="1890" w:firstLineChars="1050"/>
              <w:jc w:val="left"/>
              <w:rPr>
                <w:rFonts w:ascii="宋体" w:hAnsi="宋体" w:cs="宋体"/>
                <w:kern w:val="0"/>
                <w:sz w:val="18"/>
                <w:szCs w:val="18"/>
              </w:rPr>
            </w:pPr>
            <w:r>
              <w:rPr>
                <w:rFonts w:hint="eastAsia" w:ascii="宋体" w:hAnsi="宋体" w:cs="宋体"/>
                <w:kern w:val="0"/>
                <w:sz w:val="18"/>
                <w:szCs w:val="18"/>
              </w:rPr>
              <w:t>合计</w:t>
            </w:r>
          </w:p>
        </w:tc>
        <w:tc>
          <w:tcPr>
            <w:tcW w:w="683"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b/>
                <w:bCs/>
                <w:kern w:val="0"/>
                <w:sz w:val="18"/>
                <w:szCs w:val="18"/>
              </w:rPr>
            </w:pPr>
            <w:r>
              <w:rPr>
                <w:rFonts w:hint="eastAsia" w:ascii="宋体" w:hAnsi="宋体" w:cs="宋体"/>
                <w:b/>
                <w:bCs/>
                <w:kern w:val="0"/>
                <w:sz w:val="18"/>
                <w:szCs w:val="18"/>
              </w:rPr>
              <w:t>3</w:t>
            </w:r>
            <w:r>
              <w:rPr>
                <w:rFonts w:ascii="宋体" w:hAnsi="宋体" w:cs="宋体"/>
                <w:b/>
                <w:bCs/>
                <w:kern w:val="0"/>
                <w:sz w:val="18"/>
                <w:szCs w:val="18"/>
              </w:rPr>
              <w:t>8</w:t>
            </w:r>
          </w:p>
        </w:tc>
        <w:tc>
          <w:tcPr>
            <w:tcW w:w="763" w:type="dxa"/>
            <w:tcBorders>
              <w:top w:val="single" w:color="auto" w:sz="4" w:space="0"/>
              <w:left w:val="single" w:color="000000" w:sz="4" w:space="0"/>
              <w:bottom w:val="single" w:color="000000" w:sz="4" w:space="0"/>
              <w:right w:val="single" w:color="000000" w:sz="4" w:space="0"/>
            </w:tcBorders>
          </w:tcPr>
          <w:p>
            <w:pPr>
              <w:spacing w:line="440" w:lineRule="exact"/>
              <w:jc w:val="center"/>
              <w:rPr>
                <w:rFonts w:ascii="宋体" w:hAnsi="宋体" w:cs="宋体"/>
                <w:b/>
                <w:bCs/>
                <w:kern w:val="0"/>
                <w:sz w:val="18"/>
                <w:szCs w:val="18"/>
              </w:rPr>
            </w:pPr>
          </w:p>
        </w:tc>
        <w:tc>
          <w:tcPr>
            <w:tcW w:w="1429"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b/>
                <w:bCs/>
                <w:kern w:val="0"/>
                <w:sz w:val="18"/>
                <w:szCs w:val="18"/>
              </w:rPr>
            </w:pPr>
            <w:r>
              <w:rPr>
                <w:rFonts w:ascii="宋体" w:hAnsi="宋体" w:cs="宋体"/>
                <w:b/>
                <w:bCs/>
                <w:kern w:val="0"/>
                <w:sz w:val="18"/>
                <w:szCs w:val="18"/>
              </w:rPr>
              <w:t>1012</w:t>
            </w:r>
          </w:p>
        </w:tc>
        <w:tc>
          <w:tcPr>
            <w:tcW w:w="953"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c>
          <w:tcPr>
            <w:tcW w:w="3915"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bl>
    <w:p>
      <w:pPr>
        <w:spacing w:line="440" w:lineRule="exact"/>
        <w:rPr>
          <w:rFonts w:ascii="宋体" w:hAnsi="宋体"/>
          <w:b/>
          <w:sz w:val="24"/>
        </w:rPr>
        <w:sectPr>
          <w:pgSz w:w="16838" w:h="11906" w:orient="landscape"/>
          <w:pgMar w:top="1247" w:right="1440" w:bottom="1304" w:left="1440" w:header="851" w:footer="992" w:gutter="0"/>
          <w:cols w:space="720" w:num="1"/>
          <w:docGrid w:type="lines" w:linePitch="312" w:charSpace="0"/>
        </w:sectPr>
      </w:pPr>
    </w:p>
    <w:p>
      <w:pPr>
        <w:jc w:val="left"/>
        <w:rPr>
          <w:rStyle w:val="16"/>
          <w:rFonts w:ascii="仿宋" w:hAnsi="仿宋" w:eastAsia="仿宋"/>
          <w:sz w:val="32"/>
          <w:szCs w:val="32"/>
        </w:rPr>
      </w:pPr>
      <w:r>
        <w:rPr>
          <w:rStyle w:val="16"/>
          <w:rFonts w:hint="eastAsia" w:ascii="仿宋" w:hAnsi="仿宋" w:eastAsia="仿宋"/>
          <w:sz w:val="32"/>
          <w:szCs w:val="32"/>
        </w:rPr>
        <w:t>附表四</w:t>
      </w:r>
    </w:p>
    <w:p>
      <w:pPr>
        <w:jc w:val="center"/>
        <w:rPr>
          <w:rStyle w:val="16"/>
          <w:rFonts w:ascii="仿宋" w:hAnsi="仿宋" w:eastAsia="仿宋"/>
          <w:sz w:val="32"/>
          <w:szCs w:val="32"/>
        </w:rPr>
      </w:pPr>
      <w:r>
        <w:rPr>
          <w:rStyle w:val="16"/>
          <w:rFonts w:hint="eastAsia" w:ascii="仿宋" w:hAnsi="仿宋" w:eastAsia="仿宋"/>
          <w:sz w:val="32"/>
          <w:szCs w:val="32"/>
        </w:rPr>
        <w:t>公共选修课程</w:t>
      </w:r>
    </w:p>
    <w:tbl>
      <w:tblPr>
        <w:tblStyle w:val="10"/>
        <w:tblW w:w="5617" w:type="pct"/>
        <w:jc w:val="center"/>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Layout w:type="autofit"/>
        <w:tblCellMar>
          <w:top w:w="0" w:type="dxa"/>
          <w:left w:w="0" w:type="dxa"/>
          <w:bottom w:w="0" w:type="dxa"/>
          <w:right w:w="0" w:type="dxa"/>
        </w:tblCellMar>
      </w:tblPr>
      <w:tblGrid>
        <w:gridCol w:w="822"/>
        <w:gridCol w:w="1208"/>
        <w:gridCol w:w="3613"/>
        <w:gridCol w:w="1250"/>
        <w:gridCol w:w="1410"/>
        <w:gridCol w:w="2096"/>
      </w:tblGrid>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编号</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类型</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课程名称</w:t>
            </w:r>
          </w:p>
        </w:tc>
        <w:tc>
          <w:tcPr>
            <w:tcW w:w="60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学分</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学时</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b/>
                <w:kern w:val="0"/>
                <w:szCs w:val="21"/>
              </w:rPr>
              <w:t>授课学期</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当代大学生国家安全教育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2</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移动互联网时代的信息安全与防护</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3</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食品营养与食品安全</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4</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生命安全与救援</w:t>
            </w:r>
          </w:p>
        </w:tc>
        <w:tc>
          <w:tcPr>
            <w:tcW w:w="601"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全球变化生态学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6</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家园的治理：环境科学概论</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7</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000000"/>
                <w:sz w:val="22"/>
                <w:szCs w:val="22"/>
              </w:rPr>
            </w:pPr>
            <w:r>
              <w:rPr>
                <w:rFonts w:hint="eastAsia" w:ascii="宋体" w:hAnsi="宋体" w:cs="宋体"/>
                <w:color w:val="000000"/>
                <w:kern w:val="0"/>
                <w:sz w:val="22"/>
                <w:szCs w:val="22"/>
                <w:lang w:bidi="ar"/>
              </w:rPr>
              <w:t>全球变化与地球系统科学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8</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垃圾分类</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9</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经济决策思维与原理</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经济与社会：如何用决策思维洞察生活</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32</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w:t>
            </w:r>
            <w:r>
              <w:rPr>
                <w:rStyle w:val="16"/>
                <w:rFonts w:hint="eastAsia" w:ascii="宋体" w:hAnsi="宋体"/>
                <w:szCs w:val="21"/>
              </w:rPr>
              <w:t>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000000"/>
                <w:sz w:val="22"/>
                <w:szCs w:val="22"/>
              </w:rPr>
            </w:pPr>
            <w:r>
              <w:rPr>
                <w:rFonts w:hint="eastAsia" w:ascii="宋体" w:hAnsi="宋体" w:cs="宋体"/>
                <w:color w:val="000000"/>
                <w:kern w:val="0"/>
                <w:sz w:val="22"/>
                <w:szCs w:val="22"/>
                <w:lang w:bidi="ar"/>
              </w:rPr>
              <w:t>经济学百年</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法社会学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 w:val="18"/>
                <w:szCs w:val="21"/>
              </w:rPr>
              <w:t>中国民间艺术的奇妙之旅（民间艺术赏析）</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szCs w:val="21"/>
              </w:rPr>
              <w:t>现代人口管理学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szCs w:val="21"/>
              </w:rPr>
              <w:t>民俗资源与旅游</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中国音乐简史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szCs w:val="21"/>
              </w:rPr>
              <w:t>人力资源管理：基于创新创业视角</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海洋与人类文明</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19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合唱艺术</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智慧海洋</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内部控制与风险管理</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000000"/>
                <w:sz w:val="22"/>
                <w:szCs w:val="22"/>
              </w:rPr>
            </w:pPr>
            <w:r>
              <w:rPr>
                <w:rFonts w:hint="eastAsia" w:ascii="宋体" w:hAnsi="宋体" w:cs="宋体"/>
                <w:color w:val="000000"/>
                <w:kern w:val="0"/>
                <w:sz w:val="16"/>
                <w:szCs w:val="22"/>
                <w:lang w:bidi="ar"/>
              </w:rPr>
              <w:t>管理素质与能力的五项修炼——跟我学“管理学”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23</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行政管理学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中国历史人文地理（上）</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25</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Fonts w:hint="eastAsia"/>
              </w:rPr>
              <w:t>中国历史人文地理（下）</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设计与人文：当代公共艺术</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人文智能</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000000"/>
                <w:sz w:val="22"/>
                <w:szCs w:val="22"/>
              </w:rPr>
            </w:pPr>
            <w:r>
              <w:rPr>
                <w:rFonts w:hint="eastAsia" w:ascii="宋体" w:hAnsi="宋体" w:cs="宋体"/>
                <w:color w:val="000000"/>
                <w:kern w:val="0"/>
                <w:sz w:val="22"/>
                <w:szCs w:val="22"/>
                <w:lang w:bidi="ar"/>
              </w:rPr>
              <w:t>生态文明——撑起美丽中国梦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29</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名侦探柯南与化学探秘</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30</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大数据算法</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31</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人工智能</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32</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《高等数学》专升本</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32</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《时间简史》导读</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34</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《英语》专升本</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32</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35</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color w:val="000000"/>
                <w:sz w:val="22"/>
                <w:szCs w:val="22"/>
              </w:rPr>
            </w:pPr>
            <w:r>
              <w:rPr>
                <w:rFonts w:hint="eastAsia" w:ascii="宋体" w:hAnsi="宋体" w:cs="宋体"/>
                <w:color w:val="000000"/>
                <w:kern w:val="0"/>
                <w:sz w:val="22"/>
                <w:szCs w:val="22"/>
                <w:lang w:bidi="ar"/>
              </w:rPr>
              <w:t>舌尖上的植物学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36</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Fonts w:hint="eastAsia" w:ascii="宋体" w:hAnsi="宋体"/>
                <w:szCs w:val="21"/>
              </w:rPr>
              <w:t>婚恋-职场-人格</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37</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Fonts w:hint="eastAsia" w:ascii="宋体" w:hAnsi="宋体"/>
                <w:szCs w:val="21"/>
              </w:rPr>
              <w:t>礼行天下 仪见倾心</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38</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Style w:val="16"/>
                <w:rFonts w:hint="eastAsia" w:ascii="宋体" w:hAnsi="宋体"/>
                <w:szCs w:val="21"/>
              </w:rPr>
              <w:t>社会心理学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39</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szCs w:val="21"/>
              </w:rPr>
            </w:pPr>
            <w:r>
              <w:rPr>
                <w:rStyle w:val="16"/>
                <w:rFonts w:hint="eastAsia" w:ascii="宋体" w:hAnsi="宋体"/>
                <w:szCs w:val="21"/>
              </w:rPr>
              <w:t>大学生心理健康与发展</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40</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大学生安全教育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41</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创新创业</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42</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创新创业大赛赛前特训</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43</w:t>
            </w:r>
          </w:p>
        </w:tc>
        <w:tc>
          <w:tcPr>
            <w:tcW w:w="58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党史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44</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bCs/>
                <w:szCs w:val="21"/>
              </w:rPr>
              <w:t>新中国史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45</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bCs/>
                <w:szCs w:val="21"/>
              </w:rPr>
              <w:t>改革开放史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46</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ascii="宋体" w:hAnsi="宋体"/>
                <w:bCs/>
                <w:szCs w:val="21"/>
              </w:rPr>
              <w:t>社会主义发展史</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47</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ascii="宋体" w:hAnsi="宋体"/>
                <w:kern w:val="0"/>
                <w:szCs w:val="21"/>
              </w:rPr>
              <w:t>书</w:t>
            </w:r>
            <w:r>
              <w:rPr>
                <w:rStyle w:val="16"/>
                <w:rFonts w:hint="eastAsia" w:ascii="宋体" w:hAnsi="宋体"/>
                <w:kern w:val="0"/>
                <w:szCs w:val="21"/>
              </w:rPr>
              <w:t>法</w:t>
            </w:r>
            <w:r>
              <w:rPr>
                <w:rStyle w:val="16"/>
                <w:rFonts w:ascii="宋体" w:hAnsi="宋体"/>
                <w:kern w:val="0"/>
                <w:szCs w:val="21"/>
              </w:rPr>
              <w:t>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48</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hint="eastAsia" w:ascii="宋体" w:hAnsi="宋体"/>
                <w:kern w:val="0"/>
                <w:szCs w:val="21"/>
              </w:rPr>
              <w:t>戏剧</w:t>
            </w:r>
            <w:r>
              <w:rPr>
                <w:rStyle w:val="16"/>
                <w:rFonts w:ascii="宋体" w:hAnsi="宋体"/>
                <w:kern w:val="0"/>
                <w:szCs w:val="21"/>
              </w:rPr>
              <w:t>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49</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hint="eastAsia" w:ascii="宋体" w:hAnsi="宋体"/>
                <w:kern w:val="0"/>
                <w:szCs w:val="21"/>
              </w:rPr>
              <w:t>艺术导论</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szCs w:val="21"/>
              </w:rPr>
            </w:pPr>
            <w:r>
              <w:rPr>
                <w:rStyle w:val="16"/>
                <w:rFonts w:hint="eastAsia" w:ascii="宋体" w:hAnsi="宋体"/>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50</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hint="eastAsia" w:ascii="宋体" w:hAnsi="宋体"/>
                <w:kern w:val="0"/>
                <w:szCs w:val="21"/>
              </w:rPr>
              <w:t>音乐鉴赏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hint="eastAsia"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51</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hint="eastAsia" w:ascii="宋体" w:hAnsi="宋体"/>
                <w:kern w:val="0"/>
                <w:szCs w:val="21"/>
              </w:rPr>
              <w:t>美术鉴赏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52</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hint="eastAsia" w:ascii="宋体" w:hAnsi="宋体"/>
                <w:kern w:val="0"/>
                <w:szCs w:val="21"/>
              </w:rPr>
              <w:t>影视鉴赏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53</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kern w:val="0"/>
                <w:szCs w:val="21"/>
              </w:rPr>
            </w:pPr>
            <w:r>
              <w:rPr>
                <w:rStyle w:val="16"/>
                <w:rFonts w:hint="eastAsia" w:ascii="宋体" w:hAnsi="宋体"/>
                <w:kern w:val="0"/>
                <w:szCs w:val="21"/>
              </w:rPr>
              <w:t>舞蹈鉴赏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szCs w:val="21"/>
              </w:rPr>
            </w:pPr>
            <w:r>
              <w:rPr>
                <w:rStyle w:val="16"/>
                <w:rFonts w:hint="eastAsia" w:ascii="宋体" w:hAnsi="宋体"/>
                <w:szCs w:val="21"/>
              </w:rPr>
              <w:t>54</w:t>
            </w:r>
          </w:p>
        </w:tc>
        <w:tc>
          <w:tcPr>
            <w:tcW w:w="581" w:type="pct"/>
            <w:tcBorders>
              <w:top w:val="single" w:color="000000" w:sz="6" w:space="0"/>
              <w:left w:val="single" w:color="000000" w:sz="6" w:space="0"/>
              <w:bottom w:val="single" w:color="000000" w:sz="6" w:space="0"/>
              <w:right w:val="single" w:color="000000" w:sz="6" w:space="0"/>
            </w:tcBorders>
          </w:tcPr>
          <w:p>
            <w:pPr>
              <w:jc w:val="center"/>
            </w:pPr>
            <w:r>
              <w:rPr>
                <w:rStyle w:val="16"/>
                <w:rFonts w:hint="eastAsia" w:ascii="宋体" w:hAnsi="宋体"/>
                <w:kern w:val="0"/>
                <w:szCs w:val="21"/>
              </w:rPr>
              <w:t>限</w:t>
            </w:r>
            <w:r>
              <w:rPr>
                <w:rStyle w:val="16"/>
                <w:rFonts w:ascii="宋体" w:hAnsi="宋体"/>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kern w:val="0"/>
                <w:szCs w:val="21"/>
              </w:rPr>
            </w:pPr>
            <w:r>
              <w:rPr>
                <w:rStyle w:val="16"/>
                <w:rFonts w:hint="eastAsia" w:ascii="宋体" w:hAnsi="宋体"/>
                <w:kern w:val="0"/>
                <w:szCs w:val="21"/>
              </w:rPr>
              <w:t>戏曲鉴赏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Style w:val="16"/>
                <w:rFonts w:ascii="宋体" w:hAnsi="宋体"/>
                <w:kern w:val="0"/>
                <w:szCs w:val="21"/>
              </w:rPr>
            </w:pPr>
            <w:r>
              <w:rPr>
                <w:rStyle w:val="16"/>
                <w:rFonts w:ascii="宋体" w:hAnsi="宋体"/>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b/>
                <w:kern w:val="0"/>
                <w:szCs w:val="21"/>
              </w:rPr>
            </w:pPr>
            <w:r>
              <w:rPr>
                <w:rStyle w:val="16"/>
                <w:rFonts w:ascii="宋体" w:hAnsi="宋体"/>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5000" w:type="pct"/>
            <w:gridSpan w:val="6"/>
            <w:tcBorders>
              <w:top w:val="single" w:color="000000" w:sz="6" w:space="0"/>
              <w:left w:val="single" w:color="000000" w:sz="6" w:space="0"/>
              <w:bottom w:val="single" w:color="000000" w:sz="6" w:space="0"/>
              <w:right w:val="single" w:color="000000" w:sz="6" w:space="0"/>
            </w:tcBorders>
            <w:vAlign w:val="center"/>
          </w:tcPr>
          <w:p>
            <w:pPr>
              <w:jc w:val="center"/>
              <w:rPr>
                <w:rStyle w:val="16"/>
                <w:rFonts w:ascii="宋体" w:hAnsi="宋体"/>
                <w:kern w:val="0"/>
                <w:szCs w:val="21"/>
              </w:rPr>
            </w:pPr>
            <w:r>
              <w:rPr>
                <w:rStyle w:val="16"/>
                <w:rFonts w:hint="eastAsia" w:ascii="宋体" w:hAnsi="宋体"/>
                <w:kern w:val="0"/>
                <w:szCs w:val="21"/>
              </w:rPr>
              <w:t>公共选修课程采用动态管理方式，根据实际需要按照学年进行调整</w:t>
            </w:r>
          </w:p>
        </w:tc>
      </w:tr>
    </w:tbl>
    <w:p>
      <w:pPr>
        <w:ind w:firstLine="640" w:firstLineChars="200"/>
        <w:rPr>
          <w:rStyle w:val="16"/>
          <w:rFonts w:ascii="仿宋" w:hAnsi="仿宋" w:eastAsia="仿宋"/>
          <w:sz w:val="32"/>
          <w:szCs w:val="32"/>
        </w:rPr>
      </w:pPr>
      <w:r>
        <w:rPr>
          <w:rStyle w:val="16"/>
          <w:rFonts w:hint="eastAsia" w:ascii="仿宋" w:hAnsi="仿宋" w:eastAsia="仿宋"/>
          <w:sz w:val="32"/>
          <w:szCs w:val="32"/>
        </w:rPr>
        <w:t>注：</w:t>
      </w:r>
      <w:r>
        <w:rPr>
          <w:rStyle w:val="16"/>
          <w:rFonts w:ascii="仿宋" w:hAnsi="仿宋" w:eastAsia="仿宋"/>
          <w:sz w:val="32"/>
          <w:szCs w:val="32"/>
        </w:rPr>
        <w:t>学生在1-4学期</w:t>
      </w:r>
      <w:r>
        <w:rPr>
          <w:rStyle w:val="16"/>
          <w:rFonts w:hint="eastAsia" w:ascii="仿宋" w:hAnsi="仿宋" w:eastAsia="仿宋"/>
          <w:sz w:val="32"/>
          <w:szCs w:val="32"/>
        </w:rPr>
        <w:t>，需要在选修课模块中任选修读完成6个以上学分课程，其中限选课至少完成3学分。</w:t>
      </w: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rStyle w:val="16"/>
          <w:rFonts w:ascii="仿宋" w:hAnsi="仿宋" w:eastAsia="仿宋"/>
          <w:sz w:val="32"/>
          <w:szCs w:val="32"/>
        </w:rPr>
      </w:pPr>
    </w:p>
    <w:p>
      <w:pPr>
        <w:jc w:val="left"/>
        <w:rPr>
          <w:sz w:val="32"/>
          <w:szCs w:val="32"/>
        </w:rPr>
      </w:pPr>
      <w:r>
        <w:rPr>
          <w:rStyle w:val="16"/>
          <w:rFonts w:hint="eastAsia" w:ascii="仿宋" w:hAnsi="仿宋" w:eastAsia="仿宋"/>
          <w:sz w:val="32"/>
          <w:szCs w:val="32"/>
        </w:rPr>
        <w:t>附表五</w:t>
      </w:r>
    </w:p>
    <w:p>
      <w:pPr>
        <w:jc w:val="center"/>
        <w:rPr>
          <w:rStyle w:val="16"/>
          <w:rFonts w:ascii="仿宋" w:hAnsi="仿宋" w:eastAsia="仿宋"/>
        </w:rPr>
      </w:pPr>
      <w:r>
        <w:rPr>
          <w:rStyle w:val="16"/>
          <w:rFonts w:hint="eastAsia" w:ascii="仿宋" w:hAnsi="仿宋" w:eastAsia="仿宋"/>
          <w:sz w:val="32"/>
          <w:szCs w:val="32"/>
        </w:rPr>
        <w:t>学时比例表</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8"/>
        <w:gridCol w:w="709"/>
        <w:gridCol w:w="849"/>
        <w:gridCol w:w="1560"/>
        <w:gridCol w:w="1842"/>
        <w:gridCol w:w="2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vMerge w:val="restart"/>
            <w:vAlign w:val="center"/>
          </w:tcPr>
          <w:p>
            <w:pPr>
              <w:jc w:val="center"/>
              <w:rPr>
                <w:b/>
              </w:rPr>
            </w:pPr>
            <w:r>
              <w:rPr>
                <w:rFonts w:hint="eastAsia"/>
                <w:b/>
              </w:rPr>
              <w:t>课程模块</w:t>
            </w:r>
          </w:p>
        </w:tc>
        <w:tc>
          <w:tcPr>
            <w:tcW w:w="375" w:type="pct"/>
            <w:vMerge w:val="restart"/>
            <w:vAlign w:val="center"/>
          </w:tcPr>
          <w:p>
            <w:pPr>
              <w:jc w:val="center"/>
              <w:rPr>
                <w:b/>
              </w:rPr>
            </w:pPr>
            <w:r>
              <w:rPr>
                <w:rFonts w:hint="eastAsia"/>
                <w:b/>
              </w:rPr>
              <w:t>学分</w:t>
            </w:r>
          </w:p>
        </w:tc>
        <w:tc>
          <w:tcPr>
            <w:tcW w:w="449" w:type="pct"/>
            <w:vMerge w:val="restart"/>
            <w:vAlign w:val="center"/>
          </w:tcPr>
          <w:p>
            <w:pPr>
              <w:jc w:val="center"/>
              <w:rPr>
                <w:b/>
              </w:rPr>
            </w:pPr>
            <w:r>
              <w:rPr>
                <w:rFonts w:hint="eastAsia"/>
                <w:b/>
              </w:rPr>
              <w:t>总学时</w:t>
            </w:r>
          </w:p>
        </w:tc>
        <w:tc>
          <w:tcPr>
            <w:tcW w:w="1799" w:type="pct"/>
            <w:gridSpan w:val="2"/>
          </w:tcPr>
          <w:p>
            <w:pPr>
              <w:jc w:val="center"/>
              <w:rPr>
                <w:b/>
              </w:rPr>
            </w:pPr>
            <w:r>
              <w:rPr>
                <w:rFonts w:hint="eastAsia"/>
                <w:b/>
              </w:rPr>
              <w:t>课程类型</w:t>
            </w:r>
          </w:p>
        </w:tc>
        <w:tc>
          <w:tcPr>
            <w:tcW w:w="1343" w:type="pct"/>
            <w:vMerge w:val="restart"/>
            <w:vAlign w:val="center"/>
          </w:tcPr>
          <w:p>
            <w:pPr>
              <w:jc w:val="center"/>
              <w:rPr>
                <w:b/>
              </w:rPr>
            </w:pPr>
            <w:r>
              <w:rPr>
                <w:rFonts w:hint="eastAsia"/>
                <w:b/>
              </w:rPr>
              <w:t>各学时比例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vMerge w:val="continue"/>
          </w:tcPr>
          <w:p/>
        </w:tc>
        <w:tc>
          <w:tcPr>
            <w:tcW w:w="375" w:type="pct"/>
            <w:vMerge w:val="continue"/>
          </w:tcPr>
          <w:p>
            <w:pPr>
              <w:jc w:val="center"/>
              <w:rPr>
                <w:b/>
              </w:rPr>
            </w:pPr>
          </w:p>
        </w:tc>
        <w:tc>
          <w:tcPr>
            <w:tcW w:w="449" w:type="pct"/>
            <w:vMerge w:val="continue"/>
          </w:tcPr>
          <w:p>
            <w:pPr>
              <w:jc w:val="center"/>
              <w:rPr>
                <w:b/>
              </w:rPr>
            </w:pPr>
          </w:p>
        </w:tc>
        <w:tc>
          <w:tcPr>
            <w:tcW w:w="825" w:type="pct"/>
          </w:tcPr>
          <w:p>
            <w:pPr>
              <w:jc w:val="center"/>
              <w:rPr>
                <w:b/>
              </w:rPr>
            </w:pPr>
            <w:r>
              <w:rPr>
                <w:rFonts w:hint="eastAsia"/>
                <w:b/>
              </w:rPr>
              <w:t>理论学时</w:t>
            </w:r>
          </w:p>
        </w:tc>
        <w:tc>
          <w:tcPr>
            <w:tcW w:w="974" w:type="pct"/>
          </w:tcPr>
          <w:p>
            <w:pPr>
              <w:jc w:val="center"/>
              <w:rPr>
                <w:b/>
              </w:rPr>
            </w:pPr>
            <w:r>
              <w:rPr>
                <w:rFonts w:hint="eastAsia"/>
                <w:b/>
              </w:rPr>
              <w:t>实践学时</w:t>
            </w:r>
          </w:p>
        </w:tc>
        <w:tc>
          <w:tcPr>
            <w:tcW w:w="1343" w:type="pct"/>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r>
              <w:rPr>
                <w:rFonts w:hint="eastAsia"/>
              </w:rPr>
              <w:t>公共基础必修课程</w:t>
            </w:r>
          </w:p>
        </w:tc>
        <w:tc>
          <w:tcPr>
            <w:tcW w:w="375" w:type="pct"/>
          </w:tcPr>
          <w:p>
            <w:pPr>
              <w:jc w:val="center"/>
              <w:textAlignment w:val="center"/>
              <w:rPr>
                <w:rFonts w:cs="Calibri"/>
                <w:color w:val="000000"/>
                <w:kern w:val="0"/>
                <w:sz w:val="18"/>
                <w:szCs w:val="18"/>
                <w:lang w:bidi="ar"/>
              </w:rPr>
            </w:pPr>
            <w:r>
              <w:rPr>
                <w:rFonts w:hint="eastAsia" w:cs="Calibri"/>
                <w:color w:val="000000"/>
                <w:kern w:val="0"/>
                <w:sz w:val="18"/>
                <w:szCs w:val="18"/>
                <w:lang w:bidi="ar"/>
              </w:rPr>
              <w:t>4</w:t>
            </w:r>
            <w:r>
              <w:rPr>
                <w:rFonts w:cs="Calibri"/>
                <w:color w:val="000000"/>
                <w:kern w:val="0"/>
                <w:sz w:val="18"/>
                <w:szCs w:val="18"/>
                <w:lang w:bidi="ar"/>
              </w:rPr>
              <w:t>1</w:t>
            </w:r>
          </w:p>
        </w:tc>
        <w:tc>
          <w:tcPr>
            <w:tcW w:w="449" w:type="pct"/>
          </w:tcPr>
          <w:p>
            <w:pPr>
              <w:jc w:val="center"/>
              <w:textAlignment w:val="center"/>
              <w:rPr>
                <w:rFonts w:cs="Calibri"/>
                <w:color w:val="000000"/>
                <w:kern w:val="0"/>
                <w:sz w:val="18"/>
                <w:szCs w:val="18"/>
                <w:lang w:bidi="ar"/>
              </w:rPr>
            </w:pPr>
            <w:r>
              <w:rPr>
                <w:rFonts w:cs="Calibri"/>
                <w:color w:val="000000"/>
                <w:kern w:val="0"/>
                <w:sz w:val="18"/>
                <w:szCs w:val="18"/>
                <w:lang w:bidi="ar"/>
              </w:rPr>
              <w:t>800</w:t>
            </w:r>
          </w:p>
        </w:tc>
        <w:tc>
          <w:tcPr>
            <w:tcW w:w="825" w:type="pct"/>
          </w:tcPr>
          <w:p>
            <w:pPr>
              <w:jc w:val="center"/>
              <w:textAlignment w:val="center"/>
              <w:rPr>
                <w:rFonts w:cs="Calibri"/>
                <w:color w:val="000000"/>
                <w:kern w:val="0"/>
                <w:sz w:val="18"/>
                <w:szCs w:val="18"/>
                <w:lang w:bidi="ar"/>
              </w:rPr>
            </w:pPr>
            <w:r>
              <w:rPr>
                <w:rFonts w:cs="Calibri"/>
                <w:color w:val="000000"/>
                <w:kern w:val="0"/>
                <w:sz w:val="18"/>
                <w:szCs w:val="18"/>
                <w:lang w:bidi="ar"/>
              </w:rPr>
              <w:t>480</w:t>
            </w:r>
          </w:p>
        </w:tc>
        <w:tc>
          <w:tcPr>
            <w:tcW w:w="974" w:type="pct"/>
          </w:tcPr>
          <w:p>
            <w:pPr>
              <w:jc w:val="center"/>
              <w:textAlignment w:val="center"/>
              <w:rPr>
                <w:rFonts w:cs="Calibri"/>
                <w:color w:val="000000"/>
                <w:kern w:val="0"/>
                <w:sz w:val="18"/>
                <w:szCs w:val="18"/>
                <w:lang w:bidi="ar"/>
              </w:rPr>
            </w:pPr>
            <w:r>
              <w:rPr>
                <w:rFonts w:hint="eastAsia" w:cs="Calibri"/>
                <w:color w:val="000000"/>
                <w:kern w:val="0"/>
                <w:sz w:val="18"/>
                <w:szCs w:val="18"/>
                <w:lang w:bidi="ar"/>
              </w:rPr>
              <w:t>3</w:t>
            </w:r>
            <w:r>
              <w:rPr>
                <w:rFonts w:cs="Calibri"/>
                <w:color w:val="000000"/>
                <w:kern w:val="0"/>
                <w:sz w:val="18"/>
                <w:szCs w:val="18"/>
                <w:lang w:bidi="ar"/>
              </w:rPr>
              <w:t>20</w:t>
            </w:r>
          </w:p>
        </w:tc>
        <w:tc>
          <w:tcPr>
            <w:tcW w:w="1343" w:type="pct"/>
          </w:tcPr>
          <w:p>
            <w:pPr>
              <w:jc w:val="center"/>
            </w:pPr>
            <w:r>
              <w:rPr>
                <w:rFonts w:hint="eastAsia"/>
              </w:rPr>
              <w:t>2</w:t>
            </w:r>
            <w:r>
              <w:t>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r>
              <w:rPr>
                <w:rFonts w:hint="eastAsia"/>
              </w:rPr>
              <w:t>公共基础选修课程</w:t>
            </w:r>
          </w:p>
        </w:tc>
        <w:tc>
          <w:tcPr>
            <w:tcW w:w="375" w:type="pct"/>
          </w:tcPr>
          <w:p>
            <w:pPr>
              <w:jc w:val="center"/>
              <w:textAlignment w:val="center"/>
              <w:rPr>
                <w:rFonts w:cs="Calibri"/>
                <w:color w:val="000000"/>
                <w:kern w:val="0"/>
                <w:sz w:val="18"/>
                <w:szCs w:val="18"/>
                <w:lang w:bidi="ar"/>
              </w:rPr>
            </w:pPr>
            <w:r>
              <w:rPr>
                <w:rFonts w:hint="eastAsia" w:cs="Calibri"/>
                <w:color w:val="000000"/>
                <w:kern w:val="0"/>
                <w:sz w:val="18"/>
                <w:szCs w:val="18"/>
                <w:lang w:bidi="ar"/>
              </w:rPr>
              <w:t>6</w:t>
            </w:r>
          </w:p>
        </w:tc>
        <w:tc>
          <w:tcPr>
            <w:tcW w:w="449" w:type="pct"/>
          </w:tcPr>
          <w:p>
            <w:pPr>
              <w:jc w:val="center"/>
              <w:textAlignment w:val="center"/>
              <w:rPr>
                <w:rFonts w:cs="Calibri"/>
                <w:color w:val="000000"/>
                <w:kern w:val="0"/>
                <w:sz w:val="18"/>
                <w:szCs w:val="18"/>
                <w:lang w:bidi="ar"/>
              </w:rPr>
            </w:pPr>
            <w:r>
              <w:rPr>
                <w:rFonts w:hint="eastAsia" w:cs="Calibri"/>
                <w:color w:val="000000"/>
                <w:kern w:val="0"/>
                <w:sz w:val="18"/>
                <w:szCs w:val="18"/>
                <w:lang w:bidi="ar"/>
              </w:rPr>
              <w:t>1</w:t>
            </w:r>
            <w:r>
              <w:rPr>
                <w:rFonts w:cs="Calibri"/>
                <w:color w:val="000000"/>
                <w:kern w:val="0"/>
                <w:sz w:val="18"/>
                <w:szCs w:val="18"/>
                <w:lang w:bidi="ar"/>
              </w:rPr>
              <w:t>08</w:t>
            </w:r>
          </w:p>
        </w:tc>
        <w:tc>
          <w:tcPr>
            <w:tcW w:w="825" w:type="pct"/>
          </w:tcPr>
          <w:p>
            <w:pPr>
              <w:jc w:val="center"/>
              <w:textAlignment w:val="center"/>
              <w:rPr>
                <w:rFonts w:cs="Calibri"/>
                <w:color w:val="000000"/>
                <w:kern w:val="0"/>
                <w:sz w:val="18"/>
                <w:szCs w:val="18"/>
                <w:lang w:bidi="ar"/>
              </w:rPr>
            </w:pPr>
            <w:r>
              <w:rPr>
                <w:rFonts w:hint="eastAsia" w:cs="Calibri"/>
                <w:color w:val="000000"/>
                <w:kern w:val="0"/>
                <w:sz w:val="18"/>
                <w:szCs w:val="18"/>
                <w:lang w:bidi="ar"/>
              </w:rPr>
              <w:t>1</w:t>
            </w:r>
            <w:r>
              <w:rPr>
                <w:rFonts w:cs="Calibri"/>
                <w:color w:val="000000"/>
                <w:kern w:val="0"/>
                <w:sz w:val="18"/>
                <w:szCs w:val="18"/>
                <w:lang w:bidi="ar"/>
              </w:rPr>
              <w:t>08</w:t>
            </w:r>
          </w:p>
        </w:tc>
        <w:tc>
          <w:tcPr>
            <w:tcW w:w="974" w:type="pct"/>
          </w:tcPr>
          <w:p>
            <w:pPr>
              <w:jc w:val="center"/>
              <w:textAlignment w:val="center"/>
              <w:rPr>
                <w:rFonts w:cs="Calibri"/>
                <w:color w:val="000000"/>
                <w:kern w:val="0"/>
                <w:sz w:val="18"/>
                <w:szCs w:val="18"/>
                <w:lang w:bidi="ar"/>
              </w:rPr>
            </w:pPr>
            <w:r>
              <w:rPr>
                <w:rFonts w:hint="eastAsia" w:cs="Calibri"/>
                <w:color w:val="000000"/>
                <w:kern w:val="0"/>
                <w:sz w:val="18"/>
                <w:szCs w:val="18"/>
                <w:lang w:bidi="ar"/>
              </w:rPr>
              <w:t>0</w:t>
            </w:r>
          </w:p>
        </w:tc>
        <w:tc>
          <w:tcPr>
            <w:tcW w:w="1343" w:type="pct"/>
          </w:tcPr>
          <w:p>
            <w:pPr>
              <w:jc w:val="center"/>
            </w:pPr>
            <w:r>
              <w:rPr>
                <w:rFonts w:hint="eastAsia"/>
              </w:rPr>
              <w:t>3</w:t>
            </w:r>
            <w: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r>
              <w:rPr>
                <w:rFonts w:hint="eastAsia"/>
              </w:rPr>
              <w:t>专业基础课程</w:t>
            </w:r>
          </w:p>
        </w:tc>
        <w:tc>
          <w:tcPr>
            <w:tcW w:w="375" w:type="pct"/>
          </w:tcPr>
          <w:p>
            <w:pPr>
              <w:jc w:val="center"/>
              <w:textAlignment w:val="center"/>
              <w:rPr>
                <w:rFonts w:cs="Calibri"/>
                <w:color w:val="000000"/>
                <w:kern w:val="0"/>
                <w:sz w:val="18"/>
                <w:szCs w:val="18"/>
                <w:lang w:bidi="ar"/>
              </w:rPr>
            </w:pPr>
            <w:r>
              <w:rPr>
                <w:rFonts w:cs="Calibri"/>
                <w:color w:val="000000"/>
                <w:kern w:val="0"/>
                <w:sz w:val="18"/>
                <w:szCs w:val="18"/>
                <w:lang w:bidi="ar"/>
              </w:rPr>
              <w:t>21</w:t>
            </w:r>
          </w:p>
        </w:tc>
        <w:tc>
          <w:tcPr>
            <w:tcW w:w="449" w:type="pct"/>
          </w:tcPr>
          <w:p>
            <w:pPr>
              <w:jc w:val="center"/>
              <w:textAlignment w:val="center"/>
              <w:rPr>
                <w:rFonts w:cs="Calibri"/>
                <w:color w:val="000000"/>
                <w:kern w:val="0"/>
                <w:sz w:val="18"/>
                <w:szCs w:val="18"/>
                <w:lang w:bidi="ar"/>
              </w:rPr>
            </w:pPr>
            <w:r>
              <w:rPr>
                <w:rFonts w:hint="eastAsia" w:cs="Calibri"/>
                <w:color w:val="000000"/>
                <w:kern w:val="0"/>
                <w:sz w:val="18"/>
                <w:szCs w:val="18"/>
                <w:lang w:bidi="ar"/>
              </w:rPr>
              <w:t>3</w:t>
            </w:r>
            <w:r>
              <w:rPr>
                <w:rFonts w:cs="Calibri"/>
                <w:color w:val="000000"/>
                <w:kern w:val="0"/>
                <w:sz w:val="18"/>
                <w:szCs w:val="18"/>
                <w:lang w:bidi="ar"/>
              </w:rPr>
              <w:t>44</w:t>
            </w:r>
          </w:p>
        </w:tc>
        <w:tc>
          <w:tcPr>
            <w:tcW w:w="825" w:type="pct"/>
          </w:tcPr>
          <w:p>
            <w:pPr>
              <w:jc w:val="center"/>
              <w:textAlignment w:val="center"/>
              <w:rPr>
                <w:rFonts w:cs="Calibri"/>
                <w:color w:val="000000"/>
                <w:kern w:val="0"/>
                <w:sz w:val="18"/>
                <w:szCs w:val="18"/>
                <w:lang w:bidi="ar"/>
              </w:rPr>
            </w:pPr>
            <w:r>
              <w:rPr>
                <w:rFonts w:cs="Calibri"/>
                <w:color w:val="000000"/>
                <w:kern w:val="0"/>
                <w:sz w:val="18"/>
                <w:szCs w:val="18"/>
                <w:lang w:bidi="ar"/>
              </w:rPr>
              <w:t>126</w:t>
            </w:r>
          </w:p>
        </w:tc>
        <w:tc>
          <w:tcPr>
            <w:tcW w:w="974" w:type="pct"/>
          </w:tcPr>
          <w:p>
            <w:pPr>
              <w:jc w:val="center"/>
              <w:textAlignment w:val="center"/>
              <w:rPr>
                <w:rFonts w:cs="Calibri"/>
                <w:color w:val="000000"/>
                <w:kern w:val="0"/>
                <w:sz w:val="18"/>
                <w:szCs w:val="18"/>
                <w:lang w:bidi="ar"/>
              </w:rPr>
            </w:pPr>
            <w:r>
              <w:rPr>
                <w:rFonts w:hint="eastAsia" w:cs="Calibri"/>
                <w:color w:val="000000"/>
                <w:kern w:val="0"/>
                <w:sz w:val="18"/>
                <w:szCs w:val="18"/>
                <w:lang w:bidi="ar"/>
              </w:rPr>
              <w:t>2</w:t>
            </w:r>
            <w:r>
              <w:rPr>
                <w:rFonts w:cs="Calibri"/>
                <w:color w:val="000000"/>
                <w:kern w:val="0"/>
                <w:sz w:val="18"/>
                <w:szCs w:val="18"/>
                <w:lang w:bidi="ar"/>
              </w:rPr>
              <w:t>18</w:t>
            </w:r>
          </w:p>
        </w:tc>
        <w:tc>
          <w:tcPr>
            <w:tcW w:w="1343" w:type="pct"/>
          </w:tcPr>
          <w:p>
            <w:pPr>
              <w:jc w:val="center"/>
            </w:pPr>
            <w:r>
              <w:rPr>
                <w:rFonts w:hint="eastAsia"/>
              </w:rPr>
              <w:t>1</w:t>
            </w:r>
            <w: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r>
              <w:rPr>
                <w:rFonts w:hint="eastAsia"/>
              </w:rPr>
              <w:t>专业核心课程</w:t>
            </w:r>
          </w:p>
        </w:tc>
        <w:tc>
          <w:tcPr>
            <w:tcW w:w="375" w:type="pct"/>
          </w:tcPr>
          <w:p>
            <w:pPr>
              <w:jc w:val="center"/>
              <w:textAlignment w:val="center"/>
              <w:rPr>
                <w:rFonts w:cs="Calibri"/>
                <w:color w:val="000000"/>
                <w:kern w:val="0"/>
                <w:sz w:val="18"/>
                <w:szCs w:val="18"/>
                <w:lang w:bidi="ar"/>
              </w:rPr>
            </w:pPr>
            <w:r>
              <w:rPr>
                <w:rFonts w:cs="Calibri"/>
                <w:color w:val="000000"/>
                <w:kern w:val="0"/>
                <w:sz w:val="18"/>
                <w:szCs w:val="18"/>
                <w:lang w:bidi="ar"/>
              </w:rPr>
              <w:t>31</w:t>
            </w:r>
          </w:p>
        </w:tc>
        <w:tc>
          <w:tcPr>
            <w:tcW w:w="449" w:type="pct"/>
          </w:tcPr>
          <w:p>
            <w:pPr>
              <w:jc w:val="center"/>
              <w:textAlignment w:val="center"/>
              <w:rPr>
                <w:rFonts w:cs="Calibri"/>
                <w:color w:val="000000"/>
                <w:kern w:val="0"/>
                <w:sz w:val="18"/>
                <w:szCs w:val="18"/>
                <w:lang w:bidi="ar"/>
              </w:rPr>
            </w:pPr>
            <w:r>
              <w:rPr>
                <w:rFonts w:cs="Calibri"/>
                <w:color w:val="000000"/>
                <w:kern w:val="0"/>
                <w:sz w:val="18"/>
                <w:szCs w:val="18"/>
                <w:lang w:bidi="ar"/>
              </w:rPr>
              <w:t>548</w:t>
            </w:r>
          </w:p>
        </w:tc>
        <w:tc>
          <w:tcPr>
            <w:tcW w:w="825" w:type="pct"/>
          </w:tcPr>
          <w:p>
            <w:pPr>
              <w:jc w:val="center"/>
              <w:textAlignment w:val="center"/>
              <w:rPr>
                <w:rFonts w:cs="Calibri"/>
                <w:color w:val="000000"/>
                <w:kern w:val="0"/>
                <w:sz w:val="18"/>
                <w:szCs w:val="18"/>
                <w:lang w:bidi="ar"/>
              </w:rPr>
            </w:pPr>
            <w:r>
              <w:rPr>
                <w:rFonts w:hint="eastAsia" w:cs="Calibri"/>
                <w:color w:val="000000"/>
                <w:kern w:val="0"/>
                <w:sz w:val="18"/>
                <w:szCs w:val="18"/>
                <w:lang w:bidi="ar"/>
              </w:rPr>
              <w:t>2</w:t>
            </w:r>
            <w:r>
              <w:rPr>
                <w:rFonts w:cs="Calibri"/>
                <w:color w:val="000000"/>
                <w:kern w:val="0"/>
                <w:sz w:val="18"/>
                <w:szCs w:val="18"/>
                <w:lang w:bidi="ar"/>
              </w:rPr>
              <w:t>02</w:t>
            </w:r>
          </w:p>
        </w:tc>
        <w:tc>
          <w:tcPr>
            <w:tcW w:w="974" w:type="pct"/>
          </w:tcPr>
          <w:p>
            <w:pPr>
              <w:jc w:val="center"/>
              <w:textAlignment w:val="center"/>
              <w:rPr>
                <w:rFonts w:cs="Calibri"/>
                <w:color w:val="000000"/>
                <w:kern w:val="0"/>
                <w:sz w:val="18"/>
                <w:szCs w:val="18"/>
                <w:lang w:bidi="ar"/>
              </w:rPr>
            </w:pPr>
            <w:r>
              <w:rPr>
                <w:rFonts w:hint="eastAsia" w:cs="Calibri"/>
                <w:color w:val="000000"/>
                <w:kern w:val="0"/>
                <w:sz w:val="18"/>
                <w:szCs w:val="18"/>
                <w:lang w:bidi="ar"/>
              </w:rPr>
              <w:t>3</w:t>
            </w:r>
            <w:r>
              <w:rPr>
                <w:rFonts w:cs="Calibri"/>
                <w:color w:val="000000"/>
                <w:kern w:val="0"/>
                <w:sz w:val="18"/>
                <w:szCs w:val="18"/>
                <w:lang w:bidi="ar"/>
              </w:rPr>
              <w:t>46</w:t>
            </w:r>
          </w:p>
        </w:tc>
        <w:tc>
          <w:tcPr>
            <w:tcW w:w="1343" w:type="pct"/>
          </w:tcPr>
          <w:p>
            <w:pPr>
              <w:jc w:val="center"/>
            </w:pPr>
            <w:r>
              <w:t>19.57%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r>
              <w:rPr>
                <w:rFonts w:hint="eastAsia"/>
              </w:rPr>
              <w:t>专业拓展课程</w:t>
            </w:r>
          </w:p>
        </w:tc>
        <w:tc>
          <w:tcPr>
            <w:tcW w:w="375" w:type="pct"/>
          </w:tcPr>
          <w:p>
            <w:pPr>
              <w:jc w:val="center"/>
              <w:textAlignment w:val="center"/>
              <w:rPr>
                <w:rFonts w:cs="Calibri"/>
                <w:color w:val="000000"/>
                <w:kern w:val="0"/>
                <w:sz w:val="18"/>
                <w:szCs w:val="18"/>
                <w:lang w:bidi="ar"/>
              </w:rPr>
            </w:pPr>
            <w:r>
              <w:rPr>
                <w:rFonts w:hint="eastAsia" w:cs="Calibri"/>
                <w:color w:val="000000"/>
                <w:kern w:val="0"/>
                <w:sz w:val="18"/>
                <w:szCs w:val="18"/>
                <w:lang w:bidi="ar"/>
              </w:rPr>
              <w:t>7</w:t>
            </w:r>
          </w:p>
        </w:tc>
        <w:tc>
          <w:tcPr>
            <w:tcW w:w="449" w:type="pct"/>
          </w:tcPr>
          <w:p>
            <w:pPr>
              <w:jc w:val="center"/>
              <w:textAlignment w:val="center"/>
              <w:rPr>
                <w:rFonts w:cs="Calibri"/>
                <w:color w:val="000000"/>
                <w:kern w:val="0"/>
                <w:sz w:val="18"/>
                <w:szCs w:val="18"/>
                <w:lang w:bidi="ar"/>
              </w:rPr>
            </w:pPr>
            <w:r>
              <w:rPr>
                <w:rFonts w:hint="eastAsia" w:cs="Calibri"/>
                <w:color w:val="000000"/>
                <w:kern w:val="0"/>
                <w:sz w:val="18"/>
                <w:szCs w:val="18"/>
                <w:lang w:bidi="ar"/>
              </w:rPr>
              <w:t>1</w:t>
            </w:r>
            <w:r>
              <w:rPr>
                <w:rFonts w:cs="Calibri"/>
                <w:color w:val="000000"/>
                <w:kern w:val="0"/>
                <w:sz w:val="18"/>
                <w:szCs w:val="18"/>
                <w:lang w:bidi="ar"/>
              </w:rPr>
              <w:t>20</w:t>
            </w:r>
          </w:p>
        </w:tc>
        <w:tc>
          <w:tcPr>
            <w:tcW w:w="825" w:type="pct"/>
          </w:tcPr>
          <w:p>
            <w:pPr>
              <w:jc w:val="center"/>
              <w:textAlignment w:val="center"/>
              <w:rPr>
                <w:rFonts w:cs="Calibri"/>
                <w:color w:val="000000"/>
                <w:kern w:val="0"/>
                <w:sz w:val="18"/>
                <w:szCs w:val="18"/>
                <w:lang w:bidi="ar"/>
              </w:rPr>
            </w:pPr>
            <w:r>
              <w:rPr>
                <w:rFonts w:hint="eastAsia" w:cs="Calibri"/>
                <w:color w:val="000000"/>
                <w:kern w:val="0"/>
                <w:sz w:val="18"/>
                <w:szCs w:val="18"/>
                <w:lang w:bidi="ar"/>
              </w:rPr>
              <w:t>0</w:t>
            </w:r>
          </w:p>
        </w:tc>
        <w:tc>
          <w:tcPr>
            <w:tcW w:w="974" w:type="pct"/>
          </w:tcPr>
          <w:p>
            <w:pPr>
              <w:jc w:val="center"/>
              <w:textAlignment w:val="center"/>
              <w:rPr>
                <w:rFonts w:cs="Calibri"/>
                <w:color w:val="000000"/>
                <w:kern w:val="0"/>
                <w:sz w:val="18"/>
                <w:szCs w:val="18"/>
                <w:lang w:bidi="ar"/>
              </w:rPr>
            </w:pPr>
            <w:r>
              <w:rPr>
                <w:rFonts w:hint="eastAsia" w:cs="Calibri"/>
                <w:color w:val="000000"/>
                <w:kern w:val="0"/>
                <w:sz w:val="18"/>
                <w:szCs w:val="18"/>
                <w:lang w:bidi="ar"/>
              </w:rPr>
              <w:t>1</w:t>
            </w:r>
            <w:r>
              <w:rPr>
                <w:rFonts w:cs="Calibri"/>
                <w:color w:val="000000"/>
                <w:kern w:val="0"/>
                <w:sz w:val="18"/>
                <w:szCs w:val="18"/>
                <w:lang w:bidi="ar"/>
              </w:rPr>
              <w:t>20</w:t>
            </w:r>
          </w:p>
        </w:tc>
        <w:tc>
          <w:tcPr>
            <w:tcW w:w="1343" w:type="pct"/>
          </w:tcPr>
          <w:p>
            <w:pPr>
              <w:jc w:val="center"/>
            </w:pPr>
            <w:r>
              <w:rPr>
                <w:rFonts w:hint="eastAsia"/>
              </w:rPr>
              <w:t>4</w:t>
            </w:r>
            <w: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r>
              <w:rPr>
                <w:rFonts w:hint="eastAsia"/>
              </w:rPr>
              <w:t>实习实训课程</w:t>
            </w:r>
          </w:p>
        </w:tc>
        <w:tc>
          <w:tcPr>
            <w:tcW w:w="375" w:type="pct"/>
          </w:tcPr>
          <w:p>
            <w:pPr>
              <w:jc w:val="center"/>
              <w:textAlignment w:val="center"/>
              <w:rPr>
                <w:rFonts w:cs="Calibri"/>
                <w:color w:val="000000"/>
                <w:kern w:val="0"/>
                <w:sz w:val="18"/>
                <w:szCs w:val="18"/>
                <w:lang w:bidi="ar"/>
              </w:rPr>
            </w:pPr>
            <w:r>
              <w:rPr>
                <w:rFonts w:hint="eastAsia" w:cs="Calibri"/>
                <w:color w:val="000000"/>
                <w:kern w:val="0"/>
                <w:sz w:val="18"/>
                <w:szCs w:val="18"/>
                <w:lang w:bidi="ar"/>
              </w:rPr>
              <w:t>3</w:t>
            </w:r>
            <w:r>
              <w:rPr>
                <w:rFonts w:cs="Calibri"/>
                <w:color w:val="000000"/>
                <w:kern w:val="0"/>
                <w:sz w:val="18"/>
                <w:szCs w:val="18"/>
                <w:lang w:bidi="ar"/>
              </w:rPr>
              <w:t>5</w:t>
            </w:r>
          </w:p>
        </w:tc>
        <w:tc>
          <w:tcPr>
            <w:tcW w:w="449" w:type="pct"/>
          </w:tcPr>
          <w:p>
            <w:pPr>
              <w:jc w:val="center"/>
              <w:textAlignment w:val="center"/>
              <w:rPr>
                <w:rFonts w:cs="Calibri"/>
                <w:color w:val="000000"/>
                <w:kern w:val="0"/>
                <w:sz w:val="18"/>
                <w:szCs w:val="18"/>
                <w:lang w:bidi="ar"/>
              </w:rPr>
            </w:pPr>
            <w:r>
              <w:rPr>
                <w:rFonts w:cs="Calibri"/>
                <w:color w:val="000000"/>
                <w:kern w:val="0"/>
                <w:sz w:val="18"/>
                <w:szCs w:val="18"/>
                <w:lang w:bidi="ar"/>
              </w:rPr>
              <w:t>880</w:t>
            </w:r>
          </w:p>
        </w:tc>
        <w:tc>
          <w:tcPr>
            <w:tcW w:w="825" w:type="pct"/>
          </w:tcPr>
          <w:p>
            <w:pPr>
              <w:jc w:val="center"/>
              <w:textAlignment w:val="center"/>
              <w:rPr>
                <w:rFonts w:cs="Calibri"/>
                <w:color w:val="000000"/>
                <w:kern w:val="0"/>
                <w:sz w:val="18"/>
                <w:szCs w:val="18"/>
                <w:lang w:bidi="ar"/>
              </w:rPr>
            </w:pPr>
            <w:r>
              <w:rPr>
                <w:rFonts w:hint="eastAsia" w:cs="Calibri"/>
                <w:color w:val="000000"/>
                <w:kern w:val="0"/>
                <w:sz w:val="18"/>
                <w:szCs w:val="18"/>
                <w:lang w:bidi="ar"/>
              </w:rPr>
              <w:t>0</w:t>
            </w:r>
          </w:p>
        </w:tc>
        <w:tc>
          <w:tcPr>
            <w:tcW w:w="974" w:type="pct"/>
          </w:tcPr>
          <w:p>
            <w:pPr>
              <w:jc w:val="center"/>
              <w:textAlignment w:val="center"/>
              <w:rPr>
                <w:rFonts w:cs="Calibri"/>
                <w:color w:val="000000"/>
                <w:kern w:val="0"/>
                <w:sz w:val="18"/>
                <w:szCs w:val="18"/>
                <w:lang w:bidi="ar"/>
              </w:rPr>
            </w:pPr>
            <w:r>
              <w:rPr>
                <w:rFonts w:cs="Calibri"/>
                <w:color w:val="000000"/>
                <w:kern w:val="0"/>
                <w:sz w:val="18"/>
                <w:szCs w:val="18"/>
                <w:lang w:bidi="ar"/>
              </w:rPr>
              <w:t>880</w:t>
            </w:r>
          </w:p>
        </w:tc>
        <w:tc>
          <w:tcPr>
            <w:tcW w:w="1343" w:type="pct"/>
          </w:tcPr>
          <w:p>
            <w:pPr>
              <w:jc w:val="center"/>
            </w:pPr>
            <w:r>
              <w:rPr>
                <w:rFonts w:hint="eastAsia"/>
              </w:rPr>
              <w:t>3</w:t>
            </w:r>
            <w: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小计</w:t>
            </w:r>
          </w:p>
        </w:tc>
        <w:tc>
          <w:tcPr>
            <w:tcW w:w="375" w:type="pct"/>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1</w:t>
            </w:r>
            <w:r>
              <w:rPr>
                <w:rFonts w:cs="Calibri"/>
                <w:b/>
                <w:bCs/>
                <w:color w:val="000000"/>
                <w:kern w:val="0"/>
                <w:sz w:val="18"/>
                <w:szCs w:val="18"/>
                <w:lang w:bidi="ar"/>
              </w:rPr>
              <w:t>41</w:t>
            </w:r>
          </w:p>
        </w:tc>
        <w:tc>
          <w:tcPr>
            <w:tcW w:w="449" w:type="pct"/>
          </w:tcPr>
          <w:p>
            <w:pPr>
              <w:jc w:val="center"/>
              <w:textAlignment w:val="center"/>
              <w:rPr>
                <w:rFonts w:cs="Calibri"/>
                <w:b/>
                <w:bCs/>
                <w:color w:val="000000"/>
                <w:kern w:val="0"/>
                <w:sz w:val="18"/>
                <w:szCs w:val="18"/>
                <w:lang w:bidi="ar"/>
              </w:rPr>
            </w:pPr>
            <w:r>
              <w:rPr>
                <w:rFonts w:cs="Calibri"/>
                <w:b/>
                <w:bCs/>
                <w:color w:val="000000"/>
                <w:kern w:val="0"/>
                <w:sz w:val="18"/>
                <w:szCs w:val="18"/>
                <w:lang w:bidi="ar"/>
              </w:rPr>
              <w:t>2800</w:t>
            </w:r>
          </w:p>
        </w:tc>
        <w:tc>
          <w:tcPr>
            <w:tcW w:w="825" w:type="pct"/>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9</w:t>
            </w:r>
            <w:r>
              <w:rPr>
                <w:rFonts w:cs="Calibri"/>
                <w:b/>
                <w:bCs/>
                <w:color w:val="000000"/>
                <w:kern w:val="0"/>
                <w:sz w:val="18"/>
                <w:szCs w:val="18"/>
                <w:lang w:bidi="ar"/>
              </w:rPr>
              <w:t>16</w:t>
            </w:r>
          </w:p>
        </w:tc>
        <w:tc>
          <w:tcPr>
            <w:tcW w:w="974" w:type="pct"/>
          </w:tcPr>
          <w:p>
            <w:pPr>
              <w:jc w:val="center"/>
              <w:textAlignment w:val="center"/>
              <w:rPr>
                <w:rFonts w:cs="Calibri"/>
                <w:b/>
                <w:bCs/>
                <w:color w:val="000000"/>
                <w:kern w:val="0"/>
                <w:sz w:val="18"/>
                <w:szCs w:val="18"/>
                <w:lang w:bidi="ar"/>
              </w:rPr>
            </w:pPr>
            <w:r>
              <w:rPr>
                <w:rFonts w:cs="Calibri"/>
                <w:b/>
                <w:bCs/>
                <w:color w:val="000000"/>
                <w:kern w:val="0"/>
                <w:sz w:val="18"/>
                <w:szCs w:val="18"/>
                <w:lang w:bidi="ar"/>
              </w:rPr>
              <w:t>1884</w:t>
            </w:r>
          </w:p>
        </w:tc>
        <w:tc>
          <w:tcPr>
            <w:tcW w:w="1343" w:type="pct"/>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1</w:t>
            </w:r>
            <w:r>
              <w:rPr>
                <w:rFonts w:cs="Calibri"/>
                <w:b/>
                <w:bCs/>
                <w:color w:val="000000"/>
                <w:kern w:val="0"/>
                <w:sz w:val="18"/>
                <w:szCs w:val="18"/>
                <w:lang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总学时</w:t>
            </w:r>
          </w:p>
        </w:tc>
        <w:tc>
          <w:tcPr>
            <w:tcW w:w="3965" w:type="pct"/>
            <w:gridSpan w:val="5"/>
          </w:tcPr>
          <w:p>
            <w:pPr>
              <w:jc w:val="center"/>
              <w:textAlignment w:val="center"/>
              <w:rPr>
                <w:rFonts w:cs="Calibri"/>
                <w:b/>
                <w:bCs/>
                <w:color w:val="000000"/>
                <w:kern w:val="0"/>
                <w:sz w:val="18"/>
                <w:szCs w:val="18"/>
                <w:lang w:bidi="ar"/>
              </w:rPr>
            </w:pPr>
            <w:r>
              <w:rPr>
                <w:rFonts w:cs="Calibri"/>
                <w:b/>
                <w:bCs/>
                <w:color w:val="000000"/>
                <w:kern w:val="0"/>
                <w:sz w:val="18"/>
                <w:szCs w:val="18"/>
                <w:lang w:bidi="ar"/>
              </w:rPr>
              <w:t>2800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5" w:type="pct"/>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占比</w:t>
            </w:r>
          </w:p>
        </w:tc>
        <w:tc>
          <w:tcPr>
            <w:tcW w:w="375" w:type="pct"/>
          </w:tcPr>
          <w:p>
            <w:pPr>
              <w:textAlignment w:val="center"/>
              <w:rPr>
                <w:rFonts w:cs="Calibri"/>
                <w:b/>
                <w:bCs/>
                <w:color w:val="000000"/>
                <w:kern w:val="0"/>
                <w:sz w:val="18"/>
                <w:szCs w:val="18"/>
                <w:lang w:bidi="ar"/>
              </w:rPr>
            </w:pPr>
          </w:p>
        </w:tc>
        <w:tc>
          <w:tcPr>
            <w:tcW w:w="449" w:type="pct"/>
          </w:tcPr>
          <w:p>
            <w:pPr>
              <w:jc w:val="center"/>
              <w:textAlignment w:val="center"/>
              <w:rPr>
                <w:rFonts w:cs="Calibri"/>
                <w:b/>
                <w:bCs/>
                <w:color w:val="000000"/>
                <w:kern w:val="0"/>
                <w:sz w:val="18"/>
                <w:szCs w:val="18"/>
                <w:lang w:bidi="ar"/>
              </w:rPr>
            </w:pPr>
          </w:p>
        </w:tc>
        <w:tc>
          <w:tcPr>
            <w:tcW w:w="825" w:type="pct"/>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3</w:t>
            </w:r>
            <w:r>
              <w:rPr>
                <w:rFonts w:cs="Calibri"/>
                <w:b/>
                <w:bCs/>
                <w:color w:val="000000"/>
                <w:kern w:val="0"/>
                <w:sz w:val="18"/>
                <w:szCs w:val="18"/>
                <w:lang w:bidi="ar"/>
              </w:rPr>
              <w:t>2.71%</w:t>
            </w:r>
          </w:p>
        </w:tc>
        <w:tc>
          <w:tcPr>
            <w:tcW w:w="974" w:type="pct"/>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6</w:t>
            </w:r>
            <w:r>
              <w:rPr>
                <w:rFonts w:cs="Calibri"/>
                <w:b/>
                <w:bCs/>
                <w:color w:val="000000"/>
                <w:kern w:val="0"/>
                <w:sz w:val="18"/>
                <w:szCs w:val="18"/>
                <w:lang w:bidi="ar"/>
              </w:rPr>
              <w:t>7.29%</w:t>
            </w:r>
          </w:p>
        </w:tc>
        <w:tc>
          <w:tcPr>
            <w:tcW w:w="1343" w:type="pct"/>
          </w:tcPr>
          <w:p>
            <w:pPr>
              <w:jc w:val="center"/>
              <w:textAlignment w:val="center"/>
              <w:rPr>
                <w:rFonts w:cs="Calibri"/>
                <w:b/>
                <w:bCs/>
                <w:color w:val="000000"/>
                <w:kern w:val="0"/>
                <w:sz w:val="18"/>
                <w:szCs w:val="18"/>
                <w:lang w:bidi="ar"/>
              </w:rPr>
            </w:pPr>
          </w:p>
        </w:tc>
      </w:tr>
    </w:tbl>
    <w:p>
      <w:pPr>
        <w:sectPr>
          <w:pgSz w:w="11906" w:h="16838"/>
          <w:pgMar w:top="1440" w:right="1304" w:bottom="1440" w:left="1361" w:header="851" w:footer="992" w:gutter="0"/>
          <w:cols w:space="720" w:num="1"/>
          <w:docGrid w:type="lines" w:linePitch="318" w:charSpace="0"/>
        </w:sectPr>
      </w:pPr>
    </w:p>
    <w:p>
      <w:pPr>
        <w:rPr>
          <w:rFonts w:ascii="仿宋" w:hAnsi="仿宋" w:eastAsia="仿宋"/>
          <w:sz w:val="32"/>
          <w:szCs w:val="32"/>
        </w:rPr>
      </w:pPr>
    </w:p>
    <w:sectPr>
      <w:pgSz w:w="16838" w:h="11906" w:orient="landscape"/>
      <w:pgMar w:top="1361" w:right="1440" w:bottom="1304" w:left="1440"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8044195"/>
    </w:sdtPr>
    <w:sdtEndPr>
      <w:rPr>
        <w:sz w:val="28"/>
        <w:szCs w:val="28"/>
      </w:rPr>
    </w:sdtEndPr>
    <w:sdtContent>
      <w:p>
        <w:pPr>
          <w:pStyle w:val="6"/>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29</w:t>
        </w:r>
        <w:r>
          <w:rPr>
            <w:sz w:val="28"/>
            <w:szCs w:val="28"/>
          </w:rP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B7A0AF"/>
    <w:multiLevelType w:val="singleLevel"/>
    <w:tmpl w:val="E5B7A0A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105"/>
  <w:drawingGridVerticalSpacing w:val="159"/>
  <w:noPunctuationKerning w:val="1"/>
  <w:characterSpacingControl w:val="doNotCompres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hYmRjN2RmYjkzNGUyMDg1ODljZDg3ZDhkZmVlM2YifQ=="/>
  </w:docVars>
  <w:rsids>
    <w:rsidRoot w:val="002A6EF2"/>
    <w:rsid w:val="00004CA1"/>
    <w:rsid w:val="00005E1D"/>
    <w:rsid w:val="00006BBE"/>
    <w:rsid w:val="00010593"/>
    <w:rsid w:val="000105C7"/>
    <w:rsid w:val="000111AB"/>
    <w:rsid w:val="00012B67"/>
    <w:rsid w:val="00016383"/>
    <w:rsid w:val="0002205D"/>
    <w:rsid w:val="00034064"/>
    <w:rsid w:val="000346B4"/>
    <w:rsid w:val="00034E6B"/>
    <w:rsid w:val="000404B9"/>
    <w:rsid w:val="0004171F"/>
    <w:rsid w:val="000522D3"/>
    <w:rsid w:val="00054F07"/>
    <w:rsid w:val="00056713"/>
    <w:rsid w:val="0005681B"/>
    <w:rsid w:val="000640DF"/>
    <w:rsid w:val="0006756C"/>
    <w:rsid w:val="00067F45"/>
    <w:rsid w:val="0007170A"/>
    <w:rsid w:val="000719B0"/>
    <w:rsid w:val="000745EC"/>
    <w:rsid w:val="000778DA"/>
    <w:rsid w:val="00086E3B"/>
    <w:rsid w:val="00091369"/>
    <w:rsid w:val="0009555D"/>
    <w:rsid w:val="000A29A6"/>
    <w:rsid w:val="000A55F8"/>
    <w:rsid w:val="000B1E16"/>
    <w:rsid w:val="000B2CC1"/>
    <w:rsid w:val="000B454F"/>
    <w:rsid w:val="000B5EC3"/>
    <w:rsid w:val="000B7A54"/>
    <w:rsid w:val="000D5455"/>
    <w:rsid w:val="000D62D2"/>
    <w:rsid w:val="000E22DF"/>
    <w:rsid w:val="000E35C2"/>
    <w:rsid w:val="000E3B68"/>
    <w:rsid w:val="000E4EB7"/>
    <w:rsid w:val="000E58EA"/>
    <w:rsid w:val="000F3B55"/>
    <w:rsid w:val="000F4CC5"/>
    <w:rsid w:val="000F67B6"/>
    <w:rsid w:val="00102150"/>
    <w:rsid w:val="001057BD"/>
    <w:rsid w:val="00115449"/>
    <w:rsid w:val="00115871"/>
    <w:rsid w:val="001173F0"/>
    <w:rsid w:val="001245FF"/>
    <w:rsid w:val="00131F9C"/>
    <w:rsid w:val="00147A60"/>
    <w:rsid w:val="00151F67"/>
    <w:rsid w:val="00154605"/>
    <w:rsid w:val="00163C15"/>
    <w:rsid w:val="00167F54"/>
    <w:rsid w:val="00170669"/>
    <w:rsid w:val="00171F10"/>
    <w:rsid w:val="00180095"/>
    <w:rsid w:val="00180C37"/>
    <w:rsid w:val="00180CD5"/>
    <w:rsid w:val="00183164"/>
    <w:rsid w:val="001848FB"/>
    <w:rsid w:val="00190835"/>
    <w:rsid w:val="00192F5B"/>
    <w:rsid w:val="00193198"/>
    <w:rsid w:val="00193E82"/>
    <w:rsid w:val="00196626"/>
    <w:rsid w:val="001975C8"/>
    <w:rsid w:val="00197CDF"/>
    <w:rsid w:val="001A2AB0"/>
    <w:rsid w:val="001A494B"/>
    <w:rsid w:val="001A526A"/>
    <w:rsid w:val="001A776A"/>
    <w:rsid w:val="001B0C57"/>
    <w:rsid w:val="001B139E"/>
    <w:rsid w:val="001C0E0D"/>
    <w:rsid w:val="001C2ABF"/>
    <w:rsid w:val="001C42A4"/>
    <w:rsid w:val="001D0D5F"/>
    <w:rsid w:val="001D1637"/>
    <w:rsid w:val="001D1A83"/>
    <w:rsid w:val="001D37D2"/>
    <w:rsid w:val="001D6C65"/>
    <w:rsid w:val="001E5A59"/>
    <w:rsid w:val="001E66A6"/>
    <w:rsid w:val="001E6FF7"/>
    <w:rsid w:val="001F0AC4"/>
    <w:rsid w:val="00200DF7"/>
    <w:rsid w:val="00201A20"/>
    <w:rsid w:val="0020362C"/>
    <w:rsid w:val="00204351"/>
    <w:rsid w:val="002062D0"/>
    <w:rsid w:val="002136FA"/>
    <w:rsid w:val="00215739"/>
    <w:rsid w:val="002210D9"/>
    <w:rsid w:val="00223608"/>
    <w:rsid w:val="002302FB"/>
    <w:rsid w:val="00234BDE"/>
    <w:rsid w:val="002362C3"/>
    <w:rsid w:val="002366C8"/>
    <w:rsid w:val="0024184F"/>
    <w:rsid w:val="00242234"/>
    <w:rsid w:val="00244B6E"/>
    <w:rsid w:val="00245388"/>
    <w:rsid w:val="0024548D"/>
    <w:rsid w:val="00246E60"/>
    <w:rsid w:val="002476D4"/>
    <w:rsid w:val="0025016F"/>
    <w:rsid w:val="00257837"/>
    <w:rsid w:val="00260444"/>
    <w:rsid w:val="00261E1C"/>
    <w:rsid w:val="00265D14"/>
    <w:rsid w:val="00267F14"/>
    <w:rsid w:val="0027273D"/>
    <w:rsid w:val="002749B9"/>
    <w:rsid w:val="00277062"/>
    <w:rsid w:val="00277FB8"/>
    <w:rsid w:val="00281C93"/>
    <w:rsid w:val="0028309E"/>
    <w:rsid w:val="0028607A"/>
    <w:rsid w:val="00291833"/>
    <w:rsid w:val="00295D7E"/>
    <w:rsid w:val="002963B6"/>
    <w:rsid w:val="002976DA"/>
    <w:rsid w:val="002A1460"/>
    <w:rsid w:val="002A5A7E"/>
    <w:rsid w:val="002A6EF2"/>
    <w:rsid w:val="002B1591"/>
    <w:rsid w:val="002B2298"/>
    <w:rsid w:val="002B23BC"/>
    <w:rsid w:val="002B4B73"/>
    <w:rsid w:val="002B6DD3"/>
    <w:rsid w:val="002B795C"/>
    <w:rsid w:val="002C1925"/>
    <w:rsid w:val="002C1C40"/>
    <w:rsid w:val="002C471A"/>
    <w:rsid w:val="002C544A"/>
    <w:rsid w:val="002D1FF1"/>
    <w:rsid w:val="002D48D4"/>
    <w:rsid w:val="002D553C"/>
    <w:rsid w:val="002D7113"/>
    <w:rsid w:val="002E0368"/>
    <w:rsid w:val="002E0C32"/>
    <w:rsid w:val="002E39E9"/>
    <w:rsid w:val="002E4A5C"/>
    <w:rsid w:val="003044AB"/>
    <w:rsid w:val="00304DA4"/>
    <w:rsid w:val="00304E7C"/>
    <w:rsid w:val="0031134A"/>
    <w:rsid w:val="00312598"/>
    <w:rsid w:val="00315960"/>
    <w:rsid w:val="0032154D"/>
    <w:rsid w:val="00322788"/>
    <w:rsid w:val="0032304A"/>
    <w:rsid w:val="00323326"/>
    <w:rsid w:val="00323D5B"/>
    <w:rsid w:val="0032750C"/>
    <w:rsid w:val="0034270A"/>
    <w:rsid w:val="00342CDD"/>
    <w:rsid w:val="00346D74"/>
    <w:rsid w:val="00350549"/>
    <w:rsid w:val="0035432B"/>
    <w:rsid w:val="0035667C"/>
    <w:rsid w:val="00356AAF"/>
    <w:rsid w:val="00356AFB"/>
    <w:rsid w:val="00357061"/>
    <w:rsid w:val="00360010"/>
    <w:rsid w:val="00360235"/>
    <w:rsid w:val="0036319C"/>
    <w:rsid w:val="003676D8"/>
    <w:rsid w:val="00371578"/>
    <w:rsid w:val="00371F83"/>
    <w:rsid w:val="00375E87"/>
    <w:rsid w:val="00386EA3"/>
    <w:rsid w:val="003927F0"/>
    <w:rsid w:val="00393FA8"/>
    <w:rsid w:val="00395D2B"/>
    <w:rsid w:val="0039644A"/>
    <w:rsid w:val="003A1C62"/>
    <w:rsid w:val="003B1654"/>
    <w:rsid w:val="003B2A12"/>
    <w:rsid w:val="003C00DA"/>
    <w:rsid w:val="003C1581"/>
    <w:rsid w:val="003C223D"/>
    <w:rsid w:val="003C2872"/>
    <w:rsid w:val="003C53A1"/>
    <w:rsid w:val="003C550C"/>
    <w:rsid w:val="003C6171"/>
    <w:rsid w:val="003C72C6"/>
    <w:rsid w:val="003D17D3"/>
    <w:rsid w:val="003D32C7"/>
    <w:rsid w:val="003D3E03"/>
    <w:rsid w:val="003D53DA"/>
    <w:rsid w:val="003D5542"/>
    <w:rsid w:val="003D661E"/>
    <w:rsid w:val="003D6988"/>
    <w:rsid w:val="003E2E81"/>
    <w:rsid w:val="003F593E"/>
    <w:rsid w:val="00400A8B"/>
    <w:rsid w:val="004043E8"/>
    <w:rsid w:val="00406C4C"/>
    <w:rsid w:val="00413B0A"/>
    <w:rsid w:val="004145A0"/>
    <w:rsid w:val="00415496"/>
    <w:rsid w:val="00416942"/>
    <w:rsid w:val="0042188D"/>
    <w:rsid w:val="00421AF9"/>
    <w:rsid w:val="004229F2"/>
    <w:rsid w:val="004243DE"/>
    <w:rsid w:val="00425AA6"/>
    <w:rsid w:val="0042618A"/>
    <w:rsid w:val="00433920"/>
    <w:rsid w:val="00433D10"/>
    <w:rsid w:val="00440271"/>
    <w:rsid w:val="00444008"/>
    <w:rsid w:val="004461B4"/>
    <w:rsid w:val="004462F7"/>
    <w:rsid w:val="004477EA"/>
    <w:rsid w:val="00450EC7"/>
    <w:rsid w:val="00452DAB"/>
    <w:rsid w:val="004615FC"/>
    <w:rsid w:val="004643AD"/>
    <w:rsid w:val="00464BD8"/>
    <w:rsid w:val="004706B1"/>
    <w:rsid w:val="004726EF"/>
    <w:rsid w:val="00473BBE"/>
    <w:rsid w:val="00474C06"/>
    <w:rsid w:val="00476726"/>
    <w:rsid w:val="00477E29"/>
    <w:rsid w:val="00485223"/>
    <w:rsid w:val="004877C0"/>
    <w:rsid w:val="00490210"/>
    <w:rsid w:val="004912CE"/>
    <w:rsid w:val="0049370F"/>
    <w:rsid w:val="0049405B"/>
    <w:rsid w:val="00495500"/>
    <w:rsid w:val="004A1A99"/>
    <w:rsid w:val="004A2F34"/>
    <w:rsid w:val="004A790C"/>
    <w:rsid w:val="004B07C3"/>
    <w:rsid w:val="004B6771"/>
    <w:rsid w:val="004C018F"/>
    <w:rsid w:val="004D1B35"/>
    <w:rsid w:val="004F5A54"/>
    <w:rsid w:val="00500123"/>
    <w:rsid w:val="0050054E"/>
    <w:rsid w:val="005075CB"/>
    <w:rsid w:val="00515267"/>
    <w:rsid w:val="0052227E"/>
    <w:rsid w:val="00523FEC"/>
    <w:rsid w:val="0052510B"/>
    <w:rsid w:val="00526785"/>
    <w:rsid w:val="00526A8E"/>
    <w:rsid w:val="00533820"/>
    <w:rsid w:val="0053747F"/>
    <w:rsid w:val="005405FB"/>
    <w:rsid w:val="005416A1"/>
    <w:rsid w:val="00542CBC"/>
    <w:rsid w:val="00545AB7"/>
    <w:rsid w:val="0055181B"/>
    <w:rsid w:val="00551C14"/>
    <w:rsid w:val="0055243A"/>
    <w:rsid w:val="005559B0"/>
    <w:rsid w:val="00563A5A"/>
    <w:rsid w:val="0056447E"/>
    <w:rsid w:val="0056600A"/>
    <w:rsid w:val="00571DE3"/>
    <w:rsid w:val="0057607C"/>
    <w:rsid w:val="00577AD3"/>
    <w:rsid w:val="005801AA"/>
    <w:rsid w:val="00581B73"/>
    <w:rsid w:val="00582B4F"/>
    <w:rsid w:val="005846AA"/>
    <w:rsid w:val="00586942"/>
    <w:rsid w:val="00595F8A"/>
    <w:rsid w:val="005A042C"/>
    <w:rsid w:val="005A1B7A"/>
    <w:rsid w:val="005A2EA5"/>
    <w:rsid w:val="005A4722"/>
    <w:rsid w:val="005A53F1"/>
    <w:rsid w:val="005B4DC3"/>
    <w:rsid w:val="005C5BD5"/>
    <w:rsid w:val="005C7C30"/>
    <w:rsid w:val="005D0A6C"/>
    <w:rsid w:val="005E0104"/>
    <w:rsid w:val="005E1A19"/>
    <w:rsid w:val="005E3DC7"/>
    <w:rsid w:val="005E4D5F"/>
    <w:rsid w:val="005E5723"/>
    <w:rsid w:val="005E7750"/>
    <w:rsid w:val="005F0484"/>
    <w:rsid w:val="005F0D48"/>
    <w:rsid w:val="005F2336"/>
    <w:rsid w:val="005F31DF"/>
    <w:rsid w:val="005F3DDE"/>
    <w:rsid w:val="006011D3"/>
    <w:rsid w:val="00604913"/>
    <w:rsid w:val="00605E6D"/>
    <w:rsid w:val="00611025"/>
    <w:rsid w:val="00621871"/>
    <w:rsid w:val="006224AA"/>
    <w:rsid w:val="00622772"/>
    <w:rsid w:val="00624A23"/>
    <w:rsid w:val="0062673C"/>
    <w:rsid w:val="006301EE"/>
    <w:rsid w:val="00633354"/>
    <w:rsid w:val="00637B48"/>
    <w:rsid w:val="00637FC4"/>
    <w:rsid w:val="00641313"/>
    <w:rsid w:val="00642A95"/>
    <w:rsid w:val="00644791"/>
    <w:rsid w:val="00644BDC"/>
    <w:rsid w:val="00644CCC"/>
    <w:rsid w:val="006476B8"/>
    <w:rsid w:val="00647945"/>
    <w:rsid w:val="00647B6A"/>
    <w:rsid w:val="00651332"/>
    <w:rsid w:val="0065422D"/>
    <w:rsid w:val="006543B2"/>
    <w:rsid w:val="00655882"/>
    <w:rsid w:val="006651A7"/>
    <w:rsid w:val="0067200A"/>
    <w:rsid w:val="00672A39"/>
    <w:rsid w:val="006736F6"/>
    <w:rsid w:val="006742DF"/>
    <w:rsid w:val="00674500"/>
    <w:rsid w:val="00683542"/>
    <w:rsid w:val="0068365D"/>
    <w:rsid w:val="00684A59"/>
    <w:rsid w:val="006853F1"/>
    <w:rsid w:val="00690E1B"/>
    <w:rsid w:val="00691917"/>
    <w:rsid w:val="00692D12"/>
    <w:rsid w:val="00692E29"/>
    <w:rsid w:val="006936D7"/>
    <w:rsid w:val="00693E58"/>
    <w:rsid w:val="006962BD"/>
    <w:rsid w:val="00697A26"/>
    <w:rsid w:val="006A5BD5"/>
    <w:rsid w:val="006A7010"/>
    <w:rsid w:val="006B344A"/>
    <w:rsid w:val="006B3512"/>
    <w:rsid w:val="006B5DAB"/>
    <w:rsid w:val="006C3A0D"/>
    <w:rsid w:val="006C52B0"/>
    <w:rsid w:val="006D00D0"/>
    <w:rsid w:val="006D2C52"/>
    <w:rsid w:val="006D3B0F"/>
    <w:rsid w:val="006D7E66"/>
    <w:rsid w:val="006E0A1D"/>
    <w:rsid w:val="006E3025"/>
    <w:rsid w:val="006E44CB"/>
    <w:rsid w:val="006E7096"/>
    <w:rsid w:val="006F56BB"/>
    <w:rsid w:val="006F5B6C"/>
    <w:rsid w:val="006F5C7F"/>
    <w:rsid w:val="0070088A"/>
    <w:rsid w:val="0070194E"/>
    <w:rsid w:val="00707639"/>
    <w:rsid w:val="007104E7"/>
    <w:rsid w:val="007113B0"/>
    <w:rsid w:val="007115E2"/>
    <w:rsid w:val="0071200E"/>
    <w:rsid w:val="007120AD"/>
    <w:rsid w:val="0071258A"/>
    <w:rsid w:val="00714264"/>
    <w:rsid w:val="00715103"/>
    <w:rsid w:val="00720CBB"/>
    <w:rsid w:val="00721D9B"/>
    <w:rsid w:val="00725174"/>
    <w:rsid w:val="0072648B"/>
    <w:rsid w:val="007264CE"/>
    <w:rsid w:val="0073493B"/>
    <w:rsid w:val="0073524F"/>
    <w:rsid w:val="007369BA"/>
    <w:rsid w:val="00736A0A"/>
    <w:rsid w:val="00737FEA"/>
    <w:rsid w:val="00743C3F"/>
    <w:rsid w:val="00747235"/>
    <w:rsid w:val="007475C0"/>
    <w:rsid w:val="00747877"/>
    <w:rsid w:val="00754CD6"/>
    <w:rsid w:val="00760AE7"/>
    <w:rsid w:val="00760ED0"/>
    <w:rsid w:val="00770E4E"/>
    <w:rsid w:val="0077229E"/>
    <w:rsid w:val="00783513"/>
    <w:rsid w:val="00783B6F"/>
    <w:rsid w:val="007929B2"/>
    <w:rsid w:val="00793366"/>
    <w:rsid w:val="007934D6"/>
    <w:rsid w:val="0079585A"/>
    <w:rsid w:val="00797852"/>
    <w:rsid w:val="007A0DD2"/>
    <w:rsid w:val="007A3702"/>
    <w:rsid w:val="007A6F89"/>
    <w:rsid w:val="007A7305"/>
    <w:rsid w:val="007B0776"/>
    <w:rsid w:val="007B3E7C"/>
    <w:rsid w:val="007B4202"/>
    <w:rsid w:val="007D1934"/>
    <w:rsid w:val="007D20D3"/>
    <w:rsid w:val="007D2B82"/>
    <w:rsid w:val="007D377C"/>
    <w:rsid w:val="007D6E29"/>
    <w:rsid w:val="007E3387"/>
    <w:rsid w:val="007E406F"/>
    <w:rsid w:val="007E6F98"/>
    <w:rsid w:val="007F116E"/>
    <w:rsid w:val="007F1965"/>
    <w:rsid w:val="007F2555"/>
    <w:rsid w:val="007F3212"/>
    <w:rsid w:val="007F473B"/>
    <w:rsid w:val="007F47C3"/>
    <w:rsid w:val="007F5F71"/>
    <w:rsid w:val="007F6013"/>
    <w:rsid w:val="007F787E"/>
    <w:rsid w:val="00803DE1"/>
    <w:rsid w:val="00804EEC"/>
    <w:rsid w:val="00805FDA"/>
    <w:rsid w:val="00807885"/>
    <w:rsid w:val="00807C9E"/>
    <w:rsid w:val="00807F74"/>
    <w:rsid w:val="00811B86"/>
    <w:rsid w:val="00811D93"/>
    <w:rsid w:val="008141BB"/>
    <w:rsid w:val="00822D92"/>
    <w:rsid w:val="00827DBA"/>
    <w:rsid w:val="00833704"/>
    <w:rsid w:val="00833E0D"/>
    <w:rsid w:val="00837447"/>
    <w:rsid w:val="00840F91"/>
    <w:rsid w:val="00845F51"/>
    <w:rsid w:val="00846337"/>
    <w:rsid w:val="00850A5C"/>
    <w:rsid w:val="00852FF7"/>
    <w:rsid w:val="0085786D"/>
    <w:rsid w:val="008603DF"/>
    <w:rsid w:val="008608A7"/>
    <w:rsid w:val="00865D0D"/>
    <w:rsid w:val="00866BAA"/>
    <w:rsid w:val="00866DEF"/>
    <w:rsid w:val="00873184"/>
    <w:rsid w:val="00873D0A"/>
    <w:rsid w:val="00873EF1"/>
    <w:rsid w:val="008752DE"/>
    <w:rsid w:val="00876CE8"/>
    <w:rsid w:val="0088133F"/>
    <w:rsid w:val="008833B3"/>
    <w:rsid w:val="00884A81"/>
    <w:rsid w:val="00886102"/>
    <w:rsid w:val="008907FC"/>
    <w:rsid w:val="00892902"/>
    <w:rsid w:val="008929F4"/>
    <w:rsid w:val="00897FEE"/>
    <w:rsid w:val="008A1385"/>
    <w:rsid w:val="008A1421"/>
    <w:rsid w:val="008A7695"/>
    <w:rsid w:val="008B2BB5"/>
    <w:rsid w:val="008B4D8C"/>
    <w:rsid w:val="008E35EA"/>
    <w:rsid w:val="008E7A14"/>
    <w:rsid w:val="008F22EE"/>
    <w:rsid w:val="008F2553"/>
    <w:rsid w:val="008F276D"/>
    <w:rsid w:val="008F58B0"/>
    <w:rsid w:val="009021DB"/>
    <w:rsid w:val="009023F4"/>
    <w:rsid w:val="00904716"/>
    <w:rsid w:val="009112CB"/>
    <w:rsid w:val="00912A18"/>
    <w:rsid w:val="00914E66"/>
    <w:rsid w:val="00915C5A"/>
    <w:rsid w:val="00920767"/>
    <w:rsid w:val="009221BC"/>
    <w:rsid w:val="00922FD1"/>
    <w:rsid w:val="00936F8C"/>
    <w:rsid w:val="00942278"/>
    <w:rsid w:val="00943B64"/>
    <w:rsid w:val="00964F27"/>
    <w:rsid w:val="00971C7C"/>
    <w:rsid w:val="0097594D"/>
    <w:rsid w:val="00976F45"/>
    <w:rsid w:val="009815C0"/>
    <w:rsid w:val="00984D7B"/>
    <w:rsid w:val="00985950"/>
    <w:rsid w:val="00987318"/>
    <w:rsid w:val="00991B10"/>
    <w:rsid w:val="009928E2"/>
    <w:rsid w:val="009933E8"/>
    <w:rsid w:val="009935EE"/>
    <w:rsid w:val="009938FB"/>
    <w:rsid w:val="009943C4"/>
    <w:rsid w:val="009A1D60"/>
    <w:rsid w:val="009A2616"/>
    <w:rsid w:val="009A2656"/>
    <w:rsid w:val="009A450F"/>
    <w:rsid w:val="009A6E0C"/>
    <w:rsid w:val="009B16E5"/>
    <w:rsid w:val="009B3123"/>
    <w:rsid w:val="009C19C5"/>
    <w:rsid w:val="009C259F"/>
    <w:rsid w:val="009C4563"/>
    <w:rsid w:val="009D03B0"/>
    <w:rsid w:val="009F2261"/>
    <w:rsid w:val="009F3D67"/>
    <w:rsid w:val="00A01A7B"/>
    <w:rsid w:val="00A028AB"/>
    <w:rsid w:val="00A02F31"/>
    <w:rsid w:val="00A034D5"/>
    <w:rsid w:val="00A034DC"/>
    <w:rsid w:val="00A12092"/>
    <w:rsid w:val="00A122D4"/>
    <w:rsid w:val="00A12649"/>
    <w:rsid w:val="00A12DA7"/>
    <w:rsid w:val="00A26F69"/>
    <w:rsid w:val="00A272B0"/>
    <w:rsid w:val="00A27FD7"/>
    <w:rsid w:val="00A33DBB"/>
    <w:rsid w:val="00A34E76"/>
    <w:rsid w:val="00A3789C"/>
    <w:rsid w:val="00A4471B"/>
    <w:rsid w:val="00A46B8E"/>
    <w:rsid w:val="00A51EE8"/>
    <w:rsid w:val="00A66CEB"/>
    <w:rsid w:val="00A71227"/>
    <w:rsid w:val="00A71E50"/>
    <w:rsid w:val="00A72D59"/>
    <w:rsid w:val="00A80D77"/>
    <w:rsid w:val="00A81417"/>
    <w:rsid w:val="00A84F41"/>
    <w:rsid w:val="00A86A8D"/>
    <w:rsid w:val="00AA1D5D"/>
    <w:rsid w:val="00AA385B"/>
    <w:rsid w:val="00AA4FA2"/>
    <w:rsid w:val="00AA716B"/>
    <w:rsid w:val="00AB4631"/>
    <w:rsid w:val="00AC1564"/>
    <w:rsid w:val="00AC466D"/>
    <w:rsid w:val="00AD1417"/>
    <w:rsid w:val="00AD6870"/>
    <w:rsid w:val="00AD780F"/>
    <w:rsid w:val="00AE1F2D"/>
    <w:rsid w:val="00AE2603"/>
    <w:rsid w:val="00AE6796"/>
    <w:rsid w:val="00AE7723"/>
    <w:rsid w:val="00AE7DB4"/>
    <w:rsid w:val="00AF1812"/>
    <w:rsid w:val="00AF670B"/>
    <w:rsid w:val="00B01D08"/>
    <w:rsid w:val="00B033EB"/>
    <w:rsid w:val="00B11B1E"/>
    <w:rsid w:val="00B20AE1"/>
    <w:rsid w:val="00B21051"/>
    <w:rsid w:val="00B2105D"/>
    <w:rsid w:val="00B22AF2"/>
    <w:rsid w:val="00B23239"/>
    <w:rsid w:val="00B32642"/>
    <w:rsid w:val="00B374E7"/>
    <w:rsid w:val="00B37668"/>
    <w:rsid w:val="00B37959"/>
    <w:rsid w:val="00B45613"/>
    <w:rsid w:val="00B4583D"/>
    <w:rsid w:val="00B45CDD"/>
    <w:rsid w:val="00B4702A"/>
    <w:rsid w:val="00B500D6"/>
    <w:rsid w:val="00B50526"/>
    <w:rsid w:val="00B508A9"/>
    <w:rsid w:val="00B52E21"/>
    <w:rsid w:val="00B540AE"/>
    <w:rsid w:val="00B548A8"/>
    <w:rsid w:val="00B54A9D"/>
    <w:rsid w:val="00B55978"/>
    <w:rsid w:val="00B56B6B"/>
    <w:rsid w:val="00B651DA"/>
    <w:rsid w:val="00B656F6"/>
    <w:rsid w:val="00B721C6"/>
    <w:rsid w:val="00B77021"/>
    <w:rsid w:val="00B81210"/>
    <w:rsid w:val="00B81998"/>
    <w:rsid w:val="00B81D38"/>
    <w:rsid w:val="00B90215"/>
    <w:rsid w:val="00B911C7"/>
    <w:rsid w:val="00BA1CC7"/>
    <w:rsid w:val="00BA268A"/>
    <w:rsid w:val="00BA54D0"/>
    <w:rsid w:val="00BA6B01"/>
    <w:rsid w:val="00BB1645"/>
    <w:rsid w:val="00BB5C6F"/>
    <w:rsid w:val="00BC3087"/>
    <w:rsid w:val="00BD73F6"/>
    <w:rsid w:val="00BD7E5C"/>
    <w:rsid w:val="00BE45AD"/>
    <w:rsid w:val="00BE6563"/>
    <w:rsid w:val="00BE6AC8"/>
    <w:rsid w:val="00BF1580"/>
    <w:rsid w:val="00BF655E"/>
    <w:rsid w:val="00BF73EB"/>
    <w:rsid w:val="00BF73FB"/>
    <w:rsid w:val="00BF7E7B"/>
    <w:rsid w:val="00C029CB"/>
    <w:rsid w:val="00C040EB"/>
    <w:rsid w:val="00C0558E"/>
    <w:rsid w:val="00C05F4C"/>
    <w:rsid w:val="00C0725F"/>
    <w:rsid w:val="00C10F70"/>
    <w:rsid w:val="00C11945"/>
    <w:rsid w:val="00C128ED"/>
    <w:rsid w:val="00C22B07"/>
    <w:rsid w:val="00C25309"/>
    <w:rsid w:val="00C30E69"/>
    <w:rsid w:val="00C374D1"/>
    <w:rsid w:val="00C37538"/>
    <w:rsid w:val="00C42DEE"/>
    <w:rsid w:val="00C4764E"/>
    <w:rsid w:val="00C56001"/>
    <w:rsid w:val="00C60FF2"/>
    <w:rsid w:val="00C6122B"/>
    <w:rsid w:val="00C617AD"/>
    <w:rsid w:val="00C7361D"/>
    <w:rsid w:val="00C75CCD"/>
    <w:rsid w:val="00C779C1"/>
    <w:rsid w:val="00C83D8F"/>
    <w:rsid w:val="00C84DC3"/>
    <w:rsid w:val="00C85F2B"/>
    <w:rsid w:val="00C91C61"/>
    <w:rsid w:val="00C976C7"/>
    <w:rsid w:val="00CA194C"/>
    <w:rsid w:val="00CA3D95"/>
    <w:rsid w:val="00CA483A"/>
    <w:rsid w:val="00CB3FE9"/>
    <w:rsid w:val="00CC661A"/>
    <w:rsid w:val="00CC7CAB"/>
    <w:rsid w:val="00CD1184"/>
    <w:rsid w:val="00CD2EA9"/>
    <w:rsid w:val="00CE1C3E"/>
    <w:rsid w:val="00CE1F76"/>
    <w:rsid w:val="00CE67F1"/>
    <w:rsid w:val="00CF21A9"/>
    <w:rsid w:val="00CF296B"/>
    <w:rsid w:val="00CF5D8C"/>
    <w:rsid w:val="00CF5F89"/>
    <w:rsid w:val="00D00478"/>
    <w:rsid w:val="00D068C0"/>
    <w:rsid w:val="00D06C8E"/>
    <w:rsid w:val="00D10974"/>
    <w:rsid w:val="00D12D8C"/>
    <w:rsid w:val="00D13454"/>
    <w:rsid w:val="00D15734"/>
    <w:rsid w:val="00D17EB0"/>
    <w:rsid w:val="00D202D2"/>
    <w:rsid w:val="00D220AB"/>
    <w:rsid w:val="00D22413"/>
    <w:rsid w:val="00D237D6"/>
    <w:rsid w:val="00D24AB6"/>
    <w:rsid w:val="00D261EB"/>
    <w:rsid w:val="00D27406"/>
    <w:rsid w:val="00D307FB"/>
    <w:rsid w:val="00D32FE0"/>
    <w:rsid w:val="00D3440F"/>
    <w:rsid w:val="00D344E2"/>
    <w:rsid w:val="00D47ED9"/>
    <w:rsid w:val="00D516E4"/>
    <w:rsid w:val="00D57241"/>
    <w:rsid w:val="00D60BEE"/>
    <w:rsid w:val="00D62840"/>
    <w:rsid w:val="00D72413"/>
    <w:rsid w:val="00D7778F"/>
    <w:rsid w:val="00D77AC8"/>
    <w:rsid w:val="00D830A2"/>
    <w:rsid w:val="00D8318A"/>
    <w:rsid w:val="00D8487C"/>
    <w:rsid w:val="00D86C7A"/>
    <w:rsid w:val="00D91333"/>
    <w:rsid w:val="00D948D8"/>
    <w:rsid w:val="00D958BB"/>
    <w:rsid w:val="00DA31F6"/>
    <w:rsid w:val="00DA472C"/>
    <w:rsid w:val="00DB3C74"/>
    <w:rsid w:val="00DB5E91"/>
    <w:rsid w:val="00DC052D"/>
    <w:rsid w:val="00DC0D3C"/>
    <w:rsid w:val="00DD46D2"/>
    <w:rsid w:val="00DD5145"/>
    <w:rsid w:val="00DD53F6"/>
    <w:rsid w:val="00DD7145"/>
    <w:rsid w:val="00DE0D9C"/>
    <w:rsid w:val="00DE431A"/>
    <w:rsid w:val="00DF12B8"/>
    <w:rsid w:val="00DF4BCE"/>
    <w:rsid w:val="00DF5204"/>
    <w:rsid w:val="00DF6378"/>
    <w:rsid w:val="00DF69E1"/>
    <w:rsid w:val="00E056B5"/>
    <w:rsid w:val="00E128A6"/>
    <w:rsid w:val="00E13E2A"/>
    <w:rsid w:val="00E1555D"/>
    <w:rsid w:val="00E156CA"/>
    <w:rsid w:val="00E24D94"/>
    <w:rsid w:val="00E31127"/>
    <w:rsid w:val="00E3421D"/>
    <w:rsid w:val="00E372E2"/>
    <w:rsid w:val="00E425B9"/>
    <w:rsid w:val="00E43B03"/>
    <w:rsid w:val="00E47E25"/>
    <w:rsid w:val="00E50650"/>
    <w:rsid w:val="00E50AFC"/>
    <w:rsid w:val="00E54819"/>
    <w:rsid w:val="00E6075F"/>
    <w:rsid w:val="00E60AE2"/>
    <w:rsid w:val="00E613D9"/>
    <w:rsid w:val="00E63394"/>
    <w:rsid w:val="00E63999"/>
    <w:rsid w:val="00E63A12"/>
    <w:rsid w:val="00E77D3D"/>
    <w:rsid w:val="00E808D0"/>
    <w:rsid w:val="00E810AE"/>
    <w:rsid w:val="00E8145F"/>
    <w:rsid w:val="00E87EC5"/>
    <w:rsid w:val="00E90AC7"/>
    <w:rsid w:val="00E9354C"/>
    <w:rsid w:val="00E94476"/>
    <w:rsid w:val="00E95741"/>
    <w:rsid w:val="00EA1F34"/>
    <w:rsid w:val="00EA30F7"/>
    <w:rsid w:val="00EA46A6"/>
    <w:rsid w:val="00EA62B3"/>
    <w:rsid w:val="00EA6ECE"/>
    <w:rsid w:val="00EB7415"/>
    <w:rsid w:val="00EC0A10"/>
    <w:rsid w:val="00EC5C57"/>
    <w:rsid w:val="00EC64F7"/>
    <w:rsid w:val="00EC6C03"/>
    <w:rsid w:val="00EC7A61"/>
    <w:rsid w:val="00ED0383"/>
    <w:rsid w:val="00ED2252"/>
    <w:rsid w:val="00EE0C8B"/>
    <w:rsid w:val="00EE1A77"/>
    <w:rsid w:val="00EE24EE"/>
    <w:rsid w:val="00EE2B84"/>
    <w:rsid w:val="00EE5240"/>
    <w:rsid w:val="00EF3306"/>
    <w:rsid w:val="00EF7572"/>
    <w:rsid w:val="00F044A2"/>
    <w:rsid w:val="00F06FEE"/>
    <w:rsid w:val="00F1086A"/>
    <w:rsid w:val="00F12006"/>
    <w:rsid w:val="00F16044"/>
    <w:rsid w:val="00F233DB"/>
    <w:rsid w:val="00F24D1E"/>
    <w:rsid w:val="00F30677"/>
    <w:rsid w:val="00F30975"/>
    <w:rsid w:val="00F30B48"/>
    <w:rsid w:val="00F34AD3"/>
    <w:rsid w:val="00F36F3C"/>
    <w:rsid w:val="00F40CDB"/>
    <w:rsid w:val="00F41B25"/>
    <w:rsid w:val="00F422D1"/>
    <w:rsid w:val="00F43445"/>
    <w:rsid w:val="00F44D83"/>
    <w:rsid w:val="00F468D6"/>
    <w:rsid w:val="00F540BA"/>
    <w:rsid w:val="00F5766C"/>
    <w:rsid w:val="00F617F3"/>
    <w:rsid w:val="00F679D2"/>
    <w:rsid w:val="00F71A66"/>
    <w:rsid w:val="00F8570E"/>
    <w:rsid w:val="00F931F8"/>
    <w:rsid w:val="00F949A8"/>
    <w:rsid w:val="00FA05DF"/>
    <w:rsid w:val="00FA56FC"/>
    <w:rsid w:val="00FA717C"/>
    <w:rsid w:val="00FB46A8"/>
    <w:rsid w:val="00FB4BB6"/>
    <w:rsid w:val="00FB5221"/>
    <w:rsid w:val="00FB5694"/>
    <w:rsid w:val="00FB5F28"/>
    <w:rsid w:val="00FB6418"/>
    <w:rsid w:val="00FC521C"/>
    <w:rsid w:val="00FC563B"/>
    <w:rsid w:val="00FC56B4"/>
    <w:rsid w:val="00FD0ADF"/>
    <w:rsid w:val="00FD4F21"/>
    <w:rsid w:val="00FD522D"/>
    <w:rsid w:val="00FD6367"/>
    <w:rsid w:val="00FE46E1"/>
    <w:rsid w:val="00FE6866"/>
    <w:rsid w:val="00FE74F8"/>
    <w:rsid w:val="00FE77D2"/>
    <w:rsid w:val="00FE7C80"/>
    <w:rsid w:val="00FF4828"/>
    <w:rsid w:val="00FF56B5"/>
    <w:rsid w:val="00FF6706"/>
    <w:rsid w:val="00FF6AEF"/>
    <w:rsid w:val="00FF6CA8"/>
    <w:rsid w:val="01463C70"/>
    <w:rsid w:val="01835353"/>
    <w:rsid w:val="03194B72"/>
    <w:rsid w:val="03561F09"/>
    <w:rsid w:val="04027224"/>
    <w:rsid w:val="045907C6"/>
    <w:rsid w:val="045E7E98"/>
    <w:rsid w:val="047A1C27"/>
    <w:rsid w:val="048D643D"/>
    <w:rsid w:val="04F512AE"/>
    <w:rsid w:val="05527C69"/>
    <w:rsid w:val="05EC0902"/>
    <w:rsid w:val="068A3C77"/>
    <w:rsid w:val="06B16891"/>
    <w:rsid w:val="07B727B3"/>
    <w:rsid w:val="08180A22"/>
    <w:rsid w:val="0A7B2255"/>
    <w:rsid w:val="0AE918CC"/>
    <w:rsid w:val="0B5878DE"/>
    <w:rsid w:val="0B666F70"/>
    <w:rsid w:val="0CA535B9"/>
    <w:rsid w:val="0D893BC4"/>
    <w:rsid w:val="0D915FD5"/>
    <w:rsid w:val="109E5611"/>
    <w:rsid w:val="10D352A9"/>
    <w:rsid w:val="10E9706A"/>
    <w:rsid w:val="11361237"/>
    <w:rsid w:val="11767487"/>
    <w:rsid w:val="119360D6"/>
    <w:rsid w:val="12205247"/>
    <w:rsid w:val="12A701F4"/>
    <w:rsid w:val="12C22078"/>
    <w:rsid w:val="1325766F"/>
    <w:rsid w:val="140B54CD"/>
    <w:rsid w:val="142C1BE7"/>
    <w:rsid w:val="1543262E"/>
    <w:rsid w:val="15F224D4"/>
    <w:rsid w:val="16533B2C"/>
    <w:rsid w:val="16743BD6"/>
    <w:rsid w:val="1685798A"/>
    <w:rsid w:val="1695469E"/>
    <w:rsid w:val="17B46DA6"/>
    <w:rsid w:val="1C330F2E"/>
    <w:rsid w:val="1C4D49E1"/>
    <w:rsid w:val="1CD13F56"/>
    <w:rsid w:val="1D0E623C"/>
    <w:rsid w:val="1D5B5506"/>
    <w:rsid w:val="1D631C6D"/>
    <w:rsid w:val="1D7404AB"/>
    <w:rsid w:val="1E244D35"/>
    <w:rsid w:val="1EC70B52"/>
    <w:rsid w:val="1ECD6B1E"/>
    <w:rsid w:val="1FB630C3"/>
    <w:rsid w:val="1FD9384E"/>
    <w:rsid w:val="20CF1592"/>
    <w:rsid w:val="2206286C"/>
    <w:rsid w:val="241237D2"/>
    <w:rsid w:val="24A123DE"/>
    <w:rsid w:val="24E92342"/>
    <w:rsid w:val="255537D8"/>
    <w:rsid w:val="2564329E"/>
    <w:rsid w:val="26205497"/>
    <w:rsid w:val="27DB3EDB"/>
    <w:rsid w:val="28B704A4"/>
    <w:rsid w:val="2A426494"/>
    <w:rsid w:val="2A6D34D9"/>
    <w:rsid w:val="2B9D6359"/>
    <w:rsid w:val="2BBD04C8"/>
    <w:rsid w:val="2C8253FD"/>
    <w:rsid w:val="2D662499"/>
    <w:rsid w:val="2D8F0DC8"/>
    <w:rsid w:val="2E0F37E4"/>
    <w:rsid w:val="2EF04D29"/>
    <w:rsid w:val="308A63B7"/>
    <w:rsid w:val="308E41E1"/>
    <w:rsid w:val="31561067"/>
    <w:rsid w:val="324E1E79"/>
    <w:rsid w:val="32625925"/>
    <w:rsid w:val="33721B98"/>
    <w:rsid w:val="33E365F1"/>
    <w:rsid w:val="345D63A4"/>
    <w:rsid w:val="34AF3D71"/>
    <w:rsid w:val="35031B63"/>
    <w:rsid w:val="35337105"/>
    <w:rsid w:val="3572028A"/>
    <w:rsid w:val="35E157F1"/>
    <w:rsid w:val="36C5227C"/>
    <w:rsid w:val="3704375D"/>
    <w:rsid w:val="37CE47A0"/>
    <w:rsid w:val="38C2711D"/>
    <w:rsid w:val="39400042"/>
    <w:rsid w:val="394F772A"/>
    <w:rsid w:val="39C3492C"/>
    <w:rsid w:val="39D43F8F"/>
    <w:rsid w:val="3C5462DE"/>
    <w:rsid w:val="3C731890"/>
    <w:rsid w:val="3CB424E3"/>
    <w:rsid w:val="3CD32791"/>
    <w:rsid w:val="3D581DFE"/>
    <w:rsid w:val="3EA03A5D"/>
    <w:rsid w:val="3FBE6FFA"/>
    <w:rsid w:val="402B0D8B"/>
    <w:rsid w:val="403D46F7"/>
    <w:rsid w:val="412944B5"/>
    <w:rsid w:val="415B243E"/>
    <w:rsid w:val="42A96C58"/>
    <w:rsid w:val="433938D5"/>
    <w:rsid w:val="437E1E93"/>
    <w:rsid w:val="43D9356D"/>
    <w:rsid w:val="443B6D55"/>
    <w:rsid w:val="451C5020"/>
    <w:rsid w:val="46252A99"/>
    <w:rsid w:val="46D616BA"/>
    <w:rsid w:val="474D674C"/>
    <w:rsid w:val="47BC5C53"/>
    <w:rsid w:val="49EA6246"/>
    <w:rsid w:val="4A6E382A"/>
    <w:rsid w:val="4BF867FD"/>
    <w:rsid w:val="4CE2681E"/>
    <w:rsid w:val="4E504B32"/>
    <w:rsid w:val="4F367AC5"/>
    <w:rsid w:val="4F5D15A2"/>
    <w:rsid w:val="4F6446C5"/>
    <w:rsid w:val="4F8E3547"/>
    <w:rsid w:val="4F9A44F8"/>
    <w:rsid w:val="4FE71AF7"/>
    <w:rsid w:val="50BB4EA3"/>
    <w:rsid w:val="50EC5D00"/>
    <w:rsid w:val="50F36006"/>
    <w:rsid w:val="510C4F82"/>
    <w:rsid w:val="511F5E45"/>
    <w:rsid w:val="51C45A61"/>
    <w:rsid w:val="52500E9E"/>
    <w:rsid w:val="526225E0"/>
    <w:rsid w:val="52E11882"/>
    <w:rsid w:val="537E35AD"/>
    <w:rsid w:val="53A7205C"/>
    <w:rsid w:val="53BF66F3"/>
    <w:rsid w:val="54A26F6A"/>
    <w:rsid w:val="5660156D"/>
    <w:rsid w:val="56955A19"/>
    <w:rsid w:val="57230A6D"/>
    <w:rsid w:val="57CC7B8E"/>
    <w:rsid w:val="5829377B"/>
    <w:rsid w:val="59BD150F"/>
    <w:rsid w:val="5AE52FF0"/>
    <w:rsid w:val="5C397A0E"/>
    <w:rsid w:val="5C7E0A25"/>
    <w:rsid w:val="5CB66B2D"/>
    <w:rsid w:val="5D746848"/>
    <w:rsid w:val="5F1762C7"/>
    <w:rsid w:val="5F812FDF"/>
    <w:rsid w:val="5FAF5E3A"/>
    <w:rsid w:val="60383FDA"/>
    <w:rsid w:val="60397415"/>
    <w:rsid w:val="60AF592A"/>
    <w:rsid w:val="60D55C73"/>
    <w:rsid w:val="61E84B06"/>
    <w:rsid w:val="62976AEB"/>
    <w:rsid w:val="63621740"/>
    <w:rsid w:val="63A96430"/>
    <w:rsid w:val="64A8478F"/>
    <w:rsid w:val="668D6CDE"/>
    <w:rsid w:val="66C96E18"/>
    <w:rsid w:val="68E85E7D"/>
    <w:rsid w:val="690A7BA1"/>
    <w:rsid w:val="69945B39"/>
    <w:rsid w:val="69D501AF"/>
    <w:rsid w:val="69FE3596"/>
    <w:rsid w:val="6A097E59"/>
    <w:rsid w:val="6C0C3C30"/>
    <w:rsid w:val="6CBA1DEC"/>
    <w:rsid w:val="6D7B222A"/>
    <w:rsid w:val="6DA10951"/>
    <w:rsid w:val="6FB351EA"/>
    <w:rsid w:val="70623849"/>
    <w:rsid w:val="72B67FE1"/>
    <w:rsid w:val="73723F22"/>
    <w:rsid w:val="741C399D"/>
    <w:rsid w:val="74BB4445"/>
    <w:rsid w:val="75530B22"/>
    <w:rsid w:val="758A5382"/>
    <w:rsid w:val="76C17AC3"/>
    <w:rsid w:val="776C2C31"/>
    <w:rsid w:val="7796688B"/>
    <w:rsid w:val="788F3C1E"/>
    <w:rsid w:val="78BE2756"/>
    <w:rsid w:val="796C581D"/>
    <w:rsid w:val="7A5D440E"/>
    <w:rsid w:val="7AE161D1"/>
    <w:rsid w:val="7C2970B5"/>
    <w:rsid w:val="7CBC51FE"/>
    <w:rsid w:val="7D5568D5"/>
    <w:rsid w:val="7E70004F"/>
    <w:rsid w:val="7E796BF2"/>
    <w:rsid w:val="7F931036"/>
    <w:rsid w:val="7FA135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heme="minorBidi"/>
      <w:kern w:val="2"/>
      <w:sz w:val="21"/>
      <w:szCs w:val="24"/>
      <w:lang w:val="en-US" w:eastAsia="zh-CN" w:bidi="ar-SA"/>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Document Map"/>
    <w:basedOn w:val="1"/>
    <w:link w:val="32"/>
    <w:qFormat/>
    <w:uiPriority w:val="0"/>
    <w:pPr>
      <w:widowControl w:val="0"/>
      <w:shd w:val="clear" w:color="auto" w:fill="000080"/>
    </w:pPr>
    <w:rPr>
      <w:rFonts w:cs="Times New Roman"/>
      <w:szCs w:val="22"/>
    </w:rPr>
  </w:style>
  <w:style w:type="paragraph" w:styleId="3">
    <w:name w:val="annotation text"/>
    <w:basedOn w:val="1"/>
    <w:link w:val="34"/>
    <w:qFormat/>
    <w:uiPriority w:val="99"/>
    <w:pPr>
      <w:widowControl w:val="0"/>
      <w:jc w:val="left"/>
    </w:pPr>
    <w:rPr>
      <w:rFonts w:eastAsia="等线" w:cs="Times New Roman"/>
      <w:sz w:val="24"/>
      <w:szCs w:val="20"/>
    </w:rPr>
  </w:style>
  <w:style w:type="paragraph" w:styleId="4">
    <w:name w:val="Body Text"/>
    <w:basedOn w:val="1"/>
    <w:link w:val="28"/>
    <w:qFormat/>
    <w:uiPriority w:val="0"/>
    <w:pPr>
      <w:widowControl w:val="0"/>
    </w:pPr>
    <w:rPr>
      <w:rFonts w:ascii="Times New Roman" w:hAnsi="Times New Roman" w:cs="Times New Roman"/>
      <w:sz w:val="24"/>
    </w:rPr>
  </w:style>
  <w:style w:type="paragraph" w:styleId="5">
    <w:name w:val="Balloon Text"/>
    <w:basedOn w:val="1"/>
    <w:link w:val="36"/>
    <w:qFormat/>
    <w:uiPriority w:val="0"/>
    <w:rPr>
      <w:sz w:val="18"/>
      <w:szCs w:val="18"/>
    </w:rPr>
  </w:style>
  <w:style w:type="paragraph" w:styleId="6">
    <w:name w:val="footer"/>
    <w:basedOn w:val="1"/>
    <w:link w:val="18"/>
    <w:qFormat/>
    <w:uiPriority w:val="99"/>
    <w:pPr>
      <w:tabs>
        <w:tab w:val="right" w:pos="4153"/>
        <w:tab w:val="left" w:leader="underscore" w:pos="8306"/>
      </w:tabs>
      <w:snapToGrid w:val="0"/>
      <w:jc w:val="left"/>
    </w:pPr>
    <w:rPr>
      <w:sz w:val="18"/>
      <w:szCs w:val="18"/>
    </w:rPr>
  </w:style>
  <w:style w:type="paragraph" w:styleId="7">
    <w:name w:val="header"/>
    <w:basedOn w:val="1"/>
    <w:link w:val="19"/>
    <w:qFormat/>
    <w:uiPriority w:val="0"/>
    <w:pPr>
      <w:pBdr>
        <w:bottom w:val="single" w:color="000000" w:sz="6" w:space="1"/>
      </w:pBdr>
      <w:tabs>
        <w:tab w:val="right" w:pos="4153"/>
        <w:tab w:val="left" w:leader="underscore" w:pos="8306"/>
      </w:tabs>
      <w:snapToGrid w:val="0"/>
      <w:jc w:val="center"/>
    </w:pPr>
    <w:rPr>
      <w:kern w:val="0"/>
      <w:sz w:val="18"/>
      <w:szCs w:val="18"/>
    </w:rPr>
  </w:style>
  <w:style w:type="paragraph" w:styleId="8">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9">
    <w:name w:val="Normal (Web)"/>
    <w:basedOn w:val="1"/>
    <w:unhideWhenUsed/>
    <w:qFormat/>
    <w:uiPriority w:val="99"/>
    <w:pPr>
      <w:spacing w:before="100" w:beforeAutospacing="1" w:after="100" w:afterAutospacing="1"/>
      <w:jc w:val="left"/>
    </w:pPr>
    <w:rPr>
      <w:kern w:val="0"/>
      <w:sz w:val="24"/>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22"/>
    <w:rPr>
      <w:b/>
      <w:bCs/>
    </w:rPr>
  </w:style>
  <w:style w:type="character" w:styleId="14">
    <w:name w:val="FollowedHyperlink"/>
    <w:qFormat/>
    <w:uiPriority w:val="0"/>
    <w:rPr>
      <w:rFonts w:ascii="Calibri" w:hAnsi="Calibri" w:eastAsia="宋体" w:cs="Times New Roman"/>
      <w:color w:val="800080"/>
      <w:u w:val="single"/>
    </w:rPr>
  </w:style>
  <w:style w:type="character" w:styleId="15">
    <w:name w:val="Hyperlink"/>
    <w:qFormat/>
    <w:uiPriority w:val="0"/>
    <w:rPr>
      <w:rFonts w:ascii="Calibri" w:hAnsi="Calibri" w:eastAsia="宋体" w:cs="Times New Roman"/>
      <w:color w:val="0000FF"/>
      <w:u w:val="single"/>
    </w:rPr>
  </w:style>
  <w:style w:type="character" w:customStyle="1" w:styleId="16">
    <w:name w:val="NormalCharacter"/>
    <w:semiHidden/>
    <w:qFormat/>
    <w:uiPriority w:val="0"/>
  </w:style>
  <w:style w:type="table" w:customStyle="1" w:styleId="17">
    <w:name w:val="TableNormal"/>
    <w:semiHidden/>
    <w:qFormat/>
    <w:uiPriority w:val="0"/>
    <w:tblPr>
      <w:tblCellMar>
        <w:top w:w="0" w:type="dxa"/>
        <w:left w:w="0" w:type="dxa"/>
        <w:bottom w:w="0" w:type="dxa"/>
        <w:right w:w="0" w:type="dxa"/>
      </w:tblCellMar>
    </w:tblPr>
  </w:style>
  <w:style w:type="character" w:customStyle="1" w:styleId="18">
    <w:name w:val="页脚 Char"/>
    <w:link w:val="6"/>
    <w:qFormat/>
    <w:uiPriority w:val="99"/>
    <w:rPr>
      <w:kern w:val="2"/>
      <w:sz w:val="18"/>
      <w:szCs w:val="18"/>
    </w:rPr>
  </w:style>
  <w:style w:type="character" w:customStyle="1" w:styleId="19">
    <w:name w:val="页眉 Char"/>
    <w:link w:val="7"/>
    <w:qFormat/>
    <w:locked/>
    <w:uiPriority w:val="0"/>
    <w:rPr>
      <w:rFonts w:eastAsia="宋体"/>
      <w:sz w:val="18"/>
      <w:szCs w:val="18"/>
      <w:lang w:val="en-US" w:eastAsia="zh-CN" w:bidi="ar-SA"/>
    </w:rPr>
  </w:style>
  <w:style w:type="paragraph" w:customStyle="1" w:styleId="20">
    <w:name w:val="BodyTextIndent"/>
    <w:basedOn w:val="1"/>
    <w:qFormat/>
    <w:uiPriority w:val="0"/>
    <w:pPr>
      <w:spacing w:line="700" w:lineRule="exact"/>
      <w:ind w:firstLine="640" w:firstLineChars="200"/>
    </w:pPr>
    <w:rPr>
      <w:rFonts w:eastAsia="仿宋"/>
      <w:sz w:val="32"/>
      <w:szCs w:val="22"/>
    </w:rPr>
  </w:style>
  <w:style w:type="paragraph" w:customStyle="1" w:styleId="21">
    <w:name w:val="BodyText"/>
    <w:basedOn w:val="1"/>
    <w:qFormat/>
    <w:uiPriority w:val="0"/>
    <w:pPr>
      <w:ind w:left="120" w:firstLine="528"/>
    </w:pPr>
    <w:rPr>
      <w:rFonts w:ascii="仿宋" w:hAnsi="仿宋" w:eastAsia="仿宋"/>
      <w:sz w:val="28"/>
      <w:szCs w:val="28"/>
      <w:lang w:val="zh-CN" w:bidi="zh-CN"/>
    </w:rPr>
  </w:style>
  <w:style w:type="paragraph" w:customStyle="1" w:styleId="22">
    <w:name w:val="179"/>
    <w:basedOn w:val="1"/>
    <w:qFormat/>
    <w:uiPriority w:val="0"/>
    <w:pPr>
      <w:ind w:left="120" w:hanging="284"/>
    </w:pPr>
    <w:rPr>
      <w:rFonts w:ascii="仿宋" w:hAnsi="仿宋" w:eastAsia="仿宋"/>
      <w:lang w:val="zh-CN" w:bidi="zh-CN"/>
    </w:rPr>
  </w:style>
  <w:style w:type="paragraph" w:customStyle="1" w:styleId="23">
    <w:name w:val="UserStyle_2"/>
    <w:basedOn w:val="1"/>
    <w:next w:val="1"/>
    <w:qFormat/>
    <w:uiPriority w:val="0"/>
    <w:pPr>
      <w:spacing w:line="560" w:lineRule="exact"/>
      <w:ind w:firstLine="560" w:firstLineChars="200"/>
    </w:pPr>
    <w:rPr>
      <w:rFonts w:ascii="宋体" w:hAnsi="宋体"/>
      <w:sz w:val="28"/>
      <w:szCs w:val="28"/>
    </w:rPr>
  </w:style>
  <w:style w:type="paragraph" w:customStyle="1" w:styleId="24">
    <w:name w:val="UserStyle_3"/>
    <w:basedOn w:val="1"/>
    <w:qFormat/>
    <w:uiPriority w:val="0"/>
    <w:rPr>
      <w:rFonts w:ascii="宋体" w:hAnsi="宋体"/>
      <w:lang w:val="zh-CN" w:bidi="zh-CN"/>
    </w:rPr>
  </w:style>
  <w:style w:type="paragraph" w:customStyle="1" w:styleId="25">
    <w:name w:val="UserStyle_4"/>
    <w:basedOn w:val="1"/>
    <w:qFormat/>
    <w:uiPriority w:val="0"/>
    <w:rPr>
      <w:szCs w:val="21"/>
    </w:rPr>
  </w:style>
  <w:style w:type="paragraph" w:customStyle="1" w:styleId="26">
    <w:name w:val="UserStyle_5"/>
    <w:basedOn w:val="1"/>
    <w:qFormat/>
    <w:uiPriority w:val="0"/>
    <w:pPr>
      <w:snapToGrid w:val="0"/>
      <w:spacing w:before="100" w:beforeAutospacing="1" w:after="100" w:afterAutospacing="1" w:line="360" w:lineRule="auto"/>
      <w:ind w:firstLine="200" w:firstLineChars="200"/>
    </w:pPr>
    <w:rPr>
      <w:rFonts w:ascii="Times New Roman" w:hAnsi="Times New Roman" w:eastAsia="黑体"/>
      <w:sz w:val="24"/>
      <w:szCs w:val="28"/>
    </w:rPr>
  </w:style>
  <w:style w:type="table" w:customStyle="1" w:styleId="27">
    <w:name w:val="TableGrid"/>
    <w:basedOn w:val="17"/>
    <w:qFormat/>
    <w:uiPriority w:val="0"/>
    <w:tblPr>
      <w:tblCellMar>
        <w:top w:w="0" w:type="dxa"/>
        <w:left w:w="0" w:type="dxa"/>
        <w:bottom w:w="0" w:type="dxa"/>
        <w:right w:w="0" w:type="dxa"/>
      </w:tblCellMar>
    </w:tblPr>
  </w:style>
  <w:style w:type="character" w:customStyle="1" w:styleId="28">
    <w:name w:val="正文文本 Char"/>
    <w:link w:val="4"/>
    <w:qFormat/>
    <w:uiPriority w:val="0"/>
    <w:rPr>
      <w:rFonts w:ascii="Times New Roman" w:hAnsi="Times New Roman" w:eastAsia="宋体"/>
      <w:kern w:val="2"/>
      <w:sz w:val="24"/>
      <w:szCs w:val="24"/>
    </w:rPr>
  </w:style>
  <w:style w:type="character" w:customStyle="1" w:styleId="29">
    <w:name w:val="font01"/>
    <w:qFormat/>
    <w:uiPriority w:val="0"/>
    <w:rPr>
      <w:rFonts w:hint="eastAsia" w:ascii="宋体" w:hAnsi="宋体" w:eastAsia="宋体" w:cs="宋体"/>
      <w:color w:val="000000"/>
      <w:sz w:val="18"/>
      <w:szCs w:val="18"/>
      <w:u w:val="none"/>
    </w:rPr>
  </w:style>
  <w:style w:type="character" w:customStyle="1" w:styleId="30">
    <w:name w:val="font11"/>
    <w:qFormat/>
    <w:uiPriority w:val="0"/>
    <w:rPr>
      <w:rFonts w:hint="default" w:ascii="Times New Roman" w:hAnsi="Times New Roman" w:cs="Times New Roman"/>
      <w:color w:val="000000"/>
      <w:sz w:val="18"/>
      <w:szCs w:val="18"/>
      <w:u w:val="none"/>
    </w:rPr>
  </w:style>
  <w:style w:type="character" w:customStyle="1" w:styleId="31">
    <w:name w:val="font31"/>
    <w:qFormat/>
    <w:uiPriority w:val="0"/>
    <w:rPr>
      <w:rFonts w:hint="default" w:ascii="Times New Roman" w:hAnsi="Times New Roman" w:eastAsia="宋体" w:cs="Times New Roman"/>
      <w:color w:val="000000"/>
      <w:sz w:val="18"/>
      <w:szCs w:val="18"/>
      <w:u w:val="none"/>
    </w:rPr>
  </w:style>
  <w:style w:type="character" w:customStyle="1" w:styleId="32">
    <w:name w:val="文档结构图 Char"/>
    <w:basedOn w:val="12"/>
    <w:link w:val="2"/>
    <w:qFormat/>
    <w:uiPriority w:val="0"/>
    <w:rPr>
      <w:rFonts w:eastAsia="宋体"/>
      <w:kern w:val="2"/>
      <w:sz w:val="21"/>
      <w:szCs w:val="22"/>
      <w:shd w:val="clear" w:color="auto" w:fill="000080"/>
    </w:rPr>
  </w:style>
  <w:style w:type="character" w:customStyle="1" w:styleId="33">
    <w:name w:val="正文文本 Char1"/>
    <w:basedOn w:val="12"/>
    <w:qFormat/>
    <w:uiPriority w:val="0"/>
    <w:rPr>
      <w:rFonts w:eastAsia="宋体" w:cstheme="minorBidi"/>
      <w:kern w:val="2"/>
      <w:sz w:val="21"/>
      <w:szCs w:val="24"/>
    </w:rPr>
  </w:style>
  <w:style w:type="character" w:customStyle="1" w:styleId="34">
    <w:name w:val="批注文字 Char"/>
    <w:basedOn w:val="12"/>
    <w:link w:val="3"/>
    <w:qFormat/>
    <w:uiPriority w:val="99"/>
    <w:rPr>
      <w:kern w:val="2"/>
      <w:sz w:val="24"/>
    </w:rPr>
  </w:style>
  <w:style w:type="character" w:customStyle="1" w:styleId="35">
    <w:name w:val="批注文字 Char1"/>
    <w:basedOn w:val="12"/>
    <w:qFormat/>
    <w:uiPriority w:val="0"/>
    <w:rPr>
      <w:rFonts w:eastAsia="宋体" w:cstheme="minorBidi"/>
      <w:kern w:val="2"/>
      <w:sz w:val="21"/>
      <w:szCs w:val="24"/>
    </w:rPr>
  </w:style>
  <w:style w:type="character" w:customStyle="1" w:styleId="36">
    <w:name w:val="批注框文本 Char"/>
    <w:basedOn w:val="12"/>
    <w:link w:val="5"/>
    <w:qFormat/>
    <w:uiPriority w:val="0"/>
    <w:rPr>
      <w:rFonts w:eastAsia="宋体" w:cstheme="minorBidi"/>
      <w:kern w:val="2"/>
      <w:sz w:val="18"/>
      <w:szCs w:val="18"/>
    </w:rPr>
  </w:style>
  <w:style w:type="paragraph" w:styleId="3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B861A-F21F-47F6-BCE6-FA6D8D078753}">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29</Pages>
  <Words>15386</Words>
  <Characters>17659</Characters>
  <Lines>141</Lines>
  <Paragraphs>39</Paragraphs>
  <TotalTime>2</TotalTime>
  <ScaleCrop>false</ScaleCrop>
  <LinksUpToDate>false</LinksUpToDate>
  <CharactersWithSpaces>18140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2022-03-02T08:43:00Z</dcterms:created>
  <dc:creator>admin</dc:creator>
  <cp:lastModifiedBy>李世正</cp:lastModifiedBy>
  <cp:lastPrinted>2022-04-25T01:30:00Z</cp:lastPrinted>
  <dcterms:modified xsi:type="dcterms:W3CDTF">2023-08-18T08:11:11Z</dcterms:modified>
  <cp:revision>427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3F0BDD45FAF647D6B1F7DA40B56F47CF_13</vt:lpwstr>
  </property>
</Properties>
</file>