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Style w:val="11"/>
          <w:rFonts w:ascii="仿宋" w:hAnsi="仿宋" w:eastAsia="仿宋"/>
          <w:sz w:val="32"/>
          <w:szCs w:val="32"/>
        </w:rPr>
      </w:pPr>
      <w:r>
        <w:rPr>
          <w:rStyle w:val="11"/>
          <w:rFonts w:ascii="仿宋" w:hAnsi="仿宋" w:eastAsia="仿宋"/>
          <w:sz w:val="32"/>
          <w:szCs w:val="32"/>
        </w:rPr>
        <w:t>附件</w:t>
      </w:r>
      <w:r>
        <w:rPr>
          <w:rStyle w:val="11"/>
          <w:rFonts w:hint="eastAsia" w:ascii="仿宋" w:hAnsi="仿宋" w:eastAsia="仿宋"/>
          <w:sz w:val="32"/>
          <w:szCs w:val="32"/>
        </w:rPr>
        <w:t>1</w:t>
      </w:r>
      <w:r>
        <w:rPr>
          <w:rStyle w:val="11"/>
          <w:rFonts w:ascii="仿宋" w:hAnsi="仿宋" w:eastAsia="仿宋"/>
          <w:sz w:val="32"/>
          <w:szCs w:val="32"/>
        </w:rPr>
        <w:t>：</w:t>
      </w:r>
    </w:p>
    <w:p>
      <w:pPr>
        <w:pStyle w:val="12"/>
        <w:spacing w:before="0" w:beforeAutospacing="0" w:after="0" w:afterAutospacing="0" w:line="240" w:lineRule="auto"/>
        <w:ind w:firstLine="0" w:firstLineChars="0"/>
        <w:jc w:val="center"/>
        <w:rPr>
          <w:rStyle w:val="11"/>
          <w:rFonts w:asciiTheme="majorEastAsia" w:hAnsiTheme="majorEastAsia" w:eastAsiaTheme="majorEastAsia"/>
          <w:b/>
          <w:sz w:val="44"/>
          <w:szCs w:val="44"/>
        </w:rPr>
      </w:pPr>
      <w:bookmarkStart w:id="0" w:name="_Hlk138190181"/>
      <w:r>
        <w:rPr>
          <w:rStyle w:val="11"/>
          <w:rFonts w:hint="eastAsia" w:ascii="宋体" w:hAnsi="宋体" w:eastAsia="宋体"/>
          <w:b/>
          <w:sz w:val="44"/>
          <w:szCs w:val="44"/>
        </w:rPr>
        <w:t>网络营销与直播电商</w:t>
      </w:r>
      <w:bookmarkEnd w:id="0"/>
      <w:r>
        <w:rPr>
          <w:rStyle w:val="11"/>
          <w:rFonts w:asciiTheme="majorEastAsia" w:hAnsiTheme="majorEastAsia" w:eastAsiaTheme="majorEastAsia"/>
          <w:b/>
          <w:sz w:val="44"/>
          <w:szCs w:val="44"/>
        </w:rPr>
        <w:t>专业人才培养方案编制说明</w:t>
      </w:r>
    </w:p>
    <w:p>
      <w:pPr>
        <w:pStyle w:val="12"/>
        <w:spacing w:before="0" w:beforeAutospacing="0" w:after="0" w:afterAutospacing="0" w:line="240" w:lineRule="auto"/>
        <w:ind w:firstLine="880"/>
        <w:jc w:val="center"/>
        <w:rPr>
          <w:rStyle w:val="11"/>
          <w:rFonts w:asciiTheme="majorEastAsia" w:hAnsiTheme="majorEastAsia" w:eastAsiaTheme="majorEastAsia"/>
          <w:sz w:val="44"/>
          <w:szCs w:val="44"/>
        </w:rPr>
      </w:pPr>
    </w:p>
    <w:p>
      <w:pPr>
        <w:ind w:firstLine="664" w:firstLineChars="200"/>
        <w:rPr>
          <w:rStyle w:val="11"/>
          <w:rFonts w:ascii="仿宋" w:hAnsi="仿宋" w:eastAsia="仿宋"/>
          <w:spacing w:val="6"/>
          <w:kern w:val="0"/>
          <w:sz w:val="32"/>
          <w:szCs w:val="32"/>
        </w:rPr>
      </w:pPr>
      <w:r>
        <w:rPr>
          <w:rStyle w:val="11"/>
          <w:rFonts w:ascii="仿宋" w:hAnsi="仿宋" w:eastAsia="仿宋"/>
          <w:spacing w:val="6"/>
          <w:kern w:val="0"/>
          <w:sz w:val="32"/>
          <w:szCs w:val="32"/>
        </w:rPr>
        <w:t>本专业人才培养方案适用于三年全日制高职</w:t>
      </w:r>
      <w:r>
        <w:rPr>
          <w:rStyle w:val="11"/>
          <w:rFonts w:hint="eastAsia" w:ascii="仿宋" w:hAnsi="仿宋" w:eastAsia="仿宋"/>
          <w:spacing w:val="6"/>
          <w:kern w:val="0"/>
          <w:sz w:val="32"/>
          <w:szCs w:val="32"/>
        </w:rPr>
        <w:t>网络营销与直播电商</w:t>
      </w:r>
      <w:r>
        <w:rPr>
          <w:rStyle w:val="11"/>
          <w:rFonts w:ascii="仿宋" w:hAnsi="仿宋" w:eastAsia="仿宋"/>
          <w:spacing w:val="6"/>
          <w:kern w:val="0"/>
          <w:sz w:val="32"/>
          <w:szCs w:val="32"/>
        </w:rPr>
        <w:t>专业，由洛阳职业技术学院</w:t>
      </w:r>
      <w:r>
        <w:rPr>
          <w:rStyle w:val="11"/>
          <w:rFonts w:hint="eastAsia" w:ascii="仿宋" w:hAnsi="仿宋" w:eastAsia="仿宋"/>
          <w:spacing w:val="6"/>
          <w:kern w:val="0"/>
          <w:sz w:val="32"/>
          <w:szCs w:val="32"/>
        </w:rPr>
        <w:t>网络营销与直播电商</w:t>
      </w:r>
      <w:r>
        <w:rPr>
          <w:rStyle w:val="11"/>
          <w:rFonts w:ascii="仿宋" w:hAnsi="仿宋" w:eastAsia="仿宋"/>
          <w:spacing w:val="6"/>
          <w:kern w:val="0"/>
          <w:sz w:val="32"/>
          <w:szCs w:val="32"/>
        </w:rPr>
        <w:t>专业建设</w:t>
      </w:r>
      <w:r>
        <w:rPr>
          <w:rStyle w:val="11"/>
          <w:rFonts w:hint="eastAsia" w:ascii="仿宋" w:hAnsi="仿宋" w:eastAsia="仿宋"/>
          <w:spacing w:val="6"/>
          <w:kern w:val="0"/>
          <w:sz w:val="32"/>
          <w:szCs w:val="32"/>
        </w:rPr>
        <w:t>指导</w:t>
      </w:r>
      <w:r>
        <w:rPr>
          <w:rStyle w:val="11"/>
          <w:rFonts w:ascii="仿宋" w:hAnsi="仿宋" w:eastAsia="仿宋"/>
          <w:spacing w:val="6"/>
          <w:kern w:val="0"/>
          <w:sz w:val="32"/>
          <w:szCs w:val="32"/>
        </w:rPr>
        <w:t>委员会组织专业教师，</w:t>
      </w:r>
      <w:r>
        <w:rPr>
          <w:rStyle w:val="11"/>
          <w:rFonts w:hint="eastAsia" w:ascii="仿宋" w:hAnsi="仿宋" w:eastAsia="仿宋"/>
          <w:spacing w:val="6"/>
          <w:kern w:val="0"/>
          <w:sz w:val="32"/>
          <w:szCs w:val="32"/>
        </w:rPr>
        <w:t>与上海翰聆信息技术有限公司</w:t>
      </w:r>
      <w:r>
        <w:rPr>
          <w:rStyle w:val="11"/>
          <w:rFonts w:ascii="仿宋" w:hAnsi="仿宋" w:eastAsia="仿宋"/>
          <w:spacing w:val="6"/>
          <w:kern w:val="0"/>
          <w:sz w:val="32"/>
          <w:szCs w:val="32"/>
        </w:rPr>
        <w:t>等合作企业的专家共同制订</w:t>
      </w:r>
      <w:r>
        <w:rPr>
          <w:rStyle w:val="11"/>
          <w:rFonts w:hint="eastAsia" w:ascii="仿宋" w:hAnsi="仿宋" w:eastAsia="仿宋"/>
          <w:spacing w:val="6"/>
          <w:kern w:val="0"/>
          <w:sz w:val="32"/>
          <w:szCs w:val="32"/>
        </w:rPr>
        <w:t>。</w:t>
      </w:r>
      <w:r>
        <w:rPr>
          <w:rStyle w:val="11"/>
          <w:rFonts w:ascii="仿宋" w:hAnsi="仿宋" w:eastAsia="仿宋"/>
          <w:spacing w:val="6"/>
          <w:kern w:val="0"/>
          <w:sz w:val="32"/>
          <w:szCs w:val="32"/>
        </w:rPr>
        <w:t>从202</w:t>
      </w:r>
      <w:r>
        <w:rPr>
          <w:rStyle w:val="11"/>
          <w:rFonts w:hint="eastAsia" w:ascii="仿宋" w:hAnsi="仿宋" w:eastAsia="仿宋"/>
          <w:spacing w:val="6"/>
          <w:kern w:val="0"/>
          <w:sz w:val="32"/>
          <w:szCs w:val="32"/>
        </w:rPr>
        <w:t>3</w:t>
      </w:r>
      <w:r>
        <w:rPr>
          <w:rStyle w:val="11"/>
          <w:rFonts w:ascii="仿宋" w:hAnsi="仿宋" w:eastAsia="仿宋"/>
          <w:spacing w:val="6"/>
          <w:kern w:val="0"/>
          <w:sz w:val="32"/>
          <w:szCs w:val="32"/>
        </w:rPr>
        <w:t>级</w:t>
      </w:r>
      <w:r>
        <w:rPr>
          <w:rStyle w:val="11"/>
          <w:rFonts w:hint="eastAsia" w:ascii="仿宋" w:hAnsi="仿宋" w:eastAsia="仿宋"/>
          <w:spacing w:val="6"/>
          <w:kern w:val="0"/>
          <w:sz w:val="32"/>
          <w:szCs w:val="32"/>
        </w:rPr>
        <w:t>网络营销与直播电商</w:t>
      </w:r>
      <w:r>
        <w:rPr>
          <w:rStyle w:val="11"/>
          <w:rFonts w:ascii="仿宋" w:hAnsi="仿宋" w:eastAsia="仿宋"/>
          <w:spacing w:val="6"/>
          <w:kern w:val="0"/>
          <w:sz w:val="32"/>
          <w:szCs w:val="32"/>
        </w:rPr>
        <w:t>专业学生开始实施。</w:t>
      </w:r>
    </w:p>
    <w:p>
      <w:pPr>
        <w:pStyle w:val="12"/>
        <w:spacing w:before="0" w:beforeAutospacing="0" w:after="0" w:afterAutospacing="0" w:line="240" w:lineRule="auto"/>
        <w:ind w:firstLine="643"/>
        <w:jc w:val="center"/>
        <w:rPr>
          <w:rStyle w:val="11"/>
          <w:rFonts w:ascii="仿宋" w:hAnsi="仿宋" w:eastAsia="仿宋"/>
          <w:b/>
          <w:sz w:val="32"/>
          <w:szCs w:val="32"/>
        </w:rPr>
      </w:pPr>
      <w:r>
        <w:rPr>
          <w:rStyle w:val="11"/>
          <w:rFonts w:ascii="仿宋" w:hAnsi="仿宋" w:eastAsia="仿宋"/>
          <w:b/>
          <w:sz w:val="32"/>
          <w:szCs w:val="32"/>
        </w:rPr>
        <w:t>主要编制人员一览表</w:t>
      </w:r>
    </w:p>
    <w:tbl>
      <w:tblPr>
        <w:tblStyle w:val="8"/>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82"/>
        <w:gridCol w:w="3130"/>
        <w:gridCol w:w="2347"/>
        <w:gridCol w:w="164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540" w:type="dxa"/>
            <w:shd w:val="clear" w:color="auto" w:fill="auto"/>
            <w:vAlign w:val="center"/>
          </w:tcPr>
          <w:p>
            <w:pPr>
              <w:jc w:val="center"/>
              <w:rPr>
                <w:rStyle w:val="11"/>
                <w:rFonts w:ascii="仿宋" w:hAnsi="仿宋" w:eastAsia="仿宋"/>
                <w:b/>
                <w:szCs w:val="21"/>
              </w:rPr>
            </w:pPr>
            <w:r>
              <w:rPr>
                <w:rStyle w:val="11"/>
                <w:rFonts w:ascii="仿宋" w:hAnsi="仿宋" w:eastAsia="仿宋"/>
                <w:b/>
                <w:szCs w:val="21"/>
              </w:rPr>
              <w:t>序号</w:t>
            </w:r>
          </w:p>
        </w:tc>
        <w:tc>
          <w:tcPr>
            <w:tcW w:w="1482" w:type="dxa"/>
            <w:shd w:val="clear" w:color="auto" w:fill="auto"/>
            <w:vAlign w:val="center"/>
          </w:tcPr>
          <w:p>
            <w:pPr>
              <w:jc w:val="center"/>
              <w:rPr>
                <w:rStyle w:val="11"/>
                <w:rFonts w:ascii="仿宋" w:hAnsi="仿宋" w:eastAsia="仿宋"/>
                <w:b/>
                <w:szCs w:val="21"/>
              </w:rPr>
            </w:pPr>
            <w:r>
              <w:rPr>
                <w:rStyle w:val="11"/>
                <w:rFonts w:ascii="仿宋" w:hAnsi="仿宋" w:eastAsia="仿宋"/>
                <w:b/>
                <w:szCs w:val="21"/>
              </w:rPr>
              <w:t>姓   名</w:t>
            </w:r>
          </w:p>
        </w:tc>
        <w:tc>
          <w:tcPr>
            <w:tcW w:w="3130" w:type="dxa"/>
            <w:shd w:val="clear" w:color="auto" w:fill="auto"/>
            <w:vAlign w:val="center"/>
          </w:tcPr>
          <w:p>
            <w:pPr>
              <w:jc w:val="center"/>
              <w:rPr>
                <w:rStyle w:val="11"/>
                <w:rFonts w:ascii="仿宋" w:hAnsi="仿宋" w:eastAsia="仿宋"/>
                <w:b/>
                <w:szCs w:val="21"/>
              </w:rPr>
            </w:pPr>
            <w:r>
              <w:rPr>
                <w:rStyle w:val="11"/>
                <w:rFonts w:ascii="仿宋" w:hAnsi="仿宋" w:eastAsia="仿宋"/>
                <w:b/>
                <w:szCs w:val="21"/>
              </w:rPr>
              <w:t>所 在 单 位</w:t>
            </w:r>
          </w:p>
        </w:tc>
        <w:tc>
          <w:tcPr>
            <w:tcW w:w="2347" w:type="dxa"/>
            <w:shd w:val="clear" w:color="auto" w:fill="auto"/>
            <w:vAlign w:val="center"/>
          </w:tcPr>
          <w:p>
            <w:pPr>
              <w:jc w:val="center"/>
              <w:rPr>
                <w:rStyle w:val="11"/>
                <w:rFonts w:ascii="仿宋" w:hAnsi="仿宋" w:eastAsia="仿宋"/>
                <w:b/>
                <w:szCs w:val="21"/>
              </w:rPr>
            </w:pPr>
            <w:r>
              <w:rPr>
                <w:rStyle w:val="11"/>
                <w:rFonts w:ascii="仿宋" w:hAnsi="仿宋" w:eastAsia="仿宋"/>
                <w:b/>
                <w:szCs w:val="21"/>
              </w:rPr>
              <w:t>职称/职务</w:t>
            </w:r>
          </w:p>
        </w:tc>
        <w:tc>
          <w:tcPr>
            <w:tcW w:w="1641" w:type="dxa"/>
            <w:shd w:val="clear" w:color="auto" w:fill="auto"/>
            <w:vAlign w:val="center"/>
          </w:tcPr>
          <w:p>
            <w:pPr>
              <w:jc w:val="center"/>
              <w:rPr>
                <w:rStyle w:val="11"/>
                <w:rFonts w:ascii="仿宋" w:hAnsi="仿宋" w:eastAsia="仿宋"/>
                <w:b/>
                <w:szCs w:val="21"/>
              </w:rPr>
            </w:pPr>
            <w:r>
              <w:rPr>
                <w:rStyle w:val="11"/>
                <w:rFonts w:ascii="仿宋" w:hAnsi="仿宋" w:eastAsia="仿宋"/>
                <w:b/>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1"/>
                <w:rFonts w:ascii="仿宋" w:hAnsi="仿宋" w:eastAsia="仿宋"/>
                <w:szCs w:val="21"/>
              </w:rPr>
            </w:pPr>
            <w:r>
              <w:rPr>
                <w:rStyle w:val="11"/>
                <w:rFonts w:ascii="仿宋" w:hAnsi="仿宋" w:eastAsia="仿宋"/>
                <w:szCs w:val="21"/>
              </w:rPr>
              <w:t>1</w:t>
            </w:r>
          </w:p>
        </w:tc>
        <w:tc>
          <w:tcPr>
            <w:tcW w:w="1482" w:type="dxa"/>
            <w:shd w:val="clear" w:color="auto" w:fill="auto"/>
            <w:vAlign w:val="center"/>
          </w:tcPr>
          <w:p>
            <w:pPr>
              <w:jc w:val="center"/>
              <w:rPr>
                <w:rStyle w:val="11"/>
                <w:rFonts w:ascii="仿宋" w:hAnsi="仿宋" w:eastAsia="仿宋"/>
                <w:szCs w:val="21"/>
              </w:rPr>
            </w:pPr>
            <w:r>
              <w:rPr>
                <w:rStyle w:val="11"/>
                <w:rFonts w:hint="eastAsia" w:ascii="宋体" w:hAnsi="宋体"/>
                <w:szCs w:val="21"/>
              </w:rPr>
              <w:t>王军华</w:t>
            </w:r>
          </w:p>
        </w:tc>
        <w:tc>
          <w:tcPr>
            <w:tcW w:w="3130" w:type="dxa"/>
            <w:shd w:val="clear" w:color="auto" w:fill="auto"/>
            <w:vAlign w:val="center"/>
          </w:tcPr>
          <w:p>
            <w:pPr>
              <w:jc w:val="center"/>
              <w:rPr>
                <w:rStyle w:val="11"/>
                <w:rFonts w:ascii="仿宋" w:hAnsi="仿宋" w:eastAsia="仿宋"/>
                <w:szCs w:val="21"/>
              </w:rPr>
            </w:pPr>
            <w:r>
              <w:rPr>
                <w:rFonts w:hint="eastAsia" w:ascii="宋体" w:hAnsi="宋体"/>
                <w:szCs w:val="21"/>
              </w:rPr>
              <w:t>洛阳职业技术学院电商物流学院</w:t>
            </w:r>
          </w:p>
        </w:tc>
        <w:tc>
          <w:tcPr>
            <w:tcW w:w="2347" w:type="dxa"/>
            <w:shd w:val="clear" w:color="auto" w:fill="auto"/>
            <w:vAlign w:val="center"/>
          </w:tcPr>
          <w:p>
            <w:pPr>
              <w:jc w:val="center"/>
              <w:rPr>
                <w:rStyle w:val="11"/>
                <w:rFonts w:ascii="仿宋" w:hAnsi="仿宋" w:eastAsia="仿宋"/>
                <w:szCs w:val="21"/>
              </w:rPr>
            </w:pPr>
            <w:r>
              <w:rPr>
                <w:rStyle w:val="11"/>
                <w:rFonts w:hint="eastAsia" w:ascii="宋体" w:hAnsi="宋体" w:cs="Times New Roman"/>
                <w:szCs w:val="21"/>
              </w:rPr>
              <w:t>院长/</w:t>
            </w:r>
            <w:r>
              <w:rPr>
                <w:rStyle w:val="11"/>
                <w:rFonts w:ascii="宋体" w:hAnsi="宋体"/>
                <w:szCs w:val="21"/>
              </w:rPr>
              <w:t>教授</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1"/>
                <w:rFonts w:ascii="仿宋" w:hAnsi="仿宋" w:eastAsia="仿宋"/>
                <w:szCs w:val="21"/>
              </w:rPr>
            </w:pPr>
            <w:r>
              <w:rPr>
                <w:rStyle w:val="11"/>
                <w:rFonts w:ascii="仿宋" w:hAnsi="仿宋" w:eastAsia="仿宋"/>
                <w:szCs w:val="21"/>
              </w:rPr>
              <w:t>2</w:t>
            </w:r>
          </w:p>
        </w:tc>
        <w:tc>
          <w:tcPr>
            <w:tcW w:w="1482" w:type="dxa"/>
            <w:shd w:val="clear" w:color="auto" w:fill="auto"/>
            <w:vAlign w:val="center"/>
          </w:tcPr>
          <w:p>
            <w:pPr>
              <w:jc w:val="center"/>
              <w:rPr>
                <w:rStyle w:val="11"/>
                <w:rFonts w:ascii="仿宋" w:hAnsi="仿宋" w:eastAsia="仿宋"/>
                <w:szCs w:val="21"/>
              </w:rPr>
            </w:pPr>
            <w:r>
              <w:rPr>
                <w:rStyle w:val="11"/>
                <w:rFonts w:ascii="宋体" w:hAnsi="宋体"/>
                <w:szCs w:val="21"/>
              </w:rPr>
              <w:t>张</w:t>
            </w:r>
            <w:r>
              <w:rPr>
                <w:rStyle w:val="11"/>
                <w:rFonts w:hint="eastAsia" w:ascii="宋体" w:hAnsi="宋体"/>
                <w:szCs w:val="21"/>
              </w:rPr>
              <w:t xml:space="preserve">  </w:t>
            </w:r>
            <w:r>
              <w:rPr>
                <w:rStyle w:val="11"/>
                <w:rFonts w:ascii="宋体" w:hAnsi="宋体"/>
                <w:szCs w:val="21"/>
              </w:rPr>
              <w:t>靖</w:t>
            </w:r>
          </w:p>
        </w:tc>
        <w:tc>
          <w:tcPr>
            <w:tcW w:w="3130" w:type="dxa"/>
            <w:shd w:val="clear" w:color="auto" w:fill="auto"/>
            <w:vAlign w:val="center"/>
          </w:tcPr>
          <w:p>
            <w:pPr>
              <w:jc w:val="center"/>
              <w:rPr>
                <w:rStyle w:val="11"/>
                <w:rFonts w:ascii="仿宋" w:hAnsi="仿宋" w:eastAsia="仿宋"/>
                <w:szCs w:val="21"/>
              </w:rPr>
            </w:pPr>
            <w:r>
              <w:rPr>
                <w:rFonts w:hint="eastAsia" w:ascii="宋体" w:hAnsi="宋体"/>
                <w:szCs w:val="21"/>
              </w:rPr>
              <w:t>洛阳职业技术学院电商物流学院</w:t>
            </w:r>
          </w:p>
        </w:tc>
        <w:tc>
          <w:tcPr>
            <w:tcW w:w="2347" w:type="dxa"/>
            <w:shd w:val="clear" w:color="auto" w:fill="auto"/>
            <w:vAlign w:val="center"/>
          </w:tcPr>
          <w:p>
            <w:pPr>
              <w:jc w:val="center"/>
              <w:rPr>
                <w:rStyle w:val="11"/>
                <w:rFonts w:ascii="仿宋" w:hAnsi="仿宋" w:eastAsia="仿宋"/>
                <w:szCs w:val="21"/>
              </w:rPr>
            </w:pPr>
            <w:r>
              <w:rPr>
                <w:rStyle w:val="11"/>
                <w:rFonts w:ascii="宋体" w:hAnsi="宋体"/>
                <w:szCs w:val="21"/>
              </w:rPr>
              <w:t>副教授</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1"/>
                <w:rFonts w:ascii="仿宋" w:hAnsi="仿宋" w:eastAsia="仿宋"/>
                <w:szCs w:val="21"/>
              </w:rPr>
            </w:pPr>
            <w:r>
              <w:rPr>
                <w:rStyle w:val="11"/>
                <w:rFonts w:ascii="仿宋" w:hAnsi="仿宋" w:eastAsia="仿宋"/>
                <w:szCs w:val="21"/>
              </w:rPr>
              <w:t>3</w:t>
            </w:r>
          </w:p>
        </w:tc>
        <w:tc>
          <w:tcPr>
            <w:tcW w:w="1482" w:type="dxa"/>
            <w:shd w:val="clear" w:color="auto" w:fill="auto"/>
            <w:vAlign w:val="center"/>
          </w:tcPr>
          <w:p>
            <w:pPr>
              <w:jc w:val="center"/>
              <w:rPr>
                <w:rStyle w:val="11"/>
                <w:rFonts w:ascii="仿宋" w:hAnsi="仿宋" w:eastAsia="仿宋"/>
                <w:szCs w:val="21"/>
              </w:rPr>
            </w:pPr>
            <w:r>
              <w:rPr>
                <w:rStyle w:val="11"/>
                <w:rFonts w:hint="eastAsia" w:ascii="宋体" w:hAnsi="宋体" w:cs="Times New Roman"/>
                <w:szCs w:val="21"/>
              </w:rPr>
              <w:t>杜  伟</w:t>
            </w:r>
          </w:p>
        </w:tc>
        <w:tc>
          <w:tcPr>
            <w:tcW w:w="3130" w:type="dxa"/>
            <w:shd w:val="clear" w:color="auto" w:fill="auto"/>
            <w:vAlign w:val="center"/>
          </w:tcPr>
          <w:p>
            <w:pPr>
              <w:jc w:val="center"/>
              <w:rPr>
                <w:rStyle w:val="11"/>
                <w:rFonts w:ascii="仿宋" w:hAnsi="仿宋" w:eastAsia="仿宋"/>
                <w:szCs w:val="21"/>
              </w:rPr>
            </w:pPr>
            <w:r>
              <w:rPr>
                <w:rFonts w:hint="eastAsia" w:ascii="宋体" w:hAnsi="宋体"/>
                <w:szCs w:val="21"/>
              </w:rPr>
              <w:t>洛阳职业技术学院电商物流学院</w:t>
            </w:r>
          </w:p>
        </w:tc>
        <w:tc>
          <w:tcPr>
            <w:tcW w:w="2347" w:type="dxa"/>
            <w:shd w:val="clear" w:color="auto" w:fill="auto"/>
            <w:vAlign w:val="center"/>
          </w:tcPr>
          <w:p>
            <w:pPr>
              <w:jc w:val="center"/>
              <w:rPr>
                <w:rStyle w:val="11"/>
                <w:rFonts w:ascii="仿宋" w:hAnsi="仿宋" w:eastAsia="仿宋"/>
                <w:szCs w:val="21"/>
              </w:rPr>
            </w:pPr>
            <w:r>
              <w:rPr>
                <w:rStyle w:val="11"/>
                <w:rFonts w:ascii="宋体" w:hAnsi="宋体"/>
                <w:szCs w:val="21"/>
              </w:rPr>
              <w:t>教授</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1"/>
                <w:rFonts w:ascii="仿宋" w:hAnsi="仿宋" w:eastAsia="仿宋"/>
                <w:szCs w:val="21"/>
              </w:rPr>
            </w:pPr>
            <w:r>
              <w:rPr>
                <w:rStyle w:val="11"/>
                <w:rFonts w:ascii="仿宋" w:hAnsi="仿宋" w:eastAsia="仿宋"/>
                <w:szCs w:val="21"/>
              </w:rPr>
              <w:t>4</w:t>
            </w:r>
          </w:p>
        </w:tc>
        <w:tc>
          <w:tcPr>
            <w:tcW w:w="1482" w:type="dxa"/>
            <w:shd w:val="clear" w:color="auto" w:fill="auto"/>
            <w:vAlign w:val="center"/>
          </w:tcPr>
          <w:p>
            <w:pPr>
              <w:jc w:val="center"/>
              <w:rPr>
                <w:rStyle w:val="11"/>
                <w:rFonts w:ascii="仿宋" w:hAnsi="仿宋" w:eastAsia="仿宋"/>
                <w:szCs w:val="21"/>
              </w:rPr>
            </w:pPr>
            <w:r>
              <w:rPr>
                <w:rStyle w:val="11"/>
                <w:rFonts w:hint="eastAsia" w:ascii="宋体" w:hAnsi="宋体" w:eastAsia="仿宋" w:cs="Times New Roman"/>
                <w:szCs w:val="21"/>
              </w:rPr>
              <w:t>刘庭玉</w:t>
            </w:r>
          </w:p>
        </w:tc>
        <w:tc>
          <w:tcPr>
            <w:tcW w:w="3130" w:type="dxa"/>
            <w:shd w:val="clear" w:color="auto" w:fill="auto"/>
            <w:vAlign w:val="center"/>
          </w:tcPr>
          <w:p>
            <w:pPr>
              <w:jc w:val="center"/>
              <w:rPr>
                <w:rStyle w:val="11"/>
                <w:rFonts w:ascii="仿宋" w:hAnsi="仿宋" w:eastAsia="仿宋"/>
                <w:szCs w:val="21"/>
              </w:rPr>
            </w:pPr>
            <w:r>
              <w:rPr>
                <w:rFonts w:hint="eastAsia" w:ascii="宋体" w:hAnsi="宋体"/>
                <w:szCs w:val="21"/>
              </w:rPr>
              <w:t>洛阳职业技术学院电商物流学院</w:t>
            </w:r>
          </w:p>
        </w:tc>
        <w:tc>
          <w:tcPr>
            <w:tcW w:w="2347" w:type="dxa"/>
            <w:shd w:val="clear" w:color="auto" w:fill="auto"/>
            <w:vAlign w:val="center"/>
          </w:tcPr>
          <w:p>
            <w:pPr>
              <w:jc w:val="center"/>
              <w:rPr>
                <w:rStyle w:val="11"/>
                <w:rFonts w:ascii="仿宋" w:hAnsi="仿宋" w:eastAsia="仿宋"/>
                <w:szCs w:val="21"/>
              </w:rPr>
            </w:pPr>
            <w:r>
              <w:rPr>
                <w:rStyle w:val="11"/>
                <w:rFonts w:hint="eastAsia" w:ascii="宋体" w:hAnsi="宋体" w:eastAsia="仿宋" w:cs="Times New Roman"/>
                <w:szCs w:val="21"/>
              </w:rPr>
              <w:t>助教</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Style w:val="11"/>
                <w:rFonts w:hint="eastAsia" w:ascii="仿宋" w:hAnsi="仿宋" w:eastAsia="仿宋"/>
                <w:szCs w:val="21"/>
              </w:rPr>
              <w:t>5</w:t>
            </w:r>
          </w:p>
        </w:tc>
        <w:tc>
          <w:tcPr>
            <w:tcW w:w="1482" w:type="dxa"/>
            <w:shd w:val="clear" w:color="auto" w:fill="auto"/>
            <w:vAlign w:val="center"/>
          </w:tcPr>
          <w:p>
            <w:pPr>
              <w:jc w:val="center"/>
              <w:rPr>
                <w:rFonts w:ascii="宋体" w:hAnsi="宋体"/>
                <w:szCs w:val="21"/>
              </w:rPr>
            </w:pPr>
            <w:r>
              <w:rPr>
                <w:rFonts w:hint="eastAsia" w:ascii="宋体" w:hAnsi="宋体"/>
                <w:szCs w:val="21"/>
              </w:rPr>
              <w:t>吴  玲</w:t>
            </w:r>
          </w:p>
        </w:tc>
        <w:tc>
          <w:tcPr>
            <w:tcW w:w="3130"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2347" w:type="dxa"/>
            <w:shd w:val="clear" w:color="auto" w:fill="auto"/>
            <w:vAlign w:val="center"/>
          </w:tcPr>
          <w:p>
            <w:pPr>
              <w:jc w:val="center"/>
              <w:rPr>
                <w:rFonts w:ascii="宋体" w:hAnsi="宋体"/>
                <w:szCs w:val="21"/>
              </w:rPr>
            </w:pPr>
            <w:r>
              <w:rPr>
                <w:rFonts w:hint="eastAsia" w:ascii="宋体" w:hAnsi="宋体"/>
                <w:szCs w:val="21"/>
              </w:rPr>
              <w:t>讲师</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Style w:val="11"/>
                <w:rFonts w:hint="eastAsia" w:ascii="仿宋" w:hAnsi="仿宋" w:eastAsia="仿宋"/>
                <w:szCs w:val="21"/>
              </w:rPr>
              <w:t>6</w:t>
            </w:r>
          </w:p>
        </w:tc>
        <w:tc>
          <w:tcPr>
            <w:tcW w:w="1482" w:type="dxa"/>
            <w:shd w:val="clear" w:color="auto" w:fill="auto"/>
            <w:vAlign w:val="center"/>
          </w:tcPr>
          <w:p>
            <w:pPr>
              <w:jc w:val="center"/>
              <w:rPr>
                <w:rFonts w:ascii="宋体" w:hAnsi="宋体"/>
                <w:szCs w:val="21"/>
              </w:rPr>
            </w:pPr>
            <w:r>
              <w:rPr>
                <w:rFonts w:hint="eastAsia" w:ascii="宋体" w:hAnsi="宋体"/>
                <w:szCs w:val="21"/>
              </w:rPr>
              <w:t>熊蕾蕾</w:t>
            </w:r>
          </w:p>
        </w:tc>
        <w:tc>
          <w:tcPr>
            <w:tcW w:w="3130"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2347" w:type="dxa"/>
            <w:shd w:val="clear" w:color="auto" w:fill="auto"/>
            <w:vAlign w:val="center"/>
          </w:tcPr>
          <w:p>
            <w:pPr>
              <w:jc w:val="center"/>
              <w:rPr>
                <w:rFonts w:ascii="宋体" w:hAnsi="宋体"/>
                <w:szCs w:val="21"/>
              </w:rPr>
            </w:pPr>
            <w:r>
              <w:rPr>
                <w:rFonts w:hint="eastAsia" w:ascii="宋体" w:hAnsi="宋体"/>
                <w:szCs w:val="21"/>
              </w:rPr>
              <w:t>讲师</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Fonts w:ascii="仿宋" w:hAnsi="仿宋" w:eastAsia="仿宋"/>
                <w:szCs w:val="21"/>
              </w:rPr>
            </w:pPr>
            <w:r>
              <w:rPr>
                <w:rStyle w:val="11"/>
                <w:rFonts w:hint="eastAsia" w:ascii="仿宋" w:hAnsi="仿宋" w:eastAsia="仿宋"/>
                <w:szCs w:val="21"/>
              </w:rPr>
              <w:t>7</w:t>
            </w:r>
          </w:p>
        </w:tc>
        <w:tc>
          <w:tcPr>
            <w:tcW w:w="1482" w:type="dxa"/>
            <w:shd w:val="clear" w:color="auto" w:fill="auto"/>
            <w:vAlign w:val="center"/>
          </w:tcPr>
          <w:p>
            <w:pPr>
              <w:jc w:val="center"/>
              <w:rPr>
                <w:rFonts w:ascii="宋体" w:hAnsi="宋体"/>
                <w:szCs w:val="21"/>
              </w:rPr>
            </w:pPr>
            <w:r>
              <w:rPr>
                <w:rFonts w:hint="eastAsia" w:ascii="宋体" w:hAnsi="宋体"/>
                <w:szCs w:val="21"/>
              </w:rPr>
              <w:t>马真真</w:t>
            </w:r>
          </w:p>
        </w:tc>
        <w:tc>
          <w:tcPr>
            <w:tcW w:w="3130" w:type="dxa"/>
            <w:shd w:val="clear" w:color="auto" w:fill="auto"/>
            <w:vAlign w:val="center"/>
          </w:tcPr>
          <w:p>
            <w:pPr>
              <w:jc w:val="center"/>
              <w:rPr>
                <w:rFonts w:ascii="宋体" w:hAnsi="宋体"/>
                <w:szCs w:val="21"/>
              </w:rPr>
            </w:pPr>
            <w:r>
              <w:rPr>
                <w:rFonts w:hint="eastAsia" w:ascii="宋体" w:hAnsi="宋体"/>
                <w:szCs w:val="21"/>
              </w:rPr>
              <w:t>洛阳职业技术学院电商物流学院</w:t>
            </w:r>
          </w:p>
        </w:tc>
        <w:tc>
          <w:tcPr>
            <w:tcW w:w="2347" w:type="dxa"/>
            <w:shd w:val="clear" w:color="auto" w:fill="auto"/>
            <w:vAlign w:val="center"/>
          </w:tcPr>
          <w:p>
            <w:pPr>
              <w:jc w:val="center"/>
              <w:rPr>
                <w:rFonts w:ascii="宋体" w:hAnsi="宋体"/>
                <w:szCs w:val="21"/>
              </w:rPr>
            </w:pPr>
            <w:r>
              <w:rPr>
                <w:rFonts w:hint="eastAsia" w:ascii="宋体" w:hAnsi="宋体"/>
                <w:szCs w:val="21"/>
              </w:rPr>
              <w:t>讲师</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1"/>
                <w:rFonts w:ascii="仿宋" w:hAnsi="仿宋" w:eastAsia="仿宋"/>
                <w:szCs w:val="21"/>
              </w:rPr>
            </w:pPr>
            <w:r>
              <w:rPr>
                <w:rStyle w:val="11"/>
                <w:rFonts w:ascii="仿宋" w:hAnsi="仿宋" w:eastAsia="仿宋"/>
                <w:szCs w:val="21"/>
              </w:rPr>
              <w:t>6</w:t>
            </w:r>
          </w:p>
        </w:tc>
        <w:tc>
          <w:tcPr>
            <w:tcW w:w="1482" w:type="dxa"/>
            <w:shd w:val="clear" w:color="auto" w:fill="auto"/>
            <w:vAlign w:val="center"/>
          </w:tcPr>
          <w:p>
            <w:pPr>
              <w:jc w:val="center"/>
              <w:rPr>
                <w:rStyle w:val="11"/>
                <w:rFonts w:ascii="仿宋" w:hAnsi="仿宋" w:eastAsia="仿宋"/>
                <w:szCs w:val="21"/>
              </w:rPr>
            </w:pPr>
            <w:r>
              <w:rPr>
                <w:rStyle w:val="11"/>
                <w:rFonts w:hint="eastAsia" w:ascii="宋体" w:hAnsi="宋体" w:eastAsia="仿宋"/>
                <w:szCs w:val="21"/>
              </w:rPr>
              <w:t>王霄樊</w:t>
            </w:r>
          </w:p>
        </w:tc>
        <w:tc>
          <w:tcPr>
            <w:tcW w:w="3130" w:type="dxa"/>
            <w:shd w:val="clear" w:color="auto" w:fill="auto"/>
            <w:vAlign w:val="center"/>
          </w:tcPr>
          <w:p>
            <w:pPr>
              <w:jc w:val="center"/>
              <w:rPr>
                <w:rStyle w:val="11"/>
                <w:rFonts w:ascii="仿宋" w:hAnsi="仿宋" w:eastAsia="仿宋"/>
                <w:szCs w:val="21"/>
              </w:rPr>
            </w:pPr>
            <w:r>
              <w:rPr>
                <w:rFonts w:hint="eastAsia" w:ascii="宋体" w:hAnsi="宋体"/>
                <w:szCs w:val="21"/>
              </w:rPr>
              <w:t>洛阳职业技术学院电商物流学院</w:t>
            </w:r>
          </w:p>
        </w:tc>
        <w:tc>
          <w:tcPr>
            <w:tcW w:w="2347" w:type="dxa"/>
            <w:shd w:val="clear" w:color="auto" w:fill="auto"/>
            <w:vAlign w:val="center"/>
          </w:tcPr>
          <w:p>
            <w:pPr>
              <w:jc w:val="center"/>
              <w:rPr>
                <w:rStyle w:val="11"/>
                <w:rFonts w:ascii="仿宋" w:hAnsi="仿宋" w:eastAsia="仿宋"/>
                <w:szCs w:val="21"/>
              </w:rPr>
            </w:pPr>
            <w:r>
              <w:rPr>
                <w:rStyle w:val="11"/>
                <w:rFonts w:hint="eastAsia" w:ascii="宋体" w:hAnsi="宋体" w:eastAsia="仿宋"/>
                <w:szCs w:val="21"/>
              </w:rPr>
              <w:t>助教</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1"/>
                <w:rFonts w:ascii="仿宋" w:hAnsi="仿宋" w:eastAsia="仿宋"/>
                <w:szCs w:val="21"/>
              </w:rPr>
            </w:pPr>
            <w:r>
              <w:rPr>
                <w:rStyle w:val="11"/>
                <w:rFonts w:ascii="仿宋" w:hAnsi="仿宋" w:eastAsia="仿宋"/>
                <w:szCs w:val="21"/>
              </w:rPr>
              <w:t>7</w:t>
            </w:r>
          </w:p>
        </w:tc>
        <w:tc>
          <w:tcPr>
            <w:tcW w:w="1482" w:type="dxa"/>
            <w:shd w:val="clear" w:color="auto" w:fill="auto"/>
            <w:vAlign w:val="center"/>
          </w:tcPr>
          <w:p>
            <w:pPr>
              <w:jc w:val="center"/>
              <w:rPr>
                <w:rStyle w:val="11"/>
                <w:rFonts w:ascii="仿宋" w:hAnsi="仿宋" w:eastAsia="仿宋"/>
                <w:szCs w:val="21"/>
              </w:rPr>
            </w:pPr>
            <w:r>
              <w:rPr>
                <w:rFonts w:hint="eastAsia" w:ascii="宋体" w:hAnsi="宋体"/>
                <w:szCs w:val="21"/>
              </w:rPr>
              <w:t>徐智慧</w:t>
            </w:r>
          </w:p>
        </w:tc>
        <w:tc>
          <w:tcPr>
            <w:tcW w:w="3130" w:type="dxa"/>
            <w:shd w:val="clear" w:color="auto" w:fill="auto"/>
            <w:vAlign w:val="center"/>
          </w:tcPr>
          <w:p>
            <w:pPr>
              <w:jc w:val="center"/>
              <w:rPr>
                <w:rStyle w:val="11"/>
                <w:rFonts w:ascii="仿宋" w:hAnsi="仿宋" w:eastAsia="仿宋"/>
                <w:szCs w:val="21"/>
              </w:rPr>
            </w:pPr>
            <w:r>
              <w:rPr>
                <w:rFonts w:hint="eastAsia" w:ascii="宋体" w:hAnsi="宋体"/>
                <w:szCs w:val="21"/>
              </w:rPr>
              <w:t>上海翰聆信息技术有限公司</w:t>
            </w:r>
          </w:p>
        </w:tc>
        <w:tc>
          <w:tcPr>
            <w:tcW w:w="2347" w:type="dxa"/>
            <w:shd w:val="clear" w:color="auto" w:fill="auto"/>
            <w:vAlign w:val="center"/>
          </w:tcPr>
          <w:p>
            <w:pPr>
              <w:jc w:val="center"/>
              <w:rPr>
                <w:rStyle w:val="11"/>
                <w:rFonts w:ascii="仿宋" w:hAnsi="仿宋" w:eastAsia="仿宋"/>
                <w:szCs w:val="21"/>
              </w:rPr>
            </w:pPr>
            <w:r>
              <w:rPr>
                <w:rFonts w:ascii="宋体" w:hAnsi="宋体"/>
                <w:szCs w:val="21"/>
              </w:rPr>
              <w:t>经理</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1"/>
                <w:rFonts w:ascii="仿宋" w:hAnsi="仿宋" w:eastAsia="仿宋"/>
                <w:szCs w:val="21"/>
              </w:rPr>
            </w:pPr>
            <w:r>
              <w:rPr>
                <w:rStyle w:val="11"/>
                <w:rFonts w:ascii="仿宋" w:hAnsi="仿宋" w:eastAsia="仿宋"/>
                <w:szCs w:val="21"/>
              </w:rPr>
              <w:t>8</w:t>
            </w:r>
          </w:p>
        </w:tc>
        <w:tc>
          <w:tcPr>
            <w:tcW w:w="1482" w:type="dxa"/>
            <w:shd w:val="clear" w:color="auto" w:fill="auto"/>
            <w:vAlign w:val="center"/>
          </w:tcPr>
          <w:p>
            <w:pPr>
              <w:jc w:val="center"/>
              <w:rPr>
                <w:rStyle w:val="11"/>
                <w:rFonts w:ascii="仿宋" w:hAnsi="仿宋" w:eastAsia="仿宋"/>
                <w:szCs w:val="21"/>
              </w:rPr>
            </w:pPr>
            <w:r>
              <w:rPr>
                <w:rStyle w:val="11"/>
                <w:rFonts w:hint="eastAsia" w:ascii="宋体" w:hAnsi="宋体"/>
                <w:szCs w:val="21"/>
              </w:rPr>
              <w:t>李振平</w:t>
            </w:r>
          </w:p>
        </w:tc>
        <w:tc>
          <w:tcPr>
            <w:tcW w:w="3130" w:type="dxa"/>
            <w:shd w:val="clear" w:color="auto" w:fill="auto"/>
            <w:vAlign w:val="center"/>
          </w:tcPr>
          <w:p>
            <w:pPr>
              <w:jc w:val="center"/>
              <w:rPr>
                <w:rStyle w:val="11"/>
                <w:rFonts w:ascii="仿宋" w:hAnsi="仿宋" w:eastAsia="仿宋"/>
                <w:szCs w:val="21"/>
              </w:rPr>
            </w:pPr>
            <w:r>
              <w:rPr>
                <w:rStyle w:val="11"/>
                <w:rFonts w:hint="eastAsia" w:ascii="宋体" w:hAnsi="宋体"/>
                <w:szCs w:val="21"/>
              </w:rPr>
              <w:t>洛阳万茗堂电子商务有限公司</w:t>
            </w:r>
          </w:p>
        </w:tc>
        <w:tc>
          <w:tcPr>
            <w:tcW w:w="2347" w:type="dxa"/>
            <w:shd w:val="clear" w:color="auto" w:fill="auto"/>
            <w:vAlign w:val="center"/>
          </w:tcPr>
          <w:p>
            <w:pPr>
              <w:jc w:val="center"/>
              <w:rPr>
                <w:rStyle w:val="11"/>
                <w:rFonts w:ascii="仿宋" w:hAnsi="仿宋" w:eastAsia="仿宋"/>
                <w:szCs w:val="21"/>
              </w:rPr>
            </w:pPr>
            <w:r>
              <w:rPr>
                <w:rStyle w:val="11"/>
                <w:rFonts w:hint="eastAsia" w:ascii="宋体" w:hAnsi="宋体"/>
                <w:szCs w:val="21"/>
              </w:rPr>
              <w:t>主管</w:t>
            </w:r>
          </w:p>
        </w:tc>
        <w:tc>
          <w:tcPr>
            <w:tcW w:w="1641" w:type="dxa"/>
            <w:shd w:val="clear" w:color="auto" w:fill="auto"/>
            <w:vAlign w:val="center"/>
          </w:tcPr>
          <w:p>
            <w:pPr>
              <w:jc w:val="center"/>
              <w:rPr>
                <w:rStyle w:val="11"/>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1"/>
                <w:rFonts w:ascii="仿宋" w:hAnsi="仿宋" w:eastAsia="仿宋"/>
                <w:szCs w:val="21"/>
              </w:rPr>
            </w:pPr>
            <w:r>
              <w:rPr>
                <w:rStyle w:val="11"/>
                <w:rFonts w:ascii="仿宋" w:hAnsi="仿宋" w:eastAsia="仿宋"/>
                <w:szCs w:val="21"/>
              </w:rPr>
              <w:t>9</w:t>
            </w:r>
          </w:p>
        </w:tc>
        <w:tc>
          <w:tcPr>
            <w:tcW w:w="1482" w:type="dxa"/>
            <w:shd w:val="clear" w:color="auto" w:fill="auto"/>
            <w:vAlign w:val="center"/>
          </w:tcPr>
          <w:p>
            <w:pPr>
              <w:jc w:val="center"/>
              <w:rPr>
                <w:rStyle w:val="11"/>
                <w:rFonts w:ascii="仿宋" w:hAnsi="仿宋" w:eastAsia="仿宋"/>
                <w:szCs w:val="21"/>
              </w:rPr>
            </w:pPr>
            <w:r>
              <w:rPr>
                <w:rStyle w:val="11"/>
                <w:rFonts w:hint="eastAsia" w:ascii="宋体" w:hAnsi="宋体" w:cs="Times New Roman"/>
                <w:szCs w:val="21"/>
              </w:rPr>
              <w:t>侯丽萍</w:t>
            </w:r>
          </w:p>
        </w:tc>
        <w:tc>
          <w:tcPr>
            <w:tcW w:w="3130" w:type="dxa"/>
            <w:shd w:val="clear" w:color="auto" w:fill="auto"/>
            <w:vAlign w:val="center"/>
          </w:tcPr>
          <w:p>
            <w:pPr>
              <w:jc w:val="center"/>
              <w:rPr>
                <w:rStyle w:val="11"/>
                <w:rFonts w:ascii="仿宋" w:hAnsi="仿宋" w:eastAsia="仿宋"/>
                <w:szCs w:val="21"/>
              </w:rPr>
            </w:pPr>
            <w:r>
              <w:rPr>
                <w:rStyle w:val="11"/>
                <w:rFonts w:hint="eastAsia" w:ascii="宋体" w:hAnsi="宋体" w:cs="Times New Roman"/>
                <w:szCs w:val="21"/>
              </w:rPr>
              <w:t>河南经贸职业学院</w:t>
            </w:r>
          </w:p>
        </w:tc>
        <w:tc>
          <w:tcPr>
            <w:tcW w:w="2347" w:type="dxa"/>
            <w:shd w:val="clear" w:color="auto" w:fill="auto"/>
            <w:vAlign w:val="center"/>
          </w:tcPr>
          <w:p>
            <w:pPr>
              <w:jc w:val="center"/>
              <w:rPr>
                <w:rStyle w:val="11"/>
                <w:rFonts w:ascii="仿宋" w:hAnsi="仿宋" w:eastAsia="仿宋"/>
                <w:szCs w:val="21"/>
              </w:rPr>
            </w:pPr>
            <w:r>
              <w:rPr>
                <w:rStyle w:val="11"/>
                <w:rFonts w:hint="eastAsia" w:ascii="宋体" w:hAnsi="宋体" w:cs="Times New Roman"/>
                <w:szCs w:val="21"/>
              </w:rPr>
              <w:t>副院长/教授</w:t>
            </w:r>
          </w:p>
        </w:tc>
        <w:tc>
          <w:tcPr>
            <w:tcW w:w="1641" w:type="dxa"/>
            <w:shd w:val="clear" w:color="auto" w:fill="auto"/>
            <w:vAlign w:val="center"/>
          </w:tcPr>
          <w:p>
            <w:pPr>
              <w:jc w:val="center"/>
              <w:rPr>
                <w:rStyle w:val="11"/>
                <w:rFonts w:ascii="仿宋" w:hAnsi="仿宋" w:eastAsia="仿宋"/>
                <w:szCs w:val="21"/>
              </w:rPr>
            </w:pPr>
          </w:p>
        </w:tc>
      </w:tr>
    </w:tbl>
    <w:p>
      <w:pPr>
        <w:pStyle w:val="12"/>
        <w:spacing w:before="0" w:beforeAutospacing="0" w:after="0" w:afterAutospacing="0" w:line="240" w:lineRule="auto"/>
        <w:ind w:firstLine="640"/>
        <w:rPr>
          <w:rStyle w:val="11"/>
          <w:rFonts w:ascii="仿宋" w:hAnsi="仿宋" w:eastAsia="仿宋"/>
          <w:sz w:val="32"/>
          <w:szCs w:val="32"/>
        </w:rPr>
      </w:pPr>
      <w:r>
        <w:rPr>
          <w:rStyle w:val="11"/>
          <w:rFonts w:ascii="仿宋" w:hAnsi="仿宋" w:eastAsia="仿宋"/>
          <w:sz w:val="32"/>
          <w:szCs w:val="32"/>
        </w:rPr>
        <w:t>复核人：</w:t>
      </w:r>
    </w:p>
    <w:p>
      <w:pPr>
        <w:pStyle w:val="12"/>
        <w:spacing w:before="0" w:beforeAutospacing="0" w:after="0" w:afterAutospacing="0" w:line="240" w:lineRule="auto"/>
        <w:ind w:firstLine="640"/>
        <w:rPr>
          <w:rStyle w:val="11"/>
          <w:rFonts w:ascii="仿宋" w:hAnsi="仿宋" w:eastAsia="仿宋"/>
          <w:sz w:val="32"/>
          <w:szCs w:val="32"/>
        </w:rPr>
      </w:pPr>
    </w:p>
    <w:p>
      <w:pPr>
        <w:pStyle w:val="12"/>
        <w:spacing w:before="0" w:beforeAutospacing="0" w:after="0" w:afterAutospacing="0" w:line="240" w:lineRule="auto"/>
        <w:ind w:firstLine="640"/>
        <w:rPr>
          <w:rStyle w:val="11"/>
          <w:rFonts w:ascii="仿宋" w:hAnsi="仿宋" w:eastAsia="仿宋"/>
          <w:sz w:val="32"/>
          <w:szCs w:val="32"/>
        </w:rPr>
      </w:pPr>
    </w:p>
    <w:p>
      <w:pPr>
        <w:pStyle w:val="12"/>
        <w:spacing w:before="0" w:beforeAutospacing="0" w:after="0" w:afterAutospacing="0" w:line="240" w:lineRule="auto"/>
        <w:ind w:firstLine="640"/>
        <w:rPr>
          <w:rStyle w:val="11"/>
          <w:rFonts w:ascii="仿宋" w:hAnsi="仿宋" w:eastAsia="仿宋"/>
          <w:sz w:val="32"/>
          <w:szCs w:val="32"/>
        </w:rPr>
      </w:pPr>
    </w:p>
    <w:p>
      <w:pPr>
        <w:pStyle w:val="12"/>
        <w:spacing w:before="0" w:beforeAutospacing="0" w:after="0" w:afterAutospacing="0" w:line="240" w:lineRule="auto"/>
        <w:ind w:firstLine="640"/>
        <w:rPr>
          <w:rStyle w:val="11"/>
          <w:rFonts w:ascii="仿宋" w:hAnsi="仿宋" w:eastAsia="仿宋"/>
          <w:sz w:val="32"/>
          <w:szCs w:val="32"/>
        </w:rPr>
      </w:pPr>
    </w:p>
    <w:p>
      <w:pPr>
        <w:jc w:val="left"/>
        <w:rPr>
          <w:rFonts w:ascii="宋体" w:hAnsi="宋体"/>
          <w:sz w:val="24"/>
        </w:rPr>
      </w:pPr>
      <w:r>
        <w:rPr>
          <w:rStyle w:val="11"/>
          <w:rFonts w:hint="eastAsia" w:ascii="仿宋" w:hAnsi="仿宋" w:eastAsia="仿宋"/>
          <w:sz w:val="32"/>
          <w:szCs w:val="32"/>
        </w:rPr>
        <w:t xml:space="preserve">                         专业负责人（签字）：</w:t>
      </w:r>
      <w:r>
        <w:rPr>
          <w:rStyle w:val="11"/>
          <w:rFonts w:ascii="仿宋" w:hAnsi="仿宋" w:eastAsia="仿宋"/>
          <w:sz w:val="32"/>
          <w:szCs w:val="32"/>
        </w:rPr>
        <w:br w:type="page"/>
      </w:r>
      <w:r>
        <w:rPr>
          <w:rStyle w:val="11"/>
          <w:rFonts w:ascii="仿宋" w:hAnsi="仿宋" w:eastAsia="仿宋"/>
          <w:sz w:val="32"/>
          <w:szCs w:val="32"/>
        </w:rPr>
        <w:t>附件</w:t>
      </w:r>
      <w:r>
        <w:rPr>
          <w:rStyle w:val="11"/>
          <w:rFonts w:hint="eastAsia" w:ascii="仿宋" w:hAnsi="仿宋" w:eastAsia="仿宋"/>
          <w:sz w:val="32"/>
          <w:szCs w:val="32"/>
        </w:rPr>
        <w:t>2</w:t>
      </w:r>
      <w:r>
        <w:rPr>
          <w:rStyle w:val="11"/>
          <w:rFonts w:ascii="仿宋" w:hAnsi="仿宋" w:eastAsia="仿宋"/>
          <w:sz w:val="32"/>
          <w:szCs w:val="32"/>
        </w:rPr>
        <w:t>：</w:t>
      </w:r>
    </w:p>
    <w:p>
      <w:pPr>
        <w:spacing w:line="440" w:lineRule="exact"/>
        <w:jc w:val="center"/>
        <w:rPr>
          <w:rFonts w:ascii="华文仿宋" w:hAnsi="华文仿宋" w:eastAsia="华文仿宋"/>
          <w:b/>
          <w:sz w:val="32"/>
          <w:szCs w:val="32"/>
        </w:rPr>
      </w:pPr>
      <w:bookmarkStart w:id="1" w:name="_Toc312243478"/>
      <w:r>
        <w:rPr>
          <w:rFonts w:hint="eastAsia" w:ascii="华文仿宋" w:hAnsi="华文仿宋" w:eastAsia="华文仿宋"/>
          <w:b/>
          <w:sz w:val="32"/>
          <w:szCs w:val="32"/>
        </w:rPr>
        <w:t>2023级网络营销与直播电商专业人才培养方案</w:t>
      </w:r>
      <w:bookmarkEnd w:id="1"/>
    </w:p>
    <w:p>
      <w:pPr>
        <w:spacing w:line="440" w:lineRule="exact"/>
        <w:rPr>
          <w:rFonts w:ascii="宋体" w:hAnsi="宋体"/>
          <w:sz w:val="24"/>
        </w:rPr>
      </w:pPr>
    </w:p>
    <w:p>
      <w:pPr>
        <w:spacing w:beforeLines="50" w:line="440" w:lineRule="exact"/>
        <w:rPr>
          <w:rFonts w:ascii="宋体" w:hAnsi="宋体"/>
          <w:b/>
          <w:sz w:val="24"/>
        </w:rPr>
      </w:pPr>
      <w:r>
        <w:rPr>
          <w:rFonts w:hint="eastAsia" w:ascii="宋体" w:hAnsi="宋体"/>
          <w:b/>
          <w:sz w:val="24"/>
        </w:rPr>
        <w:t xml:space="preserve">一、专业名称、代码及入学要求                      </w:t>
      </w:r>
    </w:p>
    <w:p>
      <w:pPr>
        <w:spacing w:beforeLines="50" w:line="440" w:lineRule="exact"/>
        <w:rPr>
          <w:rFonts w:ascii="宋体" w:hAnsi="宋体"/>
          <w:b/>
          <w:sz w:val="24"/>
        </w:rPr>
      </w:pPr>
      <w:r>
        <w:rPr>
          <w:rFonts w:hint="eastAsia" w:ascii="宋体" w:hAnsi="宋体"/>
          <w:sz w:val="24"/>
        </w:rPr>
        <w:t xml:space="preserve">专业名称：网络营销与直播电商                                            </w:t>
      </w:r>
    </w:p>
    <w:p>
      <w:pPr>
        <w:spacing w:line="440" w:lineRule="exact"/>
        <w:rPr>
          <w:rFonts w:ascii="宋体" w:hAnsi="宋体"/>
          <w:sz w:val="24"/>
        </w:rPr>
      </w:pPr>
      <w:r>
        <w:rPr>
          <w:rFonts w:hint="eastAsia" w:ascii="宋体" w:hAnsi="宋体"/>
          <w:sz w:val="24"/>
        </w:rPr>
        <w:t>专业代码：530704</w:t>
      </w:r>
    </w:p>
    <w:p>
      <w:pPr>
        <w:spacing w:beforeLines="50" w:line="440" w:lineRule="exact"/>
        <w:rPr>
          <w:rFonts w:ascii="宋体" w:hAnsi="宋体"/>
          <w:b/>
          <w:sz w:val="24"/>
        </w:rPr>
      </w:pPr>
      <w:r>
        <w:rPr>
          <w:rFonts w:hint="eastAsia" w:ascii="宋体" w:hAnsi="宋体"/>
          <w:b/>
          <w:sz w:val="24"/>
        </w:rPr>
        <w:t>二、入学要求：</w:t>
      </w:r>
    </w:p>
    <w:p>
      <w:pPr>
        <w:spacing w:line="440" w:lineRule="exact"/>
        <w:rPr>
          <w:rFonts w:ascii="宋体" w:hAnsi="宋体"/>
          <w:sz w:val="24"/>
        </w:rPr>
      </w:pPr>
      <w:r>
        <w:rPr>
          <w:rFonts w:hint="eastAsia" w:ascii="宋体" w:hAnsi="宋体"/>
          <w:sz w:val="24"/>
        </w:rPr>
        <w:t>普通高级中学毕业，中等专业学校毕业或具备同等学力（注意和专业招生对象保持一致）</w:t>
      </w:r>
    </w:p>
    <w:p>
      <w:pPr>
        <w:spacing w:beforeLines="50" w:line="440" w:lineRule="exact"/>
        <w:rPr>
          <w:rFonts w:ascii="宋体" w:hAnsi="宋体"/>
          <w:b/>
          <w:sz w:val="24"/>
        </w:rPr>
      </w:pPr>
      <w:r>
        <w:rPr>
          <w:rFonts w:hint="eastAsia" w:ascii="宋体" w:hAnsi="宋体"/>
          <w:b/>
          <w:sz w:val="24"/>
        </w:rPr>
        <w:t>三、修业年限</w:t>
      </w:r>
    </w:p>
    <w:p>
      <w:pPr>
        <w:spacing w:line="440" w:lineRule="exact"/>
        <w:rPr>
          <w:rFonts w:ascii="宋体" w:hAnsi="宋体"/>
          <w:sz w:val="24"/>
        </w:rPr>
      </w:pPr>
      <w:r>
        <w:rPr>
          <w:rFonts w:hint="eastAsia" w:ascii="宋体" w:hAnsi="宋体"/>
          <w:sz w:val="24"/>
        </w:rPr>
        <w:t>学制：三年</w:t>
      </w:r>
    </w:p>
    <w:p>
      <w:pPr>
        <w:spacing w:line="440" w:lineRule="exact"/>
        <w:rPr>
          <w:rFonts w:ascii="宋体" w:hAnsi="宋体"/>
          <w:sz w:val="24"/>
        </w:rPr>
      </w:pPr>
      <w:r>
        <w:rPr>
          <w:rFonts w:hint="eastAsia" w:ascii="宋体" w:hAnsi="宋体"/>
          <w:sz w:val="24"/>
        </w:rPr>
        <w:t>学历：大专</w:t>
      </w:r>
    </w:p>
    <w:p>
      <w:pPr>
        <w:spacing w:beforeLines="50" w:line="440" w:lineRule="exact"/>
        <w:rPr>
          <w:rFonts w:ascii="宋体" w:hAnsi="宋体"/>
          <w:b/>
          <w:sz w:val="24"/>
        </w:rPr>
      </w:pPr>
      <w:r>
        <w:rPr>
          <w:rFonts w:hint="eastAsia" w:ascii="宋体" w:hAnsi="宋体"/>
          <w:b/>
          <w:sz w:val="24"/>
        </w:rPr>
        <w:t>四、职业面向与就业岗位</w:t>
      </w:r>
    </w:p>
    <w:tbl>
      <w:tblPr>
        <w:tblStyle w:val="8"/>
        <w:tblpPr w:leftFromText="180" w:rightFromText="180" w:vertAnchor="text" w:horzAnchor="margin" w:tblpXSpec="center" w:tblpY="6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76"/>
        <w:gridCol w:w="1417"/>
        <w:gridCol w:w="1512"/>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384" w:type="dxa"/>
            <w:vAlign w:val="center"/>
          </w:tcPr>
          <w:p>
            <w:pPr>
              <w:spacing w:line="440" w:lineRule="exact"/>
              <w:rPr>
                <w:rFonts w:ascii="宋体" w:hAnsi="宋体"/>
                <w:sz w:val="18"/>
                <w:szCs w:val="18"/>
              </w:rPr>
            </w:pPr>
            <w:r>
              <w:rPr>
                <w:rFonts w:hint="eastAsia" w:ascii="宋体" w:hAnsi="宋体"/>
                <w:sz w:val="18"/>
                <w:szCs w:val="18"/>
              </w:rPr>
              <w:t>所属专业大类（代码）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所属专业类</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对应行业</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41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主要职业类别</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51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主要岗位类别（或技术领域）</w:t>
            </w:r>
          </w:p>
        </w:tc>
        <w:tc>
          <w:tcPr>
            <w:tcW w:w="165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384"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财经商贸大类(53)</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电子商务类(5307)</w:t>
            </w:r>
          </w:p>
        </w:tc>
        <w:tc>
          <w:tcPr>
            <w:tcW w:w="1276" w:type="dxa"/>
            <w:vAlign w:val="center"/>
          </w:tcPr>
          <w:p>
            <w:pPr>
              <w:jc w:val="center"/>
              <w:rPr>
                <w:rFonts w:ascii="宋体" w:hAnsi="宋体" w:cs="Tahoma"/>
                <w:bCs/>
                <w:kern w:val="0"/>
                <w:sz w:val="18"/>
                <w:szCs w:val="18"/>
              </w:rPr>
            </w:pPr>
            <w:r>
              <w:rPr>
                <w:rFonts w:hint="eastAsia" w:ascii="宋体" w:hAnsi="宋体" w:cs="Tahoma"/>
                <w:bCs/>
                <w:kern w:val="0"/>
                <w:sz w:val="18"/>
                <w:szCs w:val="18"/>
              </w:rPr>
              <w:t>互联网和相关服务(64)</w:t>
            </w:r>
          </w:p>
          <w:p>
            <w:pPr>
              <w:spacing w:line="440" w:lineRule="exact"/>
              <w:jc w:val="center"/>
              <w:rPr>
                <w:rFonts w:ascii="宋体" w:hAnsi="宋体" w:cs="Tahoma"/>
                <w:bCs/>
                <w:kern w:val="0"/>
                <w:sz w:val="18"/>
                <w:szCs w:val="18"/>
              </w:rPr>
            </w:pPr>
            <w:r>
              <w:rPr>
                <w:rFonts w:hint="eastAsia" w:ascii="宋体" w:hAnsi="宋体" w:cs="Tahoma"/>
                <w:bCs/>
                <w:kern w:val="0"/>
                <w:sz w:val="18"/>
                <w:szCs w:val="18"/>
              </w:rPr>
              <w:t>商务服务业(72)</w:t>
            </w:r>
          </w:p>
        </w:tc>
        <w:tc>
          <w:tcPr>
            <w:tcW w:w="1417" w:type="dxa"/>
            <w:vAlign w:val="center"/>
          </w:tcPr>
          <w:p>
            <w:pPr>
              <w:jc w:val="center"/>
              <w:rPr>
                <w:rFonts w:ascii="宋体" w:hAnsi="宋体" w:cs="Tahoma"/>
                <w:bCs/>
                <w:kern w:val="0"/>
                <w:sz w:val="18"/>
                <w:szCs w:val="18"/>
              </w:rPr>
            </w:pPr>
            <w:r>
              <w:rPr>
                <w:rFonts w:hint="eastAsia" w:ascii="宋体" w:hAnsi="宋体" w:cs="Tahoma"/>
                <w:bCs/>
                <w:kern w:val="0"/>
                <w:sz w:val="18"/>
                <w:szCs w:val="18"/>
              </w:rPr>
              <w:t>销售人员(4-01-02)</w:t>
            </w:r>
          </w:p>
          <w:p>
            <w:pPr>
              <w:jc w:val="center"/>
              <w:rPr>
                <w:rFonts w:ascii="宋体" w:hAnsi="宋体" w:cs="Tahoma"/>
                <w:bCs/>
                <w:kern w:val="0"/>
                <w:sz w:val="18"/>
                <w:szCs w:val="18"/>
              </w:rPr>
            </w:pPr>
            <w:r>
              <w:rPr>
                <w:rFonts w:hint="eastAsia" w:ascii="宋体" w:hAnsi="宋体" w:cs="Tahoma"/>
                <w:bCs/>
                <w:kern w:val="0"/>
                <w:sz w:val="18"/>
                <w:szCs w:val="18"/>
              </w:rPr>
              <w:t>商务专业人员(2-06-07)</w:t>
            </w:r>
          </w:p>
          <w:p>
            <w:pPr>
              <w:spacing w:line="440" w:lineRule="exact"/>
              <w:jc w:val="center"/>
              <w:rPr>
                <w:rFonts w:ascii="宋体" w:hAnsi="宋体" w:cs="Tahoma"/>
                <w:bCs/>
                <w:kern w:val="0"/>
                <w:sz w:val="18"/>
                <w:szCs w:val="18"/>
              </w:rPr>
            </w:pPr>
            <w:r>
              <w:rPr>
                <w:rFonts w:hint="eastAsia" w:ascii="宋体" w:hAnsi="宋体" w:cs="Tahoma"/>
                <w:bCs/>
                <w:kern w:val="0"/>
                <w:sz w:val="18"/>
                <w:szCs w:val="18"/>
              </w:rPr>
              <w:t>电子商务师 (4-01-02-02)</w:t>
            </w:r>
          </w:p>
        </w:tc>
        <w:tc>
          <w:tcPr>
            <w:tcW w:w="1512" w:type="dxa"/>
            <w:vAlign w:val="center"/>
          </w:tcPr>
          <w:p>
            <w:pPr>
              <w:jc w:val="center"/>
              <w:rPr>
                <w:rFonts w:ascii="宋体" w:hAnsi="宋体" w:cs="Tahoma"/>
                <w:bCs/>
                <w:kern w:val="0"/>
                <w:sz w:val="18"/>
                <w:szCs w:val="18"/>
              </w:rPr>
            </w:pPr>
            <w:r>
              <w:rPr>
                <w:rFonts w:hint="eastAsia" w:ascii="宋体" w:hAnsi="宋体" w:cs="Tahoma"/>
                <w:bCs/>
                <w:kern w:val="0"/>
                <w:sz w:val="18"/>
                <w:szCs w:val="18"/>
              </w:rPr>
              <w:t xml:space="preserve">新媒体营销 </w:t>
            </w:r>
          </w:p>
          <w:p>
            <w:pPr>
              <w:jc w:val="center"/>
              <w:rPr>
                <w:rFonts w:ascii="宋体" w:hAnsi="宋体" w:cs="Tahoma"/>
                <w:bCs/>
                <w:kern w:val="0"/>
                <w:sz w:val="18"/>
                <w:szCs w:val="18"/>
              </w:rPr>
            </w:pPr>
            <w:r>
              <w:rPr>
                <w:rFonts w:hint="eastAsia" w:ascii="宋体" w:hAnsi="宋体" w:cs="Tahoma"/>
                <w:bCs/>
                <w:kern w:val="0"/>
                <w:sz w:val="18"/>
                <w:szCs w:val="18"/>
              </w:rPr>
              <w:t xml:space="preserve"> 电商直播</w:t>
            </w:r>
          </w:p>
          <w:p>
            <w:pPr>
              <w:spacing w:line="440" w:lineRule="exact"/>
              <w:jc w:val="center"/>
              <w:rPr>
                <w:rFonts w:ascii="宋体" w:hAnsi="宋体" w:cs="Tahoma"/>
                <w:bCs/>
                <w:kern w:val="0"/>
                <w:sz w:val="18"/>
                <w:szCs w:val="18"/>
              </w:rPr>
            </w:pPr>
            <w:r>
              <w:rPr>
                <w:rFonts w:hint="eastAsia" w:ascii="宋体" w:hAnsi="宋体" w:cs="Tahoma"/>
                <w:bCs/>
                <w:kern w:val="0"/>
                <w:sz w:val="18"/>
                <w:szCs w:val="18"/>
              </w:rPr>
              <w:t>电商运营</w:t>
            </w:r>
          </w:p>
        </w:tc>
        <w:tc>
          <w:tcPr>
            <w:tcW w:w="165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新媒体营销、电商直播1+x 证书、百度认证营销推广师、互联网营销师、电商直播销售</w:t>
            </w:r>
          </w:p>
        </w:tc>
      </w:tr>
    </w:tbl>
    <w:p>
      <w:pPr>
        <w:spacing w:beforeLines="50" w:line="440" w:lineRule="exact"/>
        <w:rPr>
          <w:rFonts w:ascii="宋体" w:hAnsi="宋体"/>
          <w:b/>
          <w:sz w:val="24"/>
        </w:rPr>
      </w:pPr>
      <w:r>
        <w:rPr>
          <w:rFonts w:hint="eastAsia" w:ascii="宋体" w:hAnsi="宋体"/>
          <w:b/>
          <w:sz w:val="24"/>
        </w:rPr>
        <w:t>五、培养目标与培养规格</w:t>
      </w:r>
    </w:p>
    <w:p>
      <w:pPr>
        <w:spacing w:line="440" w:lineRule="exact"/>
        <w:ind w:firstLine="480" w:firstLineChars="200"/>
        <w:rPr>
          <w:rFonts w:ascii="宋体" w:hAnsi="宋体"/>
          <w:sz w:val="24"/>
        </w:rPr>
      </w:pPr>
      <w:r>
        <w:rPr>
          <w:rFonts w:hint="eastAsia" w:ascii="宋体" w:hAnsi="宋体"/>
          <w:sz w:val="24"/>
        </w:rPr>
        <w:t>（一）培养目标</w:t>
      </w:r>
    </w:p>
    <w:p>
      <w:pPr>
        <w:spacing w:line="440" w:lineRule="atLeast"/>
        <w:ind w:firstLine="480" w:firstLineChars="200"/>
        <w:rPr>
          <w:rFonts w:ascii="宋体" w:hAnsi="宋体"/>
          <w:sz w:val="24"/>
        </w:rPr>
      </w:pPr>
      <w:r>
        <w:rPr>
          <w:rFonts w:hint="eastAsia" w:ascii="宋体" w:hAnsi="宋体"/>
          <w:sz w:val="24"/>
        </w:rPr>
        <w:t>本专业培养理想信念坚定，德、智、体、美、劳全面发展，服务地方经济，崇尚技能，追求卓越的精神。具有较强的网络营销专业价值理念，具备网络营销、短视频运营、新媒体运营、直播运营的专业知识，能够从事中小企业网络营销系统分析，网络营销活动策划、运作和管理、网络销售平台的经营与管理等业务的技术技能人才。</w:t>
      </w:r>
    </w:p>
    <w:p>
      <w:pPr>
        <w:spacing w:line="440" w:lineRule="exact"/>
        <w:ind w:firstLine="480" w:firstLineChars="200"/>
        <w:rPr>
          <w:rFonts w:ascii="宋体" w:hAnsi="宋体"/>
          <w:sz w:val="24"/>
        </w:rPr>
      </w:pPr>
      <w:r>
        <w:rPr>
          <w:rFonts w:hint="eastAsia" w:ascii="宋体" w:hAnsi="宋体"/>
          <w:sz w:val="24"/>
        </w:rPr>
        <w:t>（二）培养规格</w:t>
      </w:r>
    </w:p>
    <w:p>
      <w:pPr>
        <w:spacing w:line="440" w:lineRule="exact"/>
        <w:ind w:firstLine="480"/>
        <w:rPr>
          <w:rFonts w:ascii="宋体" w:hAnsi="宋体"/>
          <w:sz w:val="24"/>
        </w:rPr>
      </w:pPr>
      <w:r>
        <w:rPr>
          <w:rFonts w:hint="eastAsia" w:ascii="宋体" w:hAnsi="宋体"/>
          <w:sz w:val="24"/>
        </w:rPr>
        <w:t xml:space="preserve">本专业毕业生应在素质、知识和能力方面达到以下要求。 </w:t>
      </w:r>
    </w:p>
    <w:p>
      <w:pPr>
        <w:spacing w:line="440" w:lineRule="exact"/>
        <w:ind w:firstLine="482" w:firstLineChars="200"/>
        <w:rPr>
          <w:rFonts w:ascii="宋体" w:hAnsi="宋体"/>
          <w:b/>
          <w:bCs/>
          <w:sz w:val="24"/>
        </w:rPr>
      </w:pPr>
      <w:r>
        <w:rPr>
          <w:rFonts w:hint="eastAsia" w:ascii="宋体" w:hAnsi="宋体"/>
          <w:b/>
          <w:bCs/>
          <w:sz w:val="24"/>
        </w:rPr>
        <w:t xml:space="preserve">1.素质 </w:t>
      </w:r>
    </w:p>
    <w:p>
      <w:pPr>
        <w:spacing w:line="440" w:lineRule="exact"/>
        <w:ind w:firstLine="480" w:firstLineChars="200"/>
        <w:rPr>
          <w:rFonts w:ascii="宋体" w:hAnsi="宋体"/>
          <w:sz w:val="24"/>
        </w:rPr>
      </w:pPr>
      <w:r>
        <w:rPr>
          <w:rFonts w:hint="eastAsia" w:ascii="宋体" w:hAnsi="宋体"/>
          <w:sz w:val="24"/>
        </w:rPr>
        <w:t>（1）具有正确的世界观、人生观、价值观。</w:t>
      </w:r>
    </w:p>
    <w:p>
      <w:pPr>
        <w:spacing w:line="440" w:lineRule="exact"/>
        <w:ind w:firstLine="480" w:firstLineChars="200"/>
        <w:rPr>
          <w:rFonts w:ascii="宋体" w:hAnsi="宋体"/>
          <w:sz w:val="24"/>
        </w:rPr>
      </w:pPr>
      <w:r>
        <w:rPr>
          <w:rFonts w:hint="eastAsia" w:ascii="宋体" w:hAnsi="宋体"/>
          <w:sz w:val="24"/>
        </w:rPr>
        <w:t>（2）坚定拥护中国共产党领导和我国社会主义制度，在习近平新时代中国特色社会主义思想指引下，践行社会主义核心价值观，具有深厚的爱国情感和中华民族自豪感。</w:t>
      </w:r>
    </w:p>
    <w:p>
      <w:pPr>
        <w:spacing w:line="440" w:lineRule="exact"/>
        <w:ind w:firstLine="480" w:firstLineChars="200"/>
        <w:rPr>
          <w:rFonts w:ascii="宋体" w:hAnsi="宋体"/>
          <w:sz w:val="24"/>
        </w:rPr>
      </w:pPr>
      <w:r>
        <w:rPr>
          <w:rFonts w:hint="eastAsia" w:ascii="宋体" w:hAnsi="宋体"/>
          <w:sz w:val="24"/>
        </w:rPr>
        <w:t>（3）具有良好的职业道德、职业素养、法律意识。</w:t>
      </w:r>
    </w:p>
    <w:p>
      <w:pPr>
        <w:spacing w:line="440" w:lineRule="exact"/>
        <w:ind w:firstLine="480" w:firstLineChars="200"/>
        <w:rPr>
          <w:rFonts w:ascii="宋体" w:hAnsi="宋体"/>
          <w:sz w:val="24"/>
        </w:rPr>
      </w:pPr>
      <w:r>
        <w:rPr>
          <w:rFonts w:hint="eastAsia" w:ascii="宋体" w:hAnsi="宋体"/>
          <w:sz w:val="24"/>
        </w:rPr>
        <w:t>（4）崇尚宪法、遵法守纪、崇德向善、诚实守信、尊重生命，履行道德准则和行为规范，具有社会责任感和社会参与意识。</w:t>
      </w:r>
    </w:p>
    <w:p>
      <w:pPr>
        <w:spacing w:line="440" w:lineRule="exact"/>
        <w:ind w:firstLine="480" w:firstLineChars="200"/>
        <w:rPr>
          <w:rFonts w:ascii="宋体" w:hAnsi="宋体"/>
          <w:sz w:val="24"/>
        </w:rPr>
      </w:pPr>
      <w:r>
        <w:rPr>
          <w:rFonts w:hint="eastAsia" w:ascii="宋体" w:hAnsi="宋体"/>
          <w:sz w:val="24"/>
        </w:rPr>
        <w:t>（5）具有质量意识、环保意识、安全意识、信息素养、工匠精神和创新思维。尊重劳动、热爱劳动、具有较强的实践能力。</w:t>
      </w:r>
    </w:p>
    <w:p>
      <w:pPr>
        <w:spacing w:line="440" w:lineRule="exact"/>
        <w:ind w:firstLine="480" w:firstLineChars="200"/>
        <w:rPr>
          <w:rFonts w:ascii="宋体" w:hAnsi="宋体"/>
          <w:sz w:val="24"/>
        </w:rPr>
      </w:pPr>
      <w:r>
        <w:rPr>
          <w:rFonts w:hint="eastAsia" w:ascii="宋体" w:hAnsi="宋体"/>
          <w:sz w:val="24"/>
        </w:rPr>
        <w:t>（6）勇于奋斗、乐观向上，具有自我管理能力、职业生涯规划的意识，有较强的集体意识和团队合作精神。</w:t>
      </w:r>
    </w:p>
    <w:p>
      <w:pPr>
        <w:spacing w:line="440" w:lineRule="exact"/>
        <w:ind w:firstLine="480" w:firstLineChars="200"/>
        <w:rPr>
          <w:rFonts w:ascii="宋体" w:hAnsi="宋体"/>
          <w:sz w:val="24"/>
        </w:rPr>
      </w:pPr>
      <w:r>
        <w:rPr>
          <w:rFonts w:hint="eastAsia" w:ascii="宋体" w:hAnsi="宋体"/>
          <w:sz w:val="24"/>
        </w:rPr>
        <w:t>（7）具有健康的体魄、心理和健全的人格，掌握基本运动知识和一两项运动技能，养成良好的健身与卫生习惯，良好的行为习惯。</w:t>
      </w:r>
    </w:p>
    <w:p>
      <w:pPr>
        <w:spacing w:line="440" w:lineRule="exact"/>
        <w:ind w:firstLine="480" w:firstLineChars="200"/>
        <w:rPr>
          <w:rFonts w:ascii="宋体" w:hAnsi="宋体"/>
          <w:sz w:val="24"/>
        </w:rPr>
      </w:pPr>
      <w:r>
        <w:rPr>
          <w:rFonts w:hint="eastAsia" w:ascii="宋体" w:hAnsi="宋体"/>
          <w:sz w:val="24"/>
        </w:rPr>
        <w:t>（8）具有一定的审美和人文素养，能够形成一两项艺术特长或爱好。</w:t>
      </w:r>
    </w:p>
    <w:p>
      <w:pPr>
        <w:spacing w:line="440" w:lineRule="exact"/>
        <w:ind w:firstLine="482" w:firstLineChars="200"/>
        <w:rPr>
          <w:rFonts w:ascii="宋体" w:hAnsi="宋体"/>
          <w:b/>
          <w:bCs/>
          <w:sz w:val="24"/>
        </w:rPr>
      </w:pPr>
      <w:r>
        <w:rPr>
          <w:rFonts w:hint="eastAsia" w:ascii="宋体" w:hAnsi="宋体"/>
          <w:b/>
          <w:bCs/>
          <w:sz w:val="24"/>
        </w:rPr>
        <w:t>2.知识</w:t>
      </w:r>
    </w:p>
    <w:p>
      <w:pPr>
        <w:spacing w:line="440" w:lineRule="exact"/>
        <w:ind w:firstLine="480" w:firstLineChars="200"/>
        <w:rPr>
          <w:rFonts w:ascii="宋体" w:hAnsi="宋体"/>
          <w:sz w:val="24"/>
        </w:rPr>
      </w:pPr>
      <w:r>
        <w:rPr>
          <w:rFonts w:hint="eastAsia" w:ascii="宋体" w:hAnsi="宋体"/>
          <w:sz w:val="24"/>
        </w:rPr>
        <w:t>（1）掌握必备的思想政治理论、军事理论、科学文化基础知识和中华优秀传统文化知识。</w:t>
      </w:r>
    </w:p>
    <w:p>
      <w:pPr>
        <w:spacing w:line="440" w:lineRule="exact"/>
        <w:ind w:firstLine="480" w:firstLineChars="200"/>
        <w:rPr>
          <w:rFonts w:ascii="宋体" w:hAnsi="宋体"/>
          <w:sz w:val="24"/>
        </w:rPr>
      </w:pPr>
      <w:r>
        <w:rPr>
          <w:rFonts w:hint="eastAsia" w:ascii="宋体" w:hAnsi="宋体"/>
          <w:sz w:val="24"/>
        </w:rPr>
        <w:t>（2）熟悉与本专业相关的法律法规以及环境保护、安全消防等相关知识。</w:t>
      </w:r>
    </w:p>
    <w:p>
      <w:pPr>
        <w:spacing w:line="440" w:lineRule="exact"/>
        <w:ind w:firstLine="480" w:firstLineChars="200"/>
        <w:rPr>
          <w:rFonts w:ascii="宋体" w:hAnsi="宋体"/>
          <w:sz w:val="24"/>
        </w:rPr>
      </w:pPr>
      <w:r>
        <w:rPr>
          <w:rFonts w:hint="eastAsia" w:ascii="宋体" w:hAnsi="宋体"/>
          <w:sz w:val="24"/>
        </w:rPr>
        <w:t>（3）熟悉常见的心理健康、情绪调节、心理问题及其预防等心理学基础知识。</w:t>
      </w:r>
    </w:p>
    <w:p>
      <w:pPr>
        <w:spacing w:line="440" w:lineRule="exact"/>
        <w:ind w:firstLine="480" w:firstLineChars="200"/>
        <w:rPr>
          <w:rFonts w:ascii="宋体" w:hAnsi="宋体"/>
          <w:sz w:val="24"/>
        </w:rPr>
      </w:pPr>
      <w:r>
        <w:rPr>
          <w:rFonts w:hint="eastAsia" w:ascii="宋体" w:hAnsi="宋体"/>
          <w:sz w:val="24"/>
        </w:rPr>
        <w:t>（4）了解我国的国防历史和现代化国防建设的现状，了解世界军事及我国周边安全环境，掌握当代高技术战争的形成及其特点。</w:t>
      </w:r>
    </w:p>
    <w:p>
      <w:pPr>
        <w:spacing w:line="440" w:lineRule="exact"/>
        <w:ind w:firstLine="480" w:firstLineChars="200"/>
        <w:rPr>
          <w:rFonts w:ascii="宋体" w:hAnsi="宋体"/>
          <w:sz w:val="24"/>
        </w:rPr>
      </w:pPr>
      <w:r>
        <w:rPr>
          <w:rFonts w:hint="eastAsia" w:ascii="宋体" w:hAnsi="宋体"/>
          <w:sz w:val="24"/>
        </w:rPr>
        <w:t>（5）掌握利用微信推广营销，对热点事件、新闻动态等信息敏感、把握能力强，能够及时组织语言，在微信上作出响应。各类网络运营推广手段，精通微博、微信的传播规律。文字功底强，能够独立策划、文案编辑 制作等相关知识。</w:t>
      </w:r>
    </w:p>
    <w:p>
      <w:pPr>
        <w:spacing w:line="440" w:lineRule="exact"/>
        <w:ind w:firstLine="480" w:firstLineChars="200"/>
        <w:rPr>
          <w:rFonts w:ascii="宋体" w:hAnsi="宋体"/>
          <w:sz w:val="24"/>
        </w:rPr>
      </w:pPr>
      <w:r>
        <w:rPr>
          <w:rFonts w:hint="eastAsia" w:ascii="宋体" w:hAnsi="宋体"/>
          <w:sz w:val="24"/>
        </w:rPr>
        <w:t>（6）掌握产品在互联网上的运营推广，搭建账户，管理账户后台，设置关键词，发布推广信息，整理推广数据，发现问题及时更改。统计每日消耗，根据账户历史数据做出有效的数据分析，根据客户需求提供周报、月报。完成行业广告投放，定期总结优化经验，分析广告效果等相关知识。</w:t>
      </w:r>
    </w:p>
    <w:p>
      <w:pPr>
        <w:spacing w:line="440" w:lineRule="exact"/>
        <w:ind w:firstLine="480" w:firstLineChars="200"/>
        <w:rPr>
          <w:rFonts w:ascii="宋体" w:hAnsi="宋体"/>
          <w:sz w:val="24"/>
        </w:rPr>
      </w:pPr>
      <w:r>
        <w:rPr>
          <w:rFonts w:hint="eastAsia" w:ascii="宋体" w:hAnsi="宋体"/>
          <w:sz w:val="24"/>
        </w:rPr>
        <w:t>（7）掌握电商平台店铺直播业务。管理直播排期，撰写脚本，筹备相关准备工作。明确直播流程，与团队一起共创策划内容。了解直播相关产品内容的特性和细节，做到有针对性的互动。结合农产品情况独立完成直播内容，活跃直播气氛，增加粉丝等相关知识。</w:t>
      </w:r>
    </w:p>
    <w:p>
      <w:pPr>
        <w:spacing w:line="440" w:lineRule="exact"/>
        <w:ind w:firstLine="480" w:firstLineChars="200"/>
        <w:rPr>
          <w:rFonts w:ascii="宋体" w:hAnsi="宋体"/>
          <w:sz w:val="24"/>
        </w:rPr>
      </w:pPr>
      <w:r>
        <w:rPr>
          <w:rFonts w:hint="eastAsia" w:ascii="宋体" w:hAnsi="宋体"/>
          <w:sz w:val="24"/>
        </w:rPr>
        <w:t>（8）掌握淘宝、天猫后台、SEO优化规则、直通车、钻展、淘宝客、活动及聚划算等推广手段,完成平台产品推广。有较强的文字功底、沟通能力及良好的社会关系。能够参与市场的开拓，与各相关部门进行沟通，了解产品开发进度，保证产品按时上线销售等相关知识。</w:t>
      </w:r>
    </w:p>
    <w:p>
      <w:pPr>
        <w:spacing w:line="440" w:lineRule="exact"/>
        <w:ind w:firstLine="482" w:firstLineChars="200"/>
        <w:rPr>
          <w:rFonts w:ascii="宋体" w:hAnsi="宋体"/>
          <w:b/>
          <w:bCs/>
          <w:sz w:val="24"/>
        </w:rPr>
      </w:pPr>
      <w:r>
        <w:rPr>
          <w:rFonts w:hint="eastAsia" w:ascii="宋体" w:hAnsi="宋体"/>
          <w:b/>
          <w:bCs/>
          <w:sz w:val="24"/>
        </w:rPr>
        <w:t>3.能力</w:t>
      </w:r>
    </w:p>
    <w:p>
      <w:pPr>
        <w:spacing w:line="440" w:lineRule="exact"/>
        <w:ind w:firstLine="480" w:firstLineChars="200"/>
        <w:rPr>
          <w:rFonts w:ascii="宋体" w:hAnsi="宋体"/>
          <w:sz w:val="24"/>
        </w:rPr>
      </w:pPr>
      <w:r>
        <w:rPr>
          <w:rFonts w:hint="eastAsia" w:ascii="宋体" w:hAnsi="宋体"/>
          <w:sz w:val="24"/>
        </w:rPr>
        <w:t>（1）具有探究学习、终身学习、分析问题和解决问题的能力。</w:t>
      </w:r>
    </w:p>
    <w:p>
      <w:pPr>
        <w:spacing w:line="440" w:lineRule="exact"/>
        <w:ind w:firstLine="480" w:firstLineChars="200"/>
        <w:rPr>
          <w:rFonts w:ascii="宋体" w:hAnsi="宋体"/>
          <w:sz w:val="24"/>
        </w:rPr>
      </w:pPr>
      <w:r>
        <w:rPr>
          <w:rFonts w:hint="eastAsia" w:ascii="宋体" w:hAnsi="宋体"/>
          <w:sz w:val="24"/>
        </w:rPr>
        <w:t>（2）具有良好的语言、文字表达能力和沟通能力。</w:t>
      </w:r>
    </w:p>
    <w:p>
      <w:pPr>
        <w:spacing w:line="440" w:lineRule="exact"/>
        <w:ind w:firstLine="480" w:firstLineChars="200"/>
        <w:rPr>
          <w:rFonts w:ascii="宋体" w:hAnsi="宋体"/>
          <w:sz w:val="24"/>
        </w:rPr>
      </w:pPr>
      <w:r>
        <w:rPr>
          <w:rFonts w:hint="eastAsia" w:ascii="宋体" w:hAnsi="宋体"/>
          <w:sz w:val="24"/>
        </w:rPr>
        <w:t>（3）具有适应生活的能力、调节情绪的能力、人际交往的能力，以及自我心理调节的能力。</w:t>
      </w:r>
    </w:p>
    <w:p>
      <w:pPr>
        <w:spacing w:line="440" w:lineRule="exact"/>
        <w:ind w:firstLine="480" w:firstLineChars="200"/>
        <w:rPr>
          <w:rFonts w:ascii="宋体" w:hAnsi="宋体"/>
          <w:sz w:val="24"/>
        </w:rPr>
      </w:pPr>
      <w:r>
        <w:rPr>
          <w:rFonts w:hint="eastAsia" w:ascii="宋体" w:hAnsi="宋体"/>
          <w:sz w:val="24"/>
        </w:rPr>
        <w:t>（4）具有敬业精神和职业道德观念，具有求实创新精神。</w:t>
      </w:r>
    </w:p>
    <w:p>
      <w:pPr>
        <w:spacing w:line="440" w:lineRule="exact"/>
        <w:ind w:firstLine="480" w:firstLineChars="200"/>
        <w:rPr>
          <w:rFonts w:ascii="宋体" w:hAnsi="宋体"/>
          <w:sz w:val="24"/>
        </w:rPr>
      </w:pPr>
      <w:r>
        <w:rPr>
          <w:rFonts w:hint="eastAsia" w:ascii="宋体" w:hAnsi="宋体"/>
          <w:sz w:val="24"/>
        </w:rPr>
        <w:t>（5）具有微信推广营销、信息敏感、微博推广、文字功底的能力。</w:t>
      </w:r>
    </w:p>
    <w:p>
      <w:pPr>
        <w:spacing w:line="440" w:lineRule="exact"/>
        <w:ind w:firstLine="480" w:firstLineChars="200"/>
        <w:rPr>
          <w:rFonts w:ascii="宋体" w:hAnsi="宋体"/>
          <w:sz w:val="24"/>
        </w:rPr>
      </w:pPr>
      <w:r>
        <w:rPr>
          <w:rFonts w:hint="eastAsia" w:ascii="宋体" w:hAnsi="宋体"/>
          <w:sz w:val="24"/>
        </w:rPr>
        <w:t>（6）具有网络营销的账户搭建、管理账户后台、设置关键词、发布推广信息、整理推广数据、发现问题及时更改的能力。</w:t>
      </w:r>
    </w:p>
    <w:p>
      <w:pPr>
        <w:spacing w:line="440" w:lineRule="exact"/>
        <w:ind w:firstLine="480" w:firstLineChars="200"/>
        <w:rPr>
          <w:rFonts w:ascii="宋体" w:hAnsi="宋体"/>
          <w:sz w:val="24"/>
        </w:rPr>
      </w:pPr>
      <w:r>
        <w:rPr>
          <w:rFonts w:hint="eastAsia" w:ascii="宋体" w:hAnsi="宋体"/>
          <w:sz w:val="24"/>
        </w:rPr>
        <w:t>（7）具有直播排期、撰写脚本、筹备的能力。</w:t>
      </w:r>
    </w:p>
    <w:p>
      <w:pPr>
        <w:spacing w:line="440" w:lineRule="exact"/>
        <w:ind w:firstLine="480" w:firstLineChars="200"/>
        <w:rPr>
          <w:rFonts w:ascii="宋体" w:hAnsi="宋体"/>
          <w:sz w:val="24"/>
        </w:rPr>
      </w:pPr>
      <w:r>
        <w:rPr>
          <w:rFonts w:hint="eastAsia" w:ascii="宋体" w:hAnsi="宋体"/>
          <w:sz w:val="24"/>
        </w:rPr>
        <w:t>（8）具有淘宝推广、天猫后台管理、淘宝SEO优化规则、直通车操作、钻展操作、淘宝客操作、活动及聚划算操作、其他电商平台的管理运营推广的能力。</w:t>
      </w:r>
    </w:p>
    <w:p>
      <w:pPr>
        <w:spacing w:line="440" w:lineRule="exact"/>
        <w:rPr>
          <w:rFonts w:ascii="宋体" w:hAnsi="宋体"/>
          <w:b/>
          <w:sz w:val="24"/>
        </w:rPr>
      </w:pPr>
      <w:r>
        <w:rPr>
          <w:rFonts w:hint="eastAsia" w:ascii="宋体" w:hAnsi="宋体"/>
          <w:b/>
          <w:sz w:val="24"/>
        </w:rPr>
        <w:t>六、课程设置</w:t>
      </w:r>
    </w:p>
    <w:p>
      <w:pPr>
        <w:spacing w:line="440" w:lineRule="exact"/>
        <w:ind w:firstLine="480" w:firstLineChars="200"/>
        <w:rPr>
          <w:rFonts w:ascii="宋体" w:hAnsi="宋体"/>
          <w:sz w:val="24"/>
        </w:rPr>
      </w:pPr>
      <w:r>
        <w:rPr>
          <w:rFonts w:hint="eastAsia" w:ascii="宋体" w:hAnsi="宋体"/>
          <w:sz w:val="24"/>
        </w:rPr>
        <w:t>本专业主要包括公共基础课程和专业课程。</w:t>
      </w:r>
    </w:p>
    <w:p>
      <w:pPr>
        <w:spacing w:line="440" w:lineRule="exact"/>
        <w:ind w:firstLine="480" w:firstLineChars="200"/>
        <w:rPr>
          <w:rFonts w:ascii="宋体" w:hAnsi="宋体"/>
          <w:sz w:val="24"/>
        </w:rPr>
      </w:pPr>
      <w:r>
        <w:rPr>
          <w:rFonts w:hint="eastAsia" w:ascii="宋体" w:hAnsi="宋体"/>
          <w:sz w:val="24"/>
        </w:rPr>
        <w:t>（一）公共基础课程。</w:t>
      </w:r>
    </w:p>
    <w:p>
      <w:pPr>
        <w:spacing w:line="440" w:lineRule="exact"/>
        <w:ind w:firstLine="480" w:firstLineChars="200"/>
        <w:rPr>
          <w:rFonts w:ascii="宋体" w:hAnsi="宋体"/>
          <w:sz w:val="24"/>
        </w:rPr>
      </w:pPr>
      <w:r>
        <w:rPr>
          <w:rFonts w:hint="eastAsia" w:ascii="宋体" w:hAnsi="宋体"/>
          <w:sz w:val="24"/>
        </w:rPr>
        <w:t>公共基础课程，共</w:t>
      </w:r>
      <w:r>
        <w:rPr>
          <w:rFonts w:ascii="宋体" w:hAnsi="宋体"/>
          <w:sz w:val="24"/>
        </w:rPr>
        <w:t>1</w:t>
      </w:r>
      <w:r>
        <w:rPr>
          <w:rFonts w:hint="eastAsia" w:ascii="宋体" w:hAnsi="宋体"/>
          <w:sz w:val="24"/>
        </w:rPr>
        <w:t>4门</w:t>
      </w:r>
      <w:r>
        <w:rPr>
          <w:rFonts w:ascii="宋体" w:hAnsi="宋体"/>
          <w:sz w:val="24"/>
        </w:rPr>
        <w:t>，</w:t>
      </w:r>
      <w:r>
        <w:rPr>
          <w:rFonts w:hint="eastAsia" w:ascii="宋体" w:hAnsi="宋体"/>
          <w:sz w:val="24"/>
        </w:rPr>
        <w:t>合计学分43。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商务英语）、信息技术、大学语文（财经应用文写作）。</w:t>
      </w:r>
    </w:p>
    <w:p>
      <w:pPr>
        <w:spacing w:line="440" w:lineRule="exact"/>
        <w:ind w:firstLine="480" w:firstLineChars="200"/>
        <w:rPr>
          <w:rFonts w:ascii="宋体" w:hAnsi="宋体"/>
          <w:sz w:val="24"/>
        </w:rPr>
      </w:pPr>
      <w:r>
        <w:rPr>
          <w:rFonts w:hint="eastAsia" w:ascii="宋体" w:hAnsi="宋体"/>
          <w:sz w:val="24"/>
        </w:rPr>
        <w:t>主要公共基础课程简介如下：</w:t>
      </w:r>
    </w:p>
    <w:p>
      <w:pPr>
        <w:spacing w:line="480" w:lineRule="exact"/>
        <w:ind w:firstLine="480" w:firstLineChars="200"/>
        <w:rPr>
          <w:sz w:val="24"/>
        </w:rPr>
      </w:pPr>
      <w:r>
        <w:rPr>
          <w:sz w:val="24"/>
        </w:rPr>
        <w:t>1</w:t>
      </w:r>
      <w:r>
        <w:rPr>
          <w:rFonts w:hint="eastAsia"/>
          <w:sz w:val="24"/>
        </w:rPr>
        <w:t>．</w:t>
      </w:r>
      <w:r>
        <w:rPr>
          <w:rFonts w:hint="eastAsia" w:ascii="宋体" w:hAnsi="宋体"/>
          <w:sz w:val="24"/>
        </w:rPr>
        <w:t>思想道德与法治</w:t>
      </w:r>
    </w:p>
    <w:p>
      <w:pPr>
        <w:spacing w:line="480" w:lineRule="exact"/>
        <w:ind w:firstLine="480" w:firstLineChars="200"/>
        <w:rPr>
          <w:sz w:val="24"/>
        </w:rPr>
      </w:pPr>
      <w:r>
        <w:rPr>
          <w:sz w:val="24"/>
        </w:rPr>
        <w:t>第一学期开设，</w:t>
      </w:r>
      <w:r>
        <w:rPr>
          <w:rFonts w:hint="eastAsia"/>
          <w:sz w:val="24"/>
        </w:rPr>
        <w:t>3学分，共54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pPr>
        <w:spacing w:line="480" w:lineRule="exact"/>
        <w:ind w:firstLine="480" w:firstLineChars="20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pPr>
        <w:spacing w:line="480" w:lineRule="exact"/>
        <w:ind w:firstLine="480" w:firstLineChars="200"/>
        <w:rPr>
          <w:sz w:val="24"/>
        </w:rPr>
      </w:pPr>
      <w:r>
        <w:rPr>
          <w:sz w:val="24"/>
        </w:rPr>
        <w:t>第二学期开设，</w:t>
      </w:r>
      <w:r>
        <w:rPr>
          <w:rFonts w:hint="eastAsia"/>
          <w:sz w:val="24"/>
        </w:rPr>
        <w:t>2学分，共36</w:t>
      </w:r>
      <w:r>
        <w:rPr>
          <w:sz w:val="24"/>
        </w:rPr>
        <w:t>学时，其中理论</w:t>
      </w:r>
      <w:r>
        <w:rPr>
          <w:rFonts w:hint="eastAsia"/>
          <w:sz w:val="24"/>
        </w:rPr>
        <w:t>32学时，实践4学时</w:t>
      </w:r>
      <w:r>
        <w:rPr>
          <w:sz w:val="24"/>
        </w:rPr>
        <w:t>。</w:t>
      </w:r>
    </w:p>
    <w:p>
      <w:pPr>
        <w:spacing w:line="480" w:lineRule="exact"/>
        <w:ind w:firstLine="480" w:firstLineChars="20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sz w:val="24"/>
        </w:rPr>
      </w:pPr>
      <w:r>
        <w:rPr>
          <w:rFonts w:hint="eastAsia"/>
          <w:sz w:val="24"/>
        </w:rPr>
        <w:t>3. 习近平新时代中国特色社会主义思想概论</w:t>
      </w:r>
    </w:p>
    <w:p>
      <w:pPr>
        <w:spacing w:line="480" w:lineRule="exact"/>
        <w:ind w:firstLine="480" w:firstLineChars="200"/>
        <w:rPr>
          <w:sz w:val="24"/>
        </w:rPr>
      </w:pPr>
      <w:r>
        <w:rPr>
          <w:sz w:val="24"/>
        </w:rPr>
        <w:t>第三学期开设，</w:t>
      </w:r>
      <w:r>
        <w:rPr>
          <w:rFonts w:hint="eastAsia"/>
          <w:sz w:val="24"/>
        </w:rPr>
        <w:t>3学分，</w:t>
      </w:r>
      <w:r>
        <w:rPr>
          <w:sz w:val="24"/>
        </w:rPr>
        <w:t>共54学时，其中理论46学时，实践8学时</w:t>
      </w:r>
      <w:r>
        <w:rPr>
          <w:rFonts w:hint="eastAsia"/>
          <w:sz w:val="24"/>
        </w:rPr>
        <w:t>。</w:t>
      </w:r>
    </w:p>
    <w:p>
      <w:pPr>
        <w:spacing w:line="480" w:lineRule="exact"/>
        <w:ind w:firstLine="480" w:firstLineChars="20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pPr>
        <w:spacing w:line="480" w:lineRule="exact"/>
        <w:ind w:firstLine="480" w:firstLineChars="20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sz w:val="24"/>
        </w:rPr>
      </w:pPr>
      <w:r>
        <w:rPr>
          <w:rFonts w:hint="eastAsia"/>
          <w:sz w:val="24"/>
        </w:rPr>
        <w:t>4．</w:t>
      </w:r>
      <w:r>
        <w:rPr>
          <w:sz w:val="24"/>
        </w:rPr>
        <w:t>形势与政策</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理论3</w:t>
      </w:r>
      <w:r>
        <w:rPr>
          <w:rFonts w:hint="eastAsia"/>
          <w:sz w:val="24"/>
        </w:rPr>
        <w:t>2</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sz w:val="24"/>
        </w:rPr>
      </w:pPr>
      <w:r>
        <w:rPr>
          <w:rFonts w:hint="eastAsia"/>
          <w:sz w:val="24"/>
        </w:rPr>
        <w:t>5．</w:t>
      </w:r>
      <w:r>
        <w:rPr>
          <w:sz w:val="24"/>
        </w:rPr>
        <w:t>大学生职业发展与就业指导</w:t>
      </w:r>
    </w:p>
    <w:p>
      <w:pPr>
        <w:spacing w:line="480" w:lineRule="exact"/>
        <w:ind w:firstLine="480" w:firstLineChars="200"/>
        <w:rPr>
          <w:sz w:val="24"/>
        </w:rPr>
      </w:pPr>
      <w:r>
        <w:rPr>
          <w:sz w:val="24"/>
        </w:rPr>
        <w:t>第一至四学期开设，</w:t>
      </w:r>
      <w:r>
        <w:rPr>
          <w:rFonts w:hint="eastAsia"/>
          <w:sz w:val="24"/>
        </w:rPr>
        <w:t>2学分，每学期8学时，共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pPr>
        <w:spacing w:line="480" w:lineRule="exact"/>
        <w:ind w:firstLine="480" w:firstLineChars="200"/>
        <w:rPr>
          <w:sz w:val="24"/>
        </w:rPr>
      </w:pPr>
      <w:r>
        <w:rPr>
          <w:rFonts w:hint="eastAsia"/>
          <w:sz w:val="24"/>
        </w:rPr>
        <w:t>6．</w:t>
      </w:r>
      <w:r>
        <w:rPr>
          <w:sz w:val="24"/>
        </w:rPr>
        <w:t>大学生创新创业基础</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sz w:val="24"/>
        </w:rPr>
      </w:pPr>
      <w:r>
        <w:rPr>
          <w:rFonts w:hint="eastAsia"/>
          <w:sz w:val="24"/>
        </w:rPr>
        <w:t>7.</w:t>
      </w:r>
      <w:r>
        <w:rPr>
          <w:rFonts w:hint="eastAsia"/>
        </w:rPr>
        <w:t xml:space="preserve"> </w:t>
      </w:r>
      <w:r>
        <w:rPr>
          <w:rFonts w:hint="eastAsia"/>
          <w:sz w:val="24"/>
        </w:rPr>
        <w:t>大学生心理健康</w:t>
      </w:r>
    </w:p>
    <w:p>
      <w:pPr>
        <w:spacing w:line="480" w:lineRule="exact"/>
        <w:ind w:firstLine="480" w:firstLineChars="200"/>
        <w:rPr>
          <w:sz w:val="24"/>
        </w:rPr>
      </w:pPr>
      <w:r>
        <w:rPr>
          <w:rFonts w:hint="eastAsia"/>
          <w:sz w:val="24"/>
        </w:rPr>
        <w:t>第二学期开设，2学分，共36学时，其中理论30学时，实践6学时。</w:t>
      </w:r>
    </w:p>
    <w:p>
      <w:pPr>
        <w:spacing w:line="480" w:lineRule="exact"/>
        <w:ind w:firstLine="480" w:firstLineChars="20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大学体育</w:t>
      </w:r>
    </w:p>
    <w:p>
      <w:pPr>
        <w:spacing w:line="440" w:lineRule="exact"/>
        <w:ind w:firstLine="480" w:firstLineChars="200"/>
        <w:rPr>
          <w:rFonts w:ascii="宋体" w:hAnsi="宋体"/>
          <w:sz w:val="24"/>
        </w:rPr>
      </w:pPr>
      <w:r>
        <w:rPr>
          <w:rFonts w:hint="eastAsia" w:ascii="宋体" w:hAnsi="宋体"/>
          <w:sz w:val="24"/>
        </w:rPr>
        <w:t>第一、第二、第三学期开设，6学分，共108学时，其中理论12学时，实践96学时。</w:t>
      </w:r>
    </w:p>
    <w:p>
      <w:pPr>
        <w:spacing w:line="440" w:lineRule="exact"/>
        <w:ind w:firstLine="480" w:firstLineChars="200"/>
        <w:rPr>
          <w:rFonts w:ascii="宋体" w:hAnsi="宋体"/>
          <w:sz w:val="24"/>
        </w:rPr>
      </w:pPr>
      <w:r>
        <w:rPr>
          <w:rFonts w:hint="eastAsia" w:ascii="宋体" w:hAnsi="宋体"/>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sz w:val="24"/>
        </w:rPr>
      </w:pPr>
      <w:r>
        <w:rPr>
          <w:rFonts w:hint="eastAsia" w:ascii="宋体" w:hAnsi="宋体"/>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sz w:val="24"/>
        </w:rPr>
      </w:pPr>
      <w:r>
        <w:rPr>
          <w:rFonts w:hint="eastAsia" w:ascii="宋体" w:hAnsi="宋体"/>
          <w:sz w:val="24"/>
        </w:rPr>
        <w:t>（二）专业课程。</w:t>
      </w:r>
    </w:p>
    <w:p>
      <w:pPr>
        <w:spacing w:line="440" w:lineRule="exact"/>
        <w:ind w:firstLine="480" w:firstLineChars="200"/>
        <w:rPr>
          <w:rFonts w:ascii="宋体" w:hAnsi="宋体"/>
          <w:sz w:val="24"/>
        </w:rPr>
      </w:pPr>
      <w:r>
        <w:rPr>
          <w:rFonts w:hint="eastAsia" w:ascii="宋体" w:hAnsi="宋体"/>
          <w:sz w:val="24"/>
        </w:rPr>
        <w:t>共</w:t>
      </w:r>
      <w:r>
        <w:rPr>
          <w:rFonts w:ascii="宋体" w:hAnsi="宋体"/>
          <w:sz w:val="24"/>
        </w:rPr>
        <w:t>1</w:t>
      </w:r>
      <w:r>
        <w:rPr>
          <w:rFonts w:hint="eastAsia" w:ascii="宋体" w:hAnsi="宋体"/>
          <w:sz w:val="24"/>
        </w:rPr>
        <w:t>8门</w:t>
      </w:r>
      <w:r>
        <w:rPr>
          <w:rFonts w:ascii="宋体" w:hAnsi="宋体"/>
          <w:sz w:val="24"/>
        </w:rPr>
        <w:t>，</w:t>
      </w:r>
      <w:r>
        <w:rPr>
          <w:rFonts w:hint="eastAsia" w:ascii="宋体" w:hAnsi="宋体"/>
          <w:sz w:val="24"/>
        </w:rPr>
        <w:t>合计60学分。主要有专业基础课程、专业核心课程、专业拓展课程和专业选修课程。</w:t>
      </w:r>
    </w:p>
    <w:p>
      <w:pPr>
        <w:spacing w:line="440" w:lineRule="exact"/>
        <w:ind w:firstLine="480" w:firstLineChars="200"/>
      </w:pPr>
      <w:r>
        <w:rPr>
          <w:rFonts w:hint="eastAsia" w:asciiTheme="minorEastAsia" w:hAnsiTheme="minorEastAsia" w:eastAsiaTheme="minorEastAsia"/>
          <w:sz w:val="24"/>
        </w:rPr>
        <w:t>专业基础课程有：包括市场营销基础、</w:t>
      </w:r>
      <w:r>
        <w:rPr>
          <w:rFonts w:hint="eastAsia" w:asciiTheme="minorEastAsia" w:hAnsiTheme="minorEastAsia" w:eastAsiaTheme="minorEastAsia"/>
          <w:kern w:val="0"/>
          <w:sz w:val="24"/>
        </w:rPr>
        <w:t>电商选品与采购、电子商务基础、商品信息与采编、电商网页设计与制作、商务</w:t>
      </w:r>
      <w:r>
        <w:rPr>
          <w:rFonts w:asciiTheme="minorEastAsia" w:hAnsiTheme="minorEastAsia" w:eastAsiaTheme="minorEastAsia"/>
          <w:kern w:val="0"/>
          <w:sz w:val="24"/>
        </w:rPr>
        <w:t>数据分析与应用</w:t>
      </w:r>
      <w:r>
        <w:rPr>
          <w:rFonts w:hint="eastAsia" w:asciiTheme="minorEastAsia" w:hAnsiTheme="minorEastAsia" w:eastAsiaTheme="minorEastAsia"/>
          <w:kern w:val="0"/>
          <w:sz w:val="24"/>
        </w:rPr>
        <w:t>、视频采编、</w:t>
      </w:r>
      <w:r>
        <w:rPr>
          <w:rFonts w:hint="eastAsia" w:asciiTheme="minorEastAsia" w:hAnsiTheme="minorEastAsia" w:eastAsiaTheme="minorEastAsia"/>
          <w:sz w:val="24"/>
        </w:rPr>
        <w:t>商务礼仪</w:t>
      </w:r>
      <w:r>
        <w:rPr>
          <w:rFonts w:hint="eastAsia" w:asciiTheme="minorEastAsia" w:hAnsiTheme="minorEastAsia" w:eastAsiaTheme="minorEastAsia"/>
          <w:kern w:val="0"/>
          <w:sz w:val="24"/>
        </w:rPr>
        <w:t>、</w:t>
      </w:r>
      <w:r>
        <w:rPr>
          <w:rFonts w:hint="eastAsia" w:asciiTheme="minorEastAsia" w:hAnsiTheme="minorEastAsia" w:eastAsiaTheme="minorEastAsia"/>
          <w:sz w:val="24"/>
        </w:rPr>
        <w:t>电子商务法律法规；专业核心课程有：包括</w:t>
      </w:r>
      <w:r>
        <w:rPr>
          <w:rFonts w:hint="eastAsia" w:asciiTheme="minorEastAsia" w:hAnsiTheme="minorEastAsia" w:eastAsiaTheme="minorEastAsia"/>
          <w:kern w:val="0"/>
          <w:sz w:val="24"/>
        </w:rPr>
        <w:t>电商文案策划与写作、电商客户</w:t>
      </w:r>
      <w:r>
        <w:rPr>
          <w:rFonts w:asciiTheme="minorEastAsia" w:hAnsiTheme="minorEastAsia" w:eastAsiaTheme="minorEastAsia"/>
          <w:kern w:val="0"/>
          <w:sz w:val="24"/>
        </w:rPr>
        <w:t>服务与管理</w:t>
      </w:r>
      <w:r>
        <w:rPr>
          <w:rFonts w:hint="eastAsia" w:asciiTheme="minorEastAsia" w:hAnsiTheme="minorEastAsia" w:eastAsiaTheme="minorEastAsia"/>
          <w:kern w:val="0"/>
          <w:sz w:val="24"/>
        </w:rPr>
        <w:t>、网络营销、短视频与直播电商、商务数据分析与应用、新媒体营销（1+x新媒体技术）</w:t>
      </w:r>
      <w:r>
        <w:rPr>
          <w:rFonts w:hint="eastAsia" w:asciiTheme="minorEastAsia" w:hAnsiTheme="minorEastAsia" w:eastAsiaTheme="minorEastAsia"/>
          <w:sz w:val="24"/>
        </w:rPr>
        <w:t>；专业拓展课程有：包括直播运营、</w:t>
      </w:r>
      <w:r>
        <w:rPr>
          <w:rFonts w:hint="eastAsia" w:asciiTheme="minorEastAsia" w:hAnsiTheme="minorEastAsia" w:eastAsiaTheme="minorEastAsia"/>
          <w:kern w:val="0"/>
          <w:sz w:val="24"/>
        </w:rPr>
        <w:t>互联网营销技能实训</w:t>
      </w:r>
      <w:r>
        <w:rPr>
          <w:rFonts w:hint="eastAsia" w:ascii="宋体" w:hAnsi="宋体"/>
          <w:sz w:val="24"/>
        </w:rPr>
        <w:t>。</w:t>
      </w:r>
    </w:p>
    <w:p>
      <w:pPr>
        <w:spacing w:line="440" w:lineRule="exact"/>
        <w:ind w:firstLine="480" w:firstLineChars="200"/>
      </w:pPr>
      <w:r>
        <w:rPr>
          <w:rFonts w:hint="eastAsia" w:ascii="宋体" w:hAnsi="宋体"/>
          <w:sz w:val="24"/>
        </w:rPr>
        <w:t>主要专业课介绍如下：</w:t>
      </w:r>
    </w:p>
    <w:p>
      <w:pPr>
        <w:pStyle w:val="2"/>
        <w:spacing w:line="440" w:lineRule="exact"/>
        <w:ind w:firstLine="480" w:firstLineChars="200"/>
      </w:pPr>
      <w:r>
        <w:rPr>
          <w:rFonts w:hint="eastAsia"/>
        </w:rPr>
        <w:t>1、市场营销基础</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第一学期开设，4学分，共72学时，其中理论36学时，实践36学时。</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课程目标：本课程是网络营销与直播电商专业的基础课课程，通过本课程的学习，系统掌握市场营销的基本原理和方法，牢固树立以顾客为中心的市场营销观念，从而在实践中有效地组织企业的营销活动。</w:t>
      </w:r>
    </w:p>
    <w:p>
      <w:pPr>
        <w:spacing w:line="440" w:lineRule="exact"/>
        <w:ind w:firstLine="480" w:firstLineChars="200"/>
        <w:rPr>
          <w:sz w:val="24"/>
        </w:rPr>
      </w:pPr>
      <w:r>
        <w:rPr>
          <w:rFonts w:hint="eastAsia" w:ascii="Times New Roman" w:hAnsi="Times New Roman" w:cs="Times New Roman"/>
          <w:sz w:val="24"/>
        </w:rPr>
        <w:t>内容简介：主要内容包括营销环境分析、市场和消费者购买行为分析、市场细分和定位、营销战略、产品、价格、</w:t>
      </w:r>
      <w:r>
        <w:rPr>
          <w:rFonts w:hint="eastAsia"/>
          <w:sz w:val="24"/>
        </w:rPr>
        <w:t>渠道、促销等市场组合及其策略等。</w:t>
      </w:r>
    </w:p>
    <w:p>
      <w:pPr>
        <w:pStyle w:val="2"/>
        <w:spacing w:line="440" w:lineRule="exact"/>
        <w:ind w:firstLine="480" w:firstLineChars="200"/>
      </w:pPr>
      <w:r>
        <w:rPr>
          <w:rFonts w:hint="eastAsia"/>
          <w:kern w:val="0"/>
        </w:rPr>
        <w:t>2、选品与采购</w:t>
      </w:r>
    </w:p>
    <w:p>
      <w:pPr>
        <w:pStyle w:val="2"/>
        <w:spacing w:line="440" w:lineRule="exact"/>
        <w:ind w:firstLine="480" w:firstLineChars="200"/>
      </w:pPr>
      <w:r>
        <w:rPr>
          <w:rFonts w:hint="eastAsia"/>
        </w:rPr>
        <w:t>第一学期开设，2学分，共36学时，其中理论12学时，实践24学时。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基础课课程，该课程要以移动商务基础、移动商务法律法规等课程的学习为基础，后续课程是移动商务推广、移动营销实务等。课程融知识、能力、素质培养为一体，旨在使学生能较好的完成移动商务企业选品与采购的工作任务。</w:t>
      </w:r>
    </w:p>
    <w:p>
      <w:pPr>
        <w:pStyle w:val="2"/>
        <w:spacing w:line="440" w:lineRule="exact"/>
        <w:ind w:firstLine="480" w:firstLineChars="200"/>
        <w:rPr>
          <w:rFonts w:ascii="宋体" w:hAnsi="宋体"/>
        </w:rPr>
      </w:pPr>
      <w:r>
        <w:rPr>
          <w:rFonts w:hint="eastAsia" w:ascii="宋体" w:hAnsi="宋体"/>
        </w:rPr>
        <w:t>课程内容：包括商品基本认知、品类划分预编码、质量管理、商品包装与养护、移动端常见商品分类与质量要求、选品技巧、商品采购等教学内容。课程融知识、能力、素质培养为一体，旨在使学生掌握移动端市场环境下商品辨识、品类选取和商品采购的方法和能力，较好地胜任选品和采购岗位。</w:t>
      </w:r>
    </w:p>
    <w:p>
      <w:pPr>
        <w:pStyle w:val="2"/>
        <w:numPr>
          <w:ilvl w:val="0"/>
          <w:numId w:val="1"/>
        </w:numPr>
        <w:spacing w:line="440" w:lineRule="exact"/>
        <w:ind w:firstLine="480" w:firstLineChars="200"/>
        <w:rPr>
          <w:kern w:val="0"/>
        </w:rPr>
      </w:pPr>
      <w:r>
        <w:rPr>
          <w:rFonts w:hint="eastAsia"/>
          <w:kern w:val="0"/>
        </w:rPr>
        <w:t>电子商务基础</w:t>
      </w:r>
    </w:p>
    <w:p>
      <w:pPr>
        <w:pStyle w:val="2"/>
        <w:spacing w:line="440" w:lineRule="exact"/>
        <w:ind w:firstLine="720" w:firstLineChars="300"/>
      </w:pPr>
      <w:r>
        <w:rPr>
          <w:rFonts w:hint="eastAsia"/>
        </w:rPr>
        <w:t>第一学期开设，4学分，共72学时，其中理论20学时，实践52学时。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基础课课程，电子商务基础课程是培养适应中小企业互联网经济发展的需要，具有从事电子商务实际工作的基本技能和对实际工作有较强适应能力的专门人才。学生毕业后可到与电子商务有关的机构、网站、企业从事电子商务实际工作，或者自己开网店创业。以打造学生就业竞争力为培养思路，以培养“有专业水准的电子商务职业人士、有思想的网络业务开拓者、有使命的网络创业青年”为核心目标。</w:t>
      </w:r>
    </w:p>
    <w:p>
      <w:pPr>
        <w:pStyle w:val="2"/>
        <w:spacing w:line="440" w:lineRule="exact"/>
        <w:ind w:firstLine="480" w:firstLineChars="200"/>
        <w:rPr>
          <w:rFonts w:ascii="宋体" w:hAnsi="宋体"/>
        </w:rPr>
      </w:pPr>
      <w:r>
        <w:rPr>
          <w:rFonts w:hint="eastAsia" w:ascii="宋体" w:hAnsi="宋体"/>
        </w:rPr>
        <w:t>内容简介：认知电子商务的含义与类型，关注电子商务的发展与影响，认知电子商务岗位，了解B2B电子商务模式，体验B2C电子商务模式、C2C电子商务实践，关注电子商务模式新发展，了解电子支付，熟悉网上银行的主要应用，掌握第三方支付平台的应用，创建网店，发布商品，分析电子商务安全需要，实现安全电子交易，熟悉电子商务法律法规等。</w:t>
      </w:r>
    </w:p>
    <w:p>
      <w:pPr>
        <w:pStyle w:val="2"/>
        <w:spacing w:line="440" w:lineRule="exact"/>
        <w:ind w:left="-360" w:firstLine="960" w:firstLineChars="400"/>
      </w:pPr>
      <w:r>
        <w:rPr>
          <w:rFonts w:hint="eastAsia"/>
          <w:kern w:val="0"/>
        </w:rPr>
        <w:t>4、商品信息与采编</w:t>
      </w:r>
    </w:p>
    <w:p>
      <w:pPr>
        <w:pStyle w:val="2"/>
        <w:spacing w:line="440" w:lineRule="exact"/>
        <w:ind w:firstLine="480" w:firstLineChars="200"/>
        <w:rPr>
          <w:rFonts w:ascii="宋体" w:hAnsi="宋体"/>
        </w:rPr>
      </w:pPr>
      <w:r>
        <w:rPr>
          <w:rFonts w:hint="eastAsia"/>
        </w:rPr>
        <w:t>课程目标：第三学期开设，</w:t>
      </w:r>
      <w:r>
        <w:t>4</w:t>
      </w:r>
      <w:r>
        <w:rPr>
          <w:rFonts w:hint="eastAsia"/>
        </w:rPr>
        <w:t>学分，共7</w:t>
      </w:r>
      <w:r>
        <w:t>2</w:t>
      </w:r>
      <w:r>
        <w:rPr>
          <w:rFonts w:hint="eastAsia"/>
        </w:rPr>
        <w:t>学时，其中理论</w:t>
      </w:r>
      <w:r>
        <w:t>18</w:t>
      </w:r>
      <w:r>
        <w:rPr>
          <w:rFonts w:hint="eastAsia"/>
        </w:rPr>
        <w:t>学时，实践</w:t>
      </w:r>
      <w:r>
        <w:t>54</w:t>
      </w:r>
      <w:r>
        <w:rPr>
          <w:rFonts w:hint="eastAsia"/>
        </w:rPr>
        <w:t>学时，</w:t>
      </w:r>
      <w:r>
        <w:rPr>
          <w:rFonts w:hint="eastAsia" w:ascii="宋体" w:hAnsi="宋体"/>
        </w:rPr>
        <w:t>本课程是网络营销与直播电商专业的基础课课程，通过实战的方式学习商品信息采编的流程与各采编环节的具体操作步骤，学生可以应用所学知识和技能来完成不同品类的商品信息采编与优化，从而提高学生商品信息采集与编辑的水平，为网店设计风格鲜明、效果精美、符合网店特色的图片、视频及详情页。</w:t>
      </w:r>
    </w:p>
    <w:p>
      <w:pPr>
        <w:pStyle w:val="2"/>
        <w:spacing w:line="440" w:lineRule="exact"/>
        <w:ind w:firstLine="480" w:firstLineChars="200"/>
        <w:rPr>
          <w:rFonts w:ascii="宋体" w:hAnsi="宋体"/>
        </w:rPr>
      </w:pPr>
      <w:r>
        <w:rPr>
          <w:rFonts w:hint="eastAsia" w:ascii="宋体" w:hAnsi="宋体"/>
        </w:rPr>
        <w:t>内容简介：本课程主要以应用性和实用性为原则，既有商品信息采编基础知识，具体包括商品图片、商品视频的拍摄与处理、商品主图、商品详情页等的设计与制作等。也有丰富的商品信息采编实例供学生实践操作，主要精选服饰配件类、数码电器类、珠宝首饰类、美妆洗护类、家居用品类五大热门品类的商品进行采编与优化实操。</w:t>
      </w:r>
    </w:p>
    <w:p>
      <w:pPr>
        <w:pStyle w:val="2"/>
        <w:spacing w:line="440" w:lineRule="exact"/>
        <w:ind w:firstLine="480" w:firstLineChars="200"/>
      </w:pPr>
      <w:r>
        <w:rPr>
          <w:rFonts w:hint="eastAsia"/>
          <w:kern w:val="0"/>
        </w:rPr>
        <w:t>5、商务数据分析与应用</w:t>
      </w:r>
    </w:p>
    <w:p>
      <w:pPr>
        <w:pStyle w:val="2"/>
        <w:spacing w:line="440" w:lineRule="exact"/>
        <w:ind w:firstLine="480" w:firstLineChars="200"/>
      </w:pPr>
      <w:r>
        <w:rPr>
          <w:rFonts w:hint="eastAsia"/>
        </w:rPr>
        <w:t>第二学期开设，4学分，共72学时，其中理论18学时，实践54学时。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基础课课程，根据高职商务数据分析与应用人才培养的特点，课程要求学生理解商务数据分析的意义、作用、一般流程、典型分析任务、常用分析模型、常用分析方法；了解常用数据存储查询工具、数据分析工具、数据可视化工具等；掌握行业数据分析、客户数据分析、产品数据分析、销售数据分析、推广数据分析以及员工绩效分析的内容、方法、工具与流程；理解商务数据分析报告的概念、类型、构成，能够根据企业要求撰写分析报告。</w:t>
      </w:r>
    </w:p>
    <w:p>
      <w:pPr>
        <w:pStyle w:val="2"/>
        <w:spacing w:line="440" w:lineRule="exact"/>
        <w:ind w:firstLine="480" w:firstLineChars="200"/>
        <w:rPr>
          <w:rFonts w:ascii="宋体" w:hAnsi="宋体"/>
        </w:rPr>
      </w:pPr>
      <w:r>
        <w:rPr>
          <w:rFonts w:hint="eastAsia" w:ascii="宋体" w:hAnsi="宋体"/>
        </w:rPr>
        <w:t>内容简介：掌握基于统计学的方法、基于机器学习的方法、数据分析常用模型、数据分析常用工具开展的行业数据采集、产业链分析、细分市场分析、行业竞争分析、客户数据挖掘与分析、客户价值评估、产品数据挖掘与分析、用户体验分析、运营数据挖掘与分析、员工绩效分析、分析报告撰写等。</w:t>
      </w:r>
    </w:p>
    <w:p>
      <w:pPr>
        <w:pStyle w:val="2"/>
        <w:tabs>
          <w:tab w:val="left" w:pos="363"/>
        </w:tabs>
        <w:spacing w:line="440" w:lineRule="exact"/>
        <w:ind w:firstLine="480" w:firstLineChars="200"/>
      </w:pPr>
      <w:r>
        <w:rPr>
          <w:kern w:val="0"/>
        </w:rPr>
        <w:t>6</w:t>
      </w:r>
      <w:r>
        <w:rPr>
          <w:rFonts w:hint="eastAsia"/>
          <w:kern w:val="0"/>
        </w:rPr>
        <w:t>、商务礼仪</w:t>
      </w:r>
    </w:p>
    <w:p>
      <w:pPr>
        <w:pStyle w:val="2"/>
        <w:spacing w:line="440" w:lineRule="exact"/>
        <w:ind w:firstLine="480" w:firstLineChars="200"/>
      </w:pPr>
      <w:r>
        <w:rPr>
          <w:rFonts w:hint="eastAsia"/>
        </w:rPr>
        <w:t>第二学期开设，4学分，共72学时，其中理论36学时，实践36学时。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基础课课程，商务礼仪课程是一门实践性和应用性很强的课程，也是一门讲授商务礼仪的基本理论、基本概念和重要礼仪知识的学科。通过21世纪职业人士必备的礼仪规范及其在商务交往中的操作程序的学习，使学生掌握商务礼仪的基本知识和操作方法，帮助学生培养良好的姿容仪态、风度修养，形成良好的人际关系，为生活与工作创造良好的内部环境和外部环境奠定基础。</w:t>
      </w:r>
    </w:p>
    <w:p>
      <w:pPr>
        <w:pStyle w:val="2"/>
        <w:spacing w:line="440" w:lineRule="exact"/>
        <w:ind w:firstLine="480" w:firstLineChars="200"/>
        <w:rPr>
          <w:rFonts w:ascii="宋体" w:hAnsi="宋体"/>
        </w:rPr>
      </w:pPr>
      <w:r>
        <w:rPr>
          <w:rFonts w:hint="eastAsia" w:ascii="宋体" w:hAnsi="宋体"/>
        </w:rPr>
        <w:t>内容简介： 商务礼仪是一门综合性较强的行为科学。本课程的主要内容有：一般礼仪的内涵，渊源与道德修养的联系，礼仪在现代社会生活中的重要地位及个人应具备的礼仪素养，商务交际礼仪，涉外商务礼仪，国际商务礼仪与禁忌等，既弘扬优良礼传统，又突出体现现代商务礼仪的文化品位，提高大学生的礼仪水平，使大学生有效地展现自已的教养、风度和魅力，以及对社会的认识水准、个人学识、修养和价值。</w:t>
      </w:r>
    </w:p>
    <w:p>
      <w:pPr>
        <w:pStyle w:val="2"/>
        <w:spacing w:line="440" w:lineRule="exact"/>
        <w:ind w:firstLine="480" w:firstLineChars="200"/>
      </w:pPr>
      <w:r>
        <w:rPr>
          <w:kern w:val="0"/>
        </w:rPr>
        <w:t>7</w:t>
      </w:r>
      <w:r>
        <w:rPr>
          <w:rFonts w:hint="eastAsia"/>
          <w:kern w:val="0"/>
        </w:rPr>
        <w:t>、客户服务与管理</w:t>
      </w:r>
    </w:p>
    <w:p>
      <w:pPr>
        <w:pStyle w:val="2"/>
        <w:spacing w:line="440" w:lineRule="exact"/>
        <w:ind w:firstLine="480" w:firstLineChars="200"/>
      </w:pPr>
      <w:r>
        <w:rPr>
          <w:rFonts w:hint="eastAsia"/>
        </w:rPr>
        <w:t>第四学期开设，4学分，共72学时，其中理论36学时，实践36学时。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核心课课程，通过本课程教学，培养学生良好的职业态度、职业意识、职业思维和职业精神，熟练掌握客户服务部对客户服务的技能，逐步形成管理能力和创新能力。本课程突出实践教学环节，培养学生具有较强的规范操作能力和个性化服务能力。掌握现代客户服务管理的基本理论和方法，把握客户服务业务经营的发展趋势和科学管理方法的运用，力求培养具有较高素质的既懂理论又会操作的服务与管理人才。</w:t>
      </w:r>
    </w:p>
    <w:p>
      <w:pPr>
        <w:pStyle w:val="2"/>
        <w:spacing w:line="440" w:lineRule="exact"/>
        <w:ind w:firstLine="480" w:firstLineChars="200"/>
        <w:rPr>
          <w:rFonts w:ascii="宋体" w:hAnsi="宋体"/>
        </w:rPr>
      </w:pPr>
      <w:r>
        <w:rPr>
          <w:rFonts w:hint="eastAsia" w:ascii="宋体" w:hAnsi="宋体"/>
        </w:rPr>
        <w:t>内容简介：认识客户与服务、了解优质的客户服务知识、分析产品服务、掌握目标客户的知识、理解客户需求、沟通客户需求、处理客户异议及解决客户投诉、识别忠诚客户、建立客户关系、全面了解客户关系管理、客户关系管理系统的开发与实施等。</w:t>
      </w:r>
    </w:p>
    <w:p>
      <w:pPr>
        <w:pStyle w:val="2"/>
        <w:spacing w:line="440" w:lineRule="exact"/>
        <w:ind w:firstLine="480" w:firstLineChars="200"/>
      </w:pPr>
      <w:r>
        <w:rPr>
          <w:kern w:val="0"/>
        </w:rPr>
        <w:t>8</w:t>
      </w:r>
      <w:r>
        <w:rPr>
          <w:rFonts w:hint="eastAsia"/>
          <w:kern w:val="0"/>
        </w:rPr>
        <w:t>、网络营销</w:t>
      </w:r>
    </w:p>
    <w:p>
      <w:pPr>
        <w:pStyle w:val="2"/>
        <w:spacing w:line="440" w:lineRule="exact"/>
        <w:ind w:firstLine="480" w:firstLineChars="200"/>
      </w:pPr>
      <w:r>
        <w:rPr>
          <w:rFonts w:hint="eastAsia"/>
        </w:rPr>
        <w:t>第三学期开设，4学分，共72学时，其中理论18学时，实践54学时。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核心课课程，通过该课程的学习，培养学生对网络营销重要性的认识，使学生们能够系统掌握网络营销的基本原理和方法，了解网络营销的技术基础，灵活掌握运用网络营销的基本工具和方法，开展网络营销各项职能，从而在实践中有效地帮助企业进行有效的网上经营活动，使企业切实以顾客为导向，提高企业网络经营管理水平，最终培养受市场欢迎的具有实际操作能力的网络营销与直播电商专业的应用型专门人才。</w:t>
      </w:r>
    </w:p>
    <w:p>
      <w:pPr>
        <w:pStyle w:val="2"/>
        <w:spacing w:line="440" w:lineRule="exact"/>
        <w:ind w:firstLine="480" w:firstLineChars="200"/>
        <w:rPr>
          <w:rFonts w:ascii="宋体" w:hAnsi="宋体"/>
        </w:rPr>
      </w:pPr>
      <w:r>
        <w:rPr>
          <w:rFonts w:hint="eastAsia" w:ascii="宋体" w:hAnsi="宋体"/>
        </w:rPr>
        <w:t>内容简介：以企业网络营销岗位能力和工作流程为导向设计项目课程和实践教学内容，主要内容包括网络营销认识、网络市场调研分析、网络品牌建立、即时通讯营销、搜索引擎营销、博客营销与微博营销、微信营销、email 营销、网络广告、网络营销实战等。</w:t>
      </w:r>
    </w:p>
    <w:p>
      <w:pPr>
        <w:pStyle w:val="2"/>
        <w:spacing w:line="440" w:lineRule="exact"/>
        <w:ind w:left="420" w:leftChars="200" w:firstLine="0" w:firstLineChars="0"/>
        <w:rPr>
          <w:kern w:val="0"/>
        </w:rPr>
      </w:pPr>
      <w:r>
        <w:rPr>
          <w:kern w:val="0"/>
        </w:rPr>
        <w:t>9</w:t>
      </w:r>
      <w:r>
        <w:rPr>
          <w:rFonts w:hint="eastAsia"/>
          <w:kern w:val="0"/>
        </w:rPr>
        <w:t>、短视频与直播电商</w:t>
      </w:r>
    </w:p>
    <w:p>
      <w:pPr>
        <w:pStyle w:val="2"/>
        <w:spacing w:line="440" w:lineRule="exact"/>
        <w:ind w:firstLine="480" w:firstLineChars="200"/>
      </w:pPr>
      <w:r>
        <w:rPr>
          <w:rFonts w:hint="eastAsia"/>
        </w:rPr>
        <w:t>第四学期开设，4学分，共72学时，其中理论18学时，实践54学时。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核心课课程，通过本课程的学习，使学生对短视频与直播的各个环节能有深度了解，从平台选择、账号包装、内容创作、摄制手法、涨粉引流、变现方式等方面，全面提升学生短视频与直播的营销与运营能力，解决短视频与直播营销中的痛点和难点。</w:t>
      </w:r>
    </w:p>
    <w:p>
      <w:pPr>
        <w:pStyle w:val="2"/>
        <w:spacing w:line="440" w:lineRule="exact"/>
        <w:ind w:firstLine="480" w:firstLineChars="200"/>
        <w:rPr>
          <w:rFonts w:ascii="宋体" w:hAnsi="宋体"/>
        </w:rPr>
      </w:pPr>
      <w:r>
        <w:rPr>
          <w:rFonts w:hint="eastAsia" w:ascii="宋体" w:hAnsi="宋体"/>
        </w:rPr>
        <w:t>内容简介：本课程列举了大量精彩的实战案例，系统地讲解了短视频与直播营销方法与技巧，内容包括认识短视频与直播、短视频内容策划、短视频拍摄与剪辑、短视频发布与复盘、直播策划与执行、直播复盘与总结、“短视频+直播”整合运营，以及“短视频+直播”运营案例解析。</w:t>
      </w:r>
    </w:p>
    <w:p>
      <w:pPr>
        <w:pStyle w:val="2"/>
        <w:spacing w:line="440" w:lineRule="exact"/>
        <w:ind w:firstLine="480" w:firstLineChars="200"/>
      </w:pPr>
      <w:r>
        <w:rPr>
          <w:rFonts w:hint="eastAsia"/>
          <w:kern w:val="0"/>
        </w:rPr>
        <w:t>1</w:t>
      </w:r>
      <w:r>
        <w:rPr>
          <w:kern w:val="0"/>
        </w:rPr>
        <w:t>0</w:t>
      </w:r>
      <w:r>
        <w:rPr>
          <w:rFonts w:hint="eastAsia"/>
          <w:kern w:val="0"/>
        </w:rPr>
        <w:t>、视频采编</w:t>
      </w:r>
    </w:p>
    <w:p>
      <w:pPr>
        <w:pStyle w:val="2"/>
        <w:spacing w:line="440" w:lineRule="exact"/>
        <w:ind w:firstLine="480" w:firstLineChars="200"/>
      </w:pPr>
      <w:r>
        <w:rPr>
          <w:rFonts w:hint="eastAsia"/>
        </w:rPr>
        <w:t>第四学期开设，4学分，共72学时，其中理论18学时，实践54学时。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本课程是网络营销与直播电商专业的核心课课程，本课程主要通过主播配合定向制作短视频达到账号定位内容垂直的目的。短视频是人设定位的核心板块和引流的重要渠道，也是当下内容电商的主流趋势。</w:t>
      </w:r>
    </w:p>
    <w:p>
      <w:pPr>
        <w:pStyle w:val="2"/>
        <w:spacing w:line="440" w:lineRule="exact"/>
        <w:ind w:firstLine="480" w:firstLineChars="200"/>
        <w:rPr>
          <w:rFonts w:ascii="宋体" w:hAnsi="宋体"/>
        </w:rPr>
      </w:pPr>
      <w:r>
        <w:rPr>
          <w:rFonts w:hint="eastAsia" w:ascii="宋体" w:hAnsi="宋体"/>
        </w:rPr>
        <w:t>内容简介：本课程包括选题策划、撰写脚本、拍摄视频、后期剪辑、数据分析。</w:t>
      </w:r>
    </w:p>
    <w:p>
      <w:pPr>
        <w:pStyle w:val="2"/>
        <w:spacing w:line="440" w:lineRule="exact"/>
        <w:ind w:firstLine="480" w:firstLineChars="200"/>
      </w:pPr>
      <w:r>
        <w:rPr>
          <w:rFonts w:hint="eastAsia"/>
          <w:kern w:val="0"/>
        </w:rPr>
        <w:t>1</w:t>
      </w:r>
      <w:r>
        <w:rPr>
          <w:kern w:val="0"/>
        </w:rPr>
        <w:t>1</w:t>
      </w:r>
      <w:r>
        <w:rPr>
          <w:rFonts w:hint="eastAsia"/>
          <w:kern w:val="0"/>
        </w:rPr>
        <w:t>、直播运营</w:t>
      </w:r>
    </w:p>
    <w:p>
      <w:pPr>
        <w:pStyle w:val="2"/>
        <w:spacing w:line="440" w:lineRule="exact"/>
        <w:ind w:firstLine="480" w:firstLineChars="200"/>
      </w:pPr>
      <w:r>
        <w:rPr>
          <w:rFonts w:hint="eastAsia"/>
        </w:rPr>
        <w:t>第四学期开设，4学分，共72学时，其中理论18学时，实践54学时。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拓展课课程，通过本课程的学习，使学生掌握我国营销策划的基本理论和知识，培养学生获取信息和营销策划的能力，并能运用营销策划的理论和知识，进行营销策划的实施和评估。</w:t>
      </w:r>
    </w:p>
    <w:p>
      <w:pPr>
        <w:pStyle w:val="2"/>
        <w:spacing w:line="440" w:lineRule="exact"/>
        <w:ind w:firstLine="480" w:firstLineChars="200"/>
        <w:rPr>
          <w:rFonts w:ascii="宋体" w:hAnsi="宋体"/>
        </w:rPr>
      </w:pPr>
      <w:r>
        <w:rPr>
          <w:rFonts w:hint="eastAsia" w:ascii="宋体" w:hAnsi="宋体"/>
        </w:rPr>
        <w:t>内容简介：本课程系统地阐述以下内容：营销策划概述、营销策划分类、营销策划活动的基本要素、营销策划的基本原则、营销策划的基本分析工具、营销策划的组织和方法、经典营销策划方式等。</w:t>
      </w:r>
    </w:p>
    <w:p>
      <w:pPr>
        <w:pStyle w:val="2"/>
        <w:spacing w:line="440" w:lineRule="exact"/>
        <w:ind w:firstLine="480" w:firstLineChars="200"/>
      </w:pPr>
      <w:r>
        <w:rPr>
          <w:rFonts w:hint="eastAsia"/>
          <w:kern w:val="0"/>
        </w:rPr>
        <w:t>1</w:t>
      </w:r>
      <w:r>
        <w:rPr>
          <w:kern w:val="0"/>
        </w:rPr>
        <w:t>2</w:t>
      </w:r>
      <w:r>
        <w:rPr>
          <w:rFonts w:hint="eastAsia"/>
          <w:kern w:val="0"/>
        </w:rPr>
        <w:t>、互联网营销技能实训</w:t>
      </w:r>
    </w:p>
    <w:p>
      <w:pPr>
        <w:pStyle w:val="2"/>
        <w:spacing w:line="440" w:lineRule="exact"/>
        <w:ind w:firstLine="480" w:firstLineChars="200"/>
      </w:pPr>
      <w:r>
        <w:rPr>
          <w:rFonts w:hint="eastAsia"/>
        </w:rPr>
        <w:t>第四学期开设，4学分，共72学时，其中理论18学时，实践54学时。</w:t>
      </w:r>
    </w:p>
    <w:p>
      <w:pPr>
        <w:pStyle w:val="2"/>
        <w:spacing w:line="440" w:lineRule="exact"/>
        <w:ind w:firstLine="480" w:firstLineChars="200"/>
        <w:rPr>
          <w:rFonts w:ascii="宋体" w:hAnsi="宋体"/>
        </w:rPr>
      </w:pPr>
      <w:r>
        <w:rPr>
          <w:rFonts w:hint="eastAsia"/>
        </w:rPr>
        <w:t>课程目标：</w:t>
      </w:r>
      <w:r>
        <w:rPr>
          <w:rFonts w:hint="eastAsia" w:ascii="宋体" w:hAnsi="宋体"/>
        </w:rPr>
        <w:t>本课程是网络营销与直播电商专业的拓展课课程，使学生们能够系统掌握互联网营销的基本原理和方法，了解互联网营销的技术基础，灵活掌握运用互联网营销的基本工具和方法，开展互联网营销各项职能，从而在实践中有效地帮助企业进行有效的网上经营活动，从而掌握互联网营销的技能、具备一定的互联网营销的组织、管理、运营和策划的能力。</w:t>
      </w:r>
    </w:p>
    <w:p>
      <w:pPr>
        <w:pStyle w:val="2"/>
        <w:spacing w:line="440" w:lineRule="exact"/>
        <w:ind w:firstLine="480" w:firstLineChars="200"/>
        <w:rPr>
          <w:rFonts w:ascii="宋体" w:hAnsi="宋体"/>
        </w:rPr>
      </w:pPr>
      <w:r>
        <w:rPr>
          <w:rFonts w:hint="eastAsia" w:ascii="宋体" w:hAnsi="宋体"/>
        </w:rPr>
        <w:t>内容简介：主要内容包括网络市场调研、网络营销站点建设、搜索引擎营销、许可E-MAIL营销、网络广告营销、网上创业实践、网络贸易等。</w:t>
      </w:r>
    </w:p>
    <w:p>
      <w:pPr>
        <w:pStyle w:val="2"/>
        <w:spacing w:line="440" w:lineRule="exact"/>
        <w:ind w:left="601" w:firstLine="482" w:firstLineChars="200"/>
        <w:rPr>
          <w:rFonts w:ascii="宋体" w:hAnsi="宋体"/>
          <w:b/>
        </w:rPr>
      </w:pPr>
    </w:p>
    <w:p>
      <w:pPr>
        <w:pStyle w:val="2"/>
        <w:spacing w:line="440" w:lineRule="exact"/>
        <w:ind w:firstLine="482" w:firstLineChars="200"/>
        <w:rPr>
          <w:rFonts w:ascii="宋体" w:hAnsi="宋体"/>
          <w:b/>
        </w:rPr>
      </w:pPr>
      <w:r>
        <w:rPr>
          <w:rFonts w:hint="eastAsia" w:ascii="宋体" w:hAnsi="宋体"/>
          <w:b/>
        </w:rPr>
        <w:t>七、教学进程安排</w:t>
      </w:r>
    </w:p>
    <w:p>
      <w:pPr>
        <w:spacing w:line="440" w:lineRule="exact"/>
        <w:ind w:firstLine="480" w:firstLineChars="200"/>
        <w:rPr>
          <w:rFonts w:ascii="宋体" w:hAnsi="宋体"/>
          <w:sz w:val="24"/>
        </w:rPr>
      </w:pPr>
      <w:r>
        <w:rPr>
          <w:rFonts w:hint="eastAsia" w:ascii="宋体" w:hAnsi="宋体"/>
          <w:sz w:val="24"/>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sz w:val="24"/>
        </w:rPr>
      </w:pPr>
      <w:r>
        <w:rPr>
          <w:rFonts w:hint="eastAsia" w:ascii="宋体" w:hAnsi="宋体"/>
          <w:sz w:val="24"/>
        </w:rPr>
        <w:t>（一）教学周具体安排表        （附表一）</w:t>
      </w:r>
    </w:p>
    <w:p>
      <w:pPr>
        <w:spacing w:line="440" w:lineRule="exact"/>
        <w:ind w:firstLine="480" w:firstLineChars="200"/>
        <w:rPr>
          <w:rFonts w:ascii="宋体" w:hAnsi="宋体"/>
          <w:sz w:val="24"/>
        </w:rPr>
      </w:pPr>
      <w:r>
        <w:rPr>
          <w:rFonts w:hint="eastAsia" w:ascii="宋体" w:hAnsi="宋体"/>
          <w:sz w:val="24"/>
        </w:rPr>
        <w:t>（二）教学进程安排表          （附表二）</w:t>
      </w:r>
    </w:p>
    <w:p>
      <w:pPr>
        <w:spacing w:line="440" w:lineRule="exact"/>
        <w:ind w:firstLine="480" w:firstLineChars="200"/>
        <w:rPr>
          <w:rFonts w:ascii="宋体" w:hAnsi="宋体"/>
          <w:sz w:val="24"/>
        </w:rPr>
      </w:pPr>
      <w:r>
        <w:rPr>
          <w:rFonts w:hint="eastAsia" w:ascii="宋体" w:hAnsi="宋体"/>
          <w:sz w:val="24"/>
        </w:rPr>
        <w:t xml:space="preserve">（三）实习实践教学安排表      （附表三） </w:t>
      </w:r>
    </w:p>
    <w:p>
      <w:pPr>
        <w:spacing w:line="440" w:lineRule="exact"/>
        <w:ind w:firstLine="480" w:firstLineChars="200"/>
        <w:rPr>
          <w:rFonts w:ascii="宋体" w:hAnsi="宋体"/>
          <w:sz w:val="24"/>
        </w:rPr>
      </w:pPr>
      <w:r>
        <w:rPr>
          <w:rFonts w:hint="eastAsia" w:ascii="宋体" w:hAnsi="宋体"/>
          <w:sz w:val="24"/>
        </w:rPr>
        <w:t>（四）公共选修课程            （附表四）</w:t>
      </w:r>
    </w:p>
    <w:p>
      <w:pPr>
        <w:spacing w:line="440" w:lineRule="exact"/>
        <w:ind w:firstLine="480" w:firstLineChars="200"/>
        <w:rPr>
          <w:rFonts w:ascii="宋体" w:hAnsi="宋体"/>
          <w:sz w:val="24"/>
        </w:rPr>
      </w:pPr>
      <w:r>
        <w:rPr>
          <w:rFonts w:hint="eastAsia" w:ascii="宋体" w:hAnsi="宋体"/>
          <w:sz w:val="24"/>
        </w:rPr>
        <w:t>（五）学时比例表              （附表五）</w:t>
      </w:r>
    </w:p>
    <w:p>
      <w:pPr>
        <w:pStyle w:val="2"/>
        <w:ind w:firstLine="240"/>
      </w:pPr>
    </w:p>
    <w:p>
      <w:pPr>
        <w:spacing w:beforeLines="50" w:line="440" w:lineRule="exact"/>
        <w:rPr>
          <w:rFonts w:ascii="宋体" w:hAnsi="宋体"/>
          <w:b/>
          <w:sz w:val="24"/>
        </w:rPr>
      </w:pPr>
      <w:r>
        <w:rPr>
          <w:rFonts w:hint="eastAsia" w:ascii="宋体" w:hAnsi="宋体"/>
          <w:b/>
          <w:sz w:val="24"/>
        </w:rPr>
        <w:t>八、基本教学条件</w:t>
      </w:r>
    </w:p>
    <w:p>
      <w:pPr>
        <w:spacing w:line="440" w:lineRule="exact"/>
        <w:ind w:firstLine="480" w:firstLineChars="200"/>
        <w:rPr>
          <w:rFonts w:ascii="宋体" w:hAnsi="宋体"/>
          <w:sz w:val="24"/>
        </w:rPr>
      </w:pPr>
      <w:r>
        <w:rPr>
          <w:rFonts w:hint="eastAsia" w:ascii="宋体" w:hAnsi="宋体"/>
          <w:sz w:val="24"/>
        </w:rPr>
        <w:t>（一）师资队伍</w:t>
      </w:r>
    </w:p>
    <w:p>
      <w:pPr>
        <w:spacing w:line="440" w:lineRule="atLeast"/>
        <w:ind w:firstLine="480" w:firstLineChars="200"/>
        <w:rPr>
          <w:rFonts w:ascii="宋体" w:hAnsi="宋体"/>
          <w:sz w:val="24"/>
        </w:rPr>
      </w:pPr>
      <w:r>
        <w:rPr>
          <w:rFonts w:hint="eastAsia" w:ascii="宋体" w:hAnsi="宋体"/>
          <w:sz w:val="24"/>
        </w:rPr>
        <w:t>本专业师资队伍师德高尚、业务精湛、数量充足、结构合理。专业教师每年按要求积极参加企业实践学习或各种专题培训，全年累计学习和培训时间不少于三个月。同时将继续通过培养与引进相结合、业务进修与企业实践锻炼相结合等方式，促进师资队伍的结构优化，全面提高专业教师能力与素质。</w:t>
      </w:r>
    </w:p>
    <w:p>
      <w:pPr>
        <w:pStyle w:val="2"/>
        <w:ind w:firstLine="240"/>
      </w:pPr>
    </w:p>
    <w:p>
      <w:pPr>
        <w:spacing w:line="440" w:lineRule="exact"/>
        <w:ind w:firstLine="480" w:firstLineChars="200"/>
        <w:rPr>
          <w:rFonts w:ascii="宋体" w:hAnsi="宋体"/>
          <w:sz w:val="24"/>
        </w:rPr>
      </w:pPr>
      <w:r>
        <w:rPr>
          <w:rFonts w:hint="eastAsia" w:ascii="宋体" w:hAnsi="宋体"/>
          <w:sz w:val="24"/>
        </w:rPr>
        <w:t>（二）教学设施</w:t>
      </w:r>
    </w:p>
    <w:p>
      <w:pPr>
        <w:spacing w:line="440" w:lineRule="exact"/>
        <w:ind w:firstLine="480" w:firstLineChars="200"/>
        <w:rPr>
          <w:rFonts w:ascii="宋体" w:hAnsi="宋体"/>
          <w:sz w:val="24"/>
        </w:rPr>
      </w:pPr>
      <w:r>
        <w:rPr>
          <w:rFonts w:hint="eastAsia" w:ascii="宋体" w:hAnsi="宋体"/>
          <w:sz w:val="24"/>
        </w:rPr>
        <w:t>教学设施能够满足正常的课堂教学需要，现有电子商务实训室2间，配有电脑90台套，投影设备2台套，教学用软件有</w:t>
      </w:r>
      <w:r>
        <w:rPr>
          <w:rFonts w:ascii="宋体" w:hAnsi="宋体"/>
          <w:sz w:val="24"/>
        </w:rPr>
        <w:t>O</w:t>
      </w:r>
      <w:r>
        <w:rPr>
          <w:rFonts w:hint="eastAsia" w:ascii="宋体" w:hAnsi="宋体"/>
          <w:sz w:val="24"/>
        </w:rPr>
        <w:t>ff</w:t>
      </w:r>
      <w:r>
        <w:rPr>
          <w:rFonts w:ascii="宋体" w:hAnsi="宋体"/>
          <w:sz w:val="24"/>
        </w:rPr>
        <w:t>ice</w:t>
      </w:r>
      <w:r>
        <w:rPr>
          <w:rFonts w:hint="eastAsia" w:ascii="宋体" w:hAnsi="宋体"/>
          <w:sz w:val="24"/>
        </w:rPr>
        <w:t>、Ph</w:t>
      </w:r>
      <w:r>
        <w:rPr>
          <w:rFonts w:ascii="宋体" w:hAnsi="宋体"/>
          <w:sz w:val="24"/>
        </w:rPr>
        <w:t>otoshop</w:t>
      </w:r>
      <w:r>
        <w:rPr>
          <w:rFonts w:hint="eastAsia" w:ascii="宋体" w:hAnsi="宋体"/>
          <w:sz w:val="24"/>
        </w:rPr>
        <w:t>、M</w:t>
      </w:r>
      <w:r>
        <w:rPr>
          <w:rFonts w:ascii="宋体" w:hAnsi="宋体"/>
          <w:sz w:val="24"/>
        </w:rPr>
        <w:t>ySql</w:t>
      </w:r>
      <w:r>
        <w:rPr>
          <w:rFonts w:hint="eastAsia" w:ascii="宋体" w:hAnsi="宋体"/>
          <w:sz w:val="24"/>
        </w:rPr>
        <w:t>、</w:t>
      </w:r>
      <w:r>
        <w:rPr>
          <w:rFonts w:ascii="宋体" w:hAnsi="宋体"/>
          <w:sz w:val="24"/>
        </w:rPr>
        <w:t>Hbuilder</w:t>
      </w:r>
      <w:r>
        <w:rPr>
          <w:rFonts w:hint="eastAsia" w:ascii="宋体" w:hAnsi="宋体"/>
          <w:sz w:val="24"/>
        </w:rPr>
        <w:t>、</w:t>
      </w:r>
      <w:r>
        <w:rPr>
          <w:rFonts w:ascii="宋体" w:hAnsi="宋体"/>
          <w:sz w:val="24"/>
        </w:rPr>
        <w:t>Phpstudy</w:t>
      </w:r>
      <w:r>
        <w:rPr>
          <w:rFonts w:hint="eastAsia" w:ascii="宋体" w:hAnsi="宋体"/>
          <w:sz w:val="24"/>
        </w:rPr>
        <w:t>、</w:t>
      </w:r>
      <w:r>
        <w:rPr>
          <w:rFonts w:ascii="宋体" w:hAnsi="宋体"/>
          <w:sz w:val="24"/>
        </w:rPr>
        <w:t>Premiere</w:t>
      </w:r>
      <w:r>
        <w:rPr>
          <w:rFonts w:hint="eastAsia" w:ascii="宋体" w:hAnsi="宋体"/>
          <w:sz w:val="24"/>
        </w:rPr>
        <w:t>等数十个。生产性实训基地9间，包括：直播实训室2间，每间配备有直播电脑、直播手机、运营前端操作系统及电商平台系统后台操作电脑等。直播间能确保满足日常6到10人参与实训和模拟直播演练，培训、实战、复盘“1加2模式”让变的有痛点、记忆点。</w:t>
      </w:r>
    </w:p>
    <w:p>
      <w:pPr>
        <w:spacing w:line="440" w:lineRule="exact"/>
        <w:ind w:firstLine="480" w:firstLineChars="200"/>
        <w:rPr>
          <w:rFonts w:ascii="宋体" w:hAnsi="宋体"/>
          <w:sz w:val="24"/>
        </w:rPr>
      </w:pPr>
      <w:r>
        <w:rPr>
          <w:rFonts w:hint="eastAsia" w:ascii="宋体" w:hAnsi="宋体"/>
          <w:sz w:val="24"/>
        </w:rPr>
        <w:t>保证产品培训、产品展示、短视频策划培训、短视频拍摄培训、营销方案培训、公众号营销及新媒体矩阵培训、团队建设培训、业务能力提升培训。实训人员模拟了解电商直播全流程，更快的熟悉电商平台系统及剪辑软件的操作和应用等。</w:t>
      </w:r>
    </w:p>
    <w:p>
      <w:pPr>
        <w:pStyle w:val="2"/>
        <w:ind w:firstLine="240"/>
      </w:pPr>
    </w:p>
    <w:p>
      <w:pPr>
        <w:spacing w:line="440" w:lineRule="exact"/>
        <w:ind w:firstLine="480" w:firstLineChars="200"/>
        <w:rPr>
          <w:rFonts w:ascii="宋体" w:hAnsi="宋体"/>
          <w:sz w:val="24"/>
        </w:rPr>
      </w:pPr>
      <w:r>
        <w:rPr>
          <w:rFonts w:hint="eastAsia" w:ascii="宋体" w:hAnsi="宋体"/>
          <w:sz w:val="24"/>
        </w:rPr>
        <w:t>（三）教学资源</w:t>
      </w:r>
    </w:p>
    <w:p>
      <w:pPr>
        <w:spacing w:line="440" w:lineRule="exact"/>
        <w:ind w:firstLine="480" w:firstLineChars="200"/>
        <w:rPr>
          <w:rFonts w:ascii="宋体" w:hAnsi="宋体"/>
          <w:sz w:val="24"/>
        </w:rPr>
      </w:pPr>
      <w:r>
        <w:rPr>
          <w:rFonts w:hint="eastAsia" w:ascii="宋体" w:hAnsi="宋体"/>
          <w:sz w:val="24"/>
        </w:rPr>
        <w:t>本专业教学教材主要采用国家规划教材、行业规划教材，每年学院图书馆和系（部）采购部分专业参考图书资料，供学生及教师学习参考。在数字化(网络)资料方面，本专业通过校企合作，联合出版教材、开发校本教材，搭建网络教学系统平台，为学生提供电子教案、网络视频、项目实训题库等在线学习资源，满足学生专业学习、教师专业教学研究、教学实施和社会服务需要。</w:t>
      </w:r>
    </w:p>
    <w:p>
      <w:pPr>
        <w:pStyle w:val="2"/>
        <w:ind w:firstLine="240"/>
      </w:pPr>
    </w:p>
    <w:p>
      <w:pPr>
        <w:spacing w:line="440" w:lineRule="exact"/>
        <w:ind w:firstLine="480" w:firstLineChars="200"/>
        <w:rPr>
          <w:rFonts w:ascii="宋体" w:hAnsi="宋体"/>
          <w:sz w:val="24"/>
        </w:rPr>
      </w:pPr>
      <w:r>
        <w:rPr>
          <w:rFonts w:hint="eastAsia" w:ascii="宋体" w:hAnsi="宋体"/>
          <w:sz w:val="24"/>
        </w:rPr>
        <w:t>（四）教学方法</w:t>
      </w:r>
    </w:p>
    <w:p>
      <w:pPr>
        <w:spacing w:line="440" w:lineRule="atLeast"/>
        <w:ind w:firstLine="480" w:firstLineChars="200"/>
        <w:rPr>
          <w:rFonts w:ascii="宋体" w:hAnsi="宋体"/>
          <w:sz w:val="24"/>
        </w:rPr>
      </w:pPr>
      <w:r>
        <w:rPr>
          <w:rFonts w:hint="eastAsia" w:ascii="宋体" w:hAnsi="宋体"/>
          <w:sz w:val="24"/>
        </w:rPr>
        <w:t>运用多媒体教学环境，以项目任务为导向，以岗位能力形成为目的，采用工学结合、教学做一体化的教学模式。通过建立岗位工作模拟环境，搭建“课堂与岗位”“教学与实训”相融合的育人平台，以“项目为主线、教师为主导、学生为主体”，根据不同的课程特点，结合岗位实际，灵活运用讲授教学法、案例教学法、项目教学法、情境教学法和现场教学法等方法，让学生充分掌握项目流程和实践细节，通过完成工作任务获得专业知识和技能，形成综合职业能力。同时积极指导学生参加教育行政部门、行业协会等举行的职业技能大赛，达到“以赛促教、以赛促学”的目的。</w:t>
      </w:r>
    </w:p>
    <w:p>
      <w:pPr>
        <w:pStyle w:val="2"/>
        <w:ind w:firstLine="240"/>
      </w:pPr>
    </w:p>
    <w:p>
      <w:pPr>
        <w:spacing w:line="440" w:lineRule="exact"/>
        <w:ind w:firstLine="480" w:firstLineChars="200"/>
        <w:rPr>
          <w:rFonts w:ascii="宋体" w:hAnsi="宋体"/>
          <w:sz w:val="24"/>
        </w:rPr>
      </w:pPr>
      <w:r>
        <w:rPr>
          <w:rFonts w:hint="eastAsia" w:ascii="宋体" w:hAnsi="宋体"/>
          <w:sz w:val="24"/>
        </w:rPr>
        <w:t>（五）教学评价</w:t>
      </w:r>
    </w:p>
    <w:p>
      <w:pPr>
        <w:spacing w:line="440" w:lineRule="exact"/>
        <w:ind w:firstLine="480" w:firstLineChars="200"/>
        <w:rPr>
          <w:rFonts w:ascii="宋体" w:hAnsi="宋体"/>
          <w:sz w:val="24"/>
        </w:rPr>
      </w:pPr>
      <w:r>
        <w:rPr>
          <w:rFonts w:hint="eastAsia" w:ascii="宋体" w:hAnsi="宋体"/>
          <w:sz w:val="24"/>
        </w:rPr>
        <w:t>教学评价方式突出能力本位，采用知识考核与能力考核相结合，过程考核和结果考核相结合的考核评价方式，结合课程特色，选用闭卷笔试、开卷笔试、口试、以证代考、实务操作考核等多种考评方式。注重对学生综合素质的全面评价，包括学习态度、考勤、课堂表现、阶段性成果等形成性评价，作业完成积极性、实践操作积极性等自主学习能力评价和课堂发言、讨论等表达与思维能力评价。基本技能课程采用标准化的机试与现场操作考核为主进行评价考核；课证融合课程可以采用以证代考进行评价考核；项目式课程教学评价的标准应体现项目驱动、实践导向课程的特征，体现理论与实践、操作的统一，以能否完成项目实践活动任务以及完成情况给予评定。校外岗位实习成绩采用校内专业教师评价、校外兼职教师评价、实习单位鉴定三项评价相结合的方式，对学生的专业技能、工作态度、工作纪律等方面进行全面评价。</w:t>
      </w:r>
    </w:p>
    <w:p>
      <w:pPr>
        <w:pStyle w:val="2"/>
        <w:ind w:firstLine="240"/>
      </w:pPr>
    </w:p>
    <w:p>
      <w:pPr>
        <w:spacing w:beforeLines="50" w:line="440" w:lineRule="exact"/>
        <w:rPr>
          <w:rFonts w:ascii="宋体" w:hAnsi="宋体"/>
          <w:b/>
          <w:sz w:val="24"/>
        </w:rPr>
      </w:pPr>
      <w:r>
        <w:rPr>
          <w:rFonts w:hint="eastAsia" w:ascii="宋体" w:hAnsi="宋体"/>
          <w:b/>
          <w:sz w:val="24"/>
        </w:rPr>
        <w:t>九、质量管理</w:t>
      </w:r>
    </w:p>
    <w:p>
      <w:pPr>
        <w:spacing w:line="430" w:lineRule="exact"/>
        <w:ind w:firstLine="480" w:firstLineChars="200"/>
        <w:rPr>
          <w:rFonts w:ascii="宋体" w:hAnsi="宋体"/>
          <w:sz w:val="24"/>
        </w:rPr>
      </w:pPr>
      <w:r>
        <w:rPr>
          <w:rFonts w:hint="eastAsia" w:ascii="宋体" w:hAnsi="宋体"/>
          <w:sz w:val="24"/>
        </w:rPr>
        <w:t>（一）</w:t>
      </w:r>
      <w:r>
        <w:rPr>
          <w:rFonts w:ascii="宋体" w:hAnsi="宋体"/>
          <w:sz w:val="24"/>
        </w:rPr>
        <w:t>成立专业建设指导委员会，为专业建设出谋划策，提供市场、政策及行业信息，提高专业建设的科学性和合理性。</w:t>
      </w:r>
    </w:p>
    <w:p>
      <w:pPr>
        <w:spacing w:line="430" w:lineRule="exact"/>
        <w:ind w:firstLine="480" w:firstLineChars="200"/>
        <w:rPr>
          <w:rFonts w:ascii="宋体" w:hAnsi="宋体"/>
          <w:sz w:val="24"/>
        </w:rPr>
      </w:pPr>
      <w:r>
        <w:rPr>
          <w:rFonts w:hint="eastAsia" w:ascii="宋体" w:hAnsi="宋体"/>
          <w:sz w:val="24"/>
        </w:rPr>
        <w:t>（二）</w:t>
      </w:r>
      <w:r>
        <w:rPr>
          <w:rFonts w:ascii="宋体" w:hAnsi="宋体"/>
          <w:sz w:val="24"/>
        </w:rPr>
        <w:t>成立</w:t>
      </w:r>
      <w:r>
        <w:rPr>
          <w:rFonts w:hint="eastAsia" w:ascii="宋体" w:hAnsi="宋体"/>
          <w:sz w:val="24"/>
        </w:rPr>
        <w:t>教学执行组织与</w:t>
      </w:r>
      <w:r>
        <w:rPr>
          <w:rFonts w:ascii="宋体" w:hAnsi="宋体"/>
          <w:sz w:val="24"/>
        </w:rPr>
        <w:t>教学督导组，对课程建设、教学方法的改革与推广、</w:t>
      </w:r>
      <w:r>
        <w:rPr>
          <w:rFonts w:hint="eastAsia" w:ascii="宋体" w:hAnsi="宋体"/>
          <w:sz w:val="24"/>
        </w:rPr>
        <w:t>课堂教学</w:t>
      </w:r>
      <w:r>
        <w:rPr>
          <w:rFonts w:ascii="宋体" w:hAnsi="宋体"/>
          <w:sz w:val="24"/>
        </w:rPr>
        <w:t>质量</w:t>
      </w:r>
      <w:r>
        <w:rPr>
          <w:rFonts w:hint="eastAsia" w:ascii="宋体" w:hAnsi="宋体"/>
          <w:sz w:val="24"/>
        </w:rPr>
        <w:t>管理</w:t>
      </w:r>
      <w:r>
        <w:rPr>
          <w:rFonts w:ascii="宋体" w:hAnsi="宋体"/>
          <w:sz w:val="24"/>
        </w:rPr>
        <w:t xml:space="preserve">等进行督导与评价。 </w:t>
      </w:r>
    </w:p>
    <w:p>
      <w:pPr>
        <w:spacing w:line="430" w:lineRule="exact"/>
        <w:ind w:firstLine="480" w:firstLineChars="200"/>
        <w:rPr>
          <w:rFonts w:ascii="宋体" w:hAnsi="宋体"/>
          <w:sz w:val="24"/>
        </w:rPr>
      </w:pPr>
      <w:r>
        <w:rPr>
          <w:rFonts w:hint="eastAsia" w:ascii="宋体" w:hAnsi="宋体"/>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sz w:val="24"/>
        </w:rPr>
      </w:pPr>
      <w:r>
        <w:rPr>
          <w:rFonts w:hint="eastAsia" w:ascii="宋体" w:hAnsi="宋体"/>
          <w:sz w:val="24"/>
        </w:rPr>
        <w:t>（四）</w:t>
      </w:r>
      <w:r>
        <w:rPr>
          <w:rFonts w:ascii="宋体" w:hAnsi="宋体"/>
          <w:sz w:val="24"/>
        </w:rPr>
        <w:t>成立专业调研组，负责本专业的社会需求、毕业生跟踪调查和新生素质调查等工作，为本专业的招生和就业提供支持。</w:t>
      </w:r>
    </w:p>
    <w:p>
      <w:pPr>
        <w:spacing w:beforeLines="50" w:line="440" w:lineRule="exact"/>
        <w:rPr>
          <w:rFonts w:ascii="宋体" w:hAnsi="宋体"/>
          <w:b/>
          <w:sz w:val="24"/>
        </w:rPr>
      </w:pPr>
      <w:r>
        <w:rPr>
          <w:rFonts w:hint="eastAsia" w:ascii="宋体" w:hAnsi="宋体"/>
          <w:b/>
          <w:sz w:val="24"/>
        </w:rPr>
        <w:t>十、毕业要求</w:t>
      </w:r>
    </w:p>
    <w:p>
      <w:pPr>
        <w:spacing w:line="440" w:lineRule="exact"/>
        <w:ind w:firstLine="480" w:firstLineChars="200"/>
        <w:rPr>
          <w:rFonts w:ascii="宋体" w:hAnsi="宋体"/>
          <w:sz w:val="24"/>
        </w:rPr>
      </w:pPr>
      <w:r>
        <w:rPr>
          <w:rFonts w:hint="eastAsia" w:ascii="宋体" w:hAnsi="宋体"/>
          <w:sz w:val="24"/>
        </w:rPr>
        <w:t>（一）学分要求：本专业必须修满138学分方可毕业。其中，公共基础课37学分；</w:t>
      </w:r>
      <w:r>
        <w:rPr>
          <w:rFonts w:hint="eastAsia" w:ascii="宋体" w:hAnsi="宋体"/>
          <w:color w:val="000000"/>
          <w:sz w:val="24"/>
        </w:rPr>
        <w:t>公共选修课6学分；</w:t>
      </w:r>
      <w:r>
        <w:rPr>
          <w:rFonts w:hint="eastAsia" w:ascii="宋体" w:hAnsi="宋体"/>
          <w:sz w:val="24"/>
        </w:rPr>
        <w:t>专业基础课和核心课48学分；选修、拓展课12学分；集中实践实训课35学分。</w:t>
      </w:r>
    </w:p>
    <w:p>
      <w:pPr>
        <w:spacing w:line="440" w:lineRule="exact"/>
        <w:ind w:firstLine="480" w:firstLineChars="200"/>
        <w:rPr>
          <w:rFonts w:ascii="宋体" w:hAnsi="宋体"/>
          <w:sz w:val="24"/>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sz w:val="24"/>
        </w:rPr>
        <w:t>（二）本专业必须获得的相关资格证书：学生获得电子商务师执业资格证书、“1+X”直播电商等级证书，可以每项计1学分。</w:t>
      </w:r>
    </w:p>
    <w:p>
      <w:pPr>
        <w:spacing w:line="440" w:lineRule="exact"/>
        <w:rPr>
          <w:rFonts w:ascii="宋体" w:hAnsi="宋体"/>
          <w:sz w:val="24"/>
        </w:rPr>
      </w:pPr>
      <w:r>
        <w:rPr>
          <w:rFonts w:hint="eastAsia" w:ascii="宋体" w:hAnsi="宋体"/>
          <w:sz w:val="24"/>
        </w:rPr>
        <w:t>附表一</w:t>
      </w:r>
    </w:p>
    <w:p>
      <w:pPr>
        <w:spacing w:line="440" w:lineRule="exact"/>
        <w:ind w:firstLine="602" w:firstLineChars="250"/>
        <w:jc w:val="center"/>
        <w:rPr>
          <w:rFonts w:ascii="宋体" w:hAnsi="宋体"/>
          <w:b/>
          <w:sz w:val="24"/>
        </w:rPr>
      </w:pPr>
      <w:r>
        <w:rPr>
          <w:rFonts w:hint="eastAsia" w:ascii="宋体" w:hAnsi="宋体"/>
          <w:b/>
          <w:sz w:val="24"/>
        </w:rPr>
        <w:t>教学周具体安排表</w:t>
      </w:r>
    </w:p>
    <w:p>
      <w:pPr>
        <w:spacing w:line="440" w:lineRule="exact"/>
        <w:ind w:firstLine="600" w:firstLineChars="250"/>
        <w:jc w:val="center"/>
        <w:rPr>
          <w:rFonts w:ascii="宋体" w:hAnsi="宋体"/>
          <w:sz w:val="24"/>
        </w:rPr>
      </w:pPr>
    </w:p>
    <w:tbl>
      <w:tblPr>
        <w:tblStyle w:val="8"/>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617"/>
        <w:gridCol w:w="617"/>
        <w:gridCol w:w="617"/>
        <w:gridCol w:w="618"/>
        <w:gridCol w:w="617"/>
        <w:gridCol w:w="617"/>
        <w:gridCol w:w="618"/>
        <w:gridCol w:w="618"/>
        <w:gridCol w:w="617"/>
        <w:gridCol w:w="618"/>
        <w:gridCol w:w="617"/>
        <w:gridCol w:w="617"/>
        <w:gridCol w:w="617"/>
        <w:gridCol w:w="618"/>
        <w:gridCol w:w="617"/>
        <w:gridCol w:w="617"/>
        <w:gridCol w:w="618"/>
        <w:gridCol w:w="617"/>
        <w:gridCol w:w="602"/>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szCs w:val="21"/>
              </w:rPr>
            </w:pPr>
            <w:r>
              <w:rPr>
                <w:rFonts w:hint="eastAsia" w:ascii="宋体" w:hAnsi="宋体"/>
                <w:szCs w:val="21"/>
              </w:rPr>
              <w:t>周次</w:t>
            </w:r>
          </w:p>
          <w:p>
            <w:pPr>
              <w:spacing w:line="440" w:lineRule="exact"/>
              <w:jc w:val="center"/>
              <w:rPr>
                <w:rFonts w:ascii="宋体" w:hAnsi="宋体"/>
                <w:szCs w:val="21"/>
              </w:rPr>
            </w:pPr>
            <w:r>
              <w:rPr>
                <w:rFonts w:hint="eastAsia" w:ascii="宋体" w:hAnsi="宋体"/>
                <w:szCs w:val="21"/>
              </w:rPr>
              <w:t>学期</w:t>
            </w:r>
          </w:p>
        </w:tc>
        <w:tc>
          <w:tcPr>
            <w:tcW w:w="617" w:type="dxa"/>
            <w:vAlign w:val="center"/>
          </w:tcPr>
          <w:p>
            <w:pPr>
              <w:spacing w:line="440" w:lineRule="exact"/>
              <w:jc w:val="center"/>
              <w:rPr>
                <w:rFonts w:ascii="宋体" w:hAnsi="宋体"/>
                <w:szCs w:val="21"/>
              </w:rPr>
            </w:pPr>
            <w:r>
              <w:rPr>
                <w:rFonts w:hint="eastAsia" w:ascii="宋体" w:hAnsi="宋体"/>
                <w:szCs w:val="21"/>
              </w:rPr>
              <w:t>1</w:t>
            </w:r>
          </w:p>
        </w:tc>
        <w:tc>
          <w:tcPr>
            <w:tcW w:w="617" w:type="dxa"/>
            <w:vAlign w:val="center"/>
          </w:tcPr>
          <w:p>
            <w:pPr>
              <w:spacing w:line="440" w:lineRule="exact"/>
              <w:jc w:val="center"/>
              <w:rPr>
                <w:rFonts w:ascii="宋体" w:hAnsi="宋体"/>
                <w:szCs w:val="21"/>
              </w:rPr>
            </w:pPr>
            <w:r>
              <w:rPr>
                <w:rFonts w:hint="eastAsia" w:ascii="宋体" w:hAnsi="宋体"/>
                <w:szCs w:val="21"/>
              </w:rPr>
              <w:t>2</w:t>
            </w:r>
          </w:p>
        </w:tc>
        <w:tc>
          <w:tcPr>
            <w:tcW w:w="617" w:type="dxa"/>
            <w:vAlign w:val="center"/>
          </w:tcPr>
          <w:p>
            <w:pPr>
              <w:spacing w:line="440" w:lineRule="exact"/>
              <w:jc w:val="center"/>
              <w:rPr>
                <w:rFonts w:ascii="宋体" w:hAnsi="宋体"/>
                <w:szCs w:val="21"/>
              </w:rPr>
            </w:pPr>
            <w:r>
              <w:rPr>
                <w:rFonts w:hint="eastAsia" w:ascii="宋体" w:hAnsi="宋体"/>
                <w:szCs w:val="21"/>
              </w:rPr>
              <w:t>3</w:t>
            </w:r>
          </w:p>
        </w:tc>
        <w:tc>
          <w:tcPr>
            <w:tcW w:w="618" w:type="dxa"/>
            <w:vAlign w:val="center"/>
          </w:tcPr>
          <w:p>
            <w:pPr>
              <w:spacing w:line="440" w:lineRule="exact"/>
              <w:jc w:val="center"/>
              <w:rPr>
                <w:rFonts w:ascii="宋体" w:hAnsi="宋体"/>
                <w:szCs w:val="21"/>
              </w:rPr>
            </w:pPr>
            <w:r>
              <w:rPr>
                <w:rFonts w:hint="eastAsia" w:ascii="宋体" w:hAnsi="宋体"/>
                <w:szCs w:val="21"/>
              </w:rPr>
              <w:t>4</w:t>
            </w:r>
          </w:p>
        </w:tc>
        <w:tc>
          <w:tcPr>
            <w:tcW w:w="617" w:type="dxa"/>
            <w:vAlign w:val="center"/>
          </w:tcPr>
          <w:p>
            <w:pPr>
              <w:spacing w:line="440" w:lineRule="exact"/>
              <w:jc w:val="center"/>
              <w:rPr>
                <w:rFonts w:ascii="宋体" w:hAnsi="宋体"/>
                <w:szCs w:val="21"/>
              </w:rPr>
            </w:pPr>
            <w:r>
              <w:rPr>
                <w:rFonts w:hint="eastAsia" w:ascii="宋体" w:hAnsi="宋体"/>
                <w:szCs w:val="21"/>
              </w:rPr>
              <w:t>5</w:t>
            </w:r>
          </w:p>
        </w:tc>
        <w:tc>
          <w:tcPr>
            <w:tcW w:w="617" w:type="dxa"/>
            <w:vAlign w:val="center"/>
          </w:tcPr>
          <w:p>
            <w:pPr>
              <w:spacing w:line="440" w:lineRule="exact"/>
              <w:jc w:val="center"/>
              <w:rPr>
                <w:rFonts w:ascii="宋体" w:hAnsi="宋体"/>
                <w:szCs w:val="21"/>
              </w:rPr>
            </w:pPr>
            <w:r>
              <w:rPr>
                <w:rFonts w:hint="eastAsia" w:ascii="宋体" w:hAnsi="宋体"/>
                <w:szCs w:val="21"/>
              </w:rPr>
              <w:t>6</w:t>
            </w:r>
          </w:p>
        </w:tc>
        <w:tc>
          <w:tcPr>
            <w:tcW w:w="618" w:type="dxa"/>
            <w:vAlign w:val="center"/>
          </w:tcPr>
          <w:p>
            <w:pPr>
              <w:spacing w:line="440" w:lineRule="exact"/>
              <w:jc w:val="center"/>
              <w:rPr>
                <w:rFonts w:ascii="宋体" w:hAnsi="宋体"/>
                <w:szCs w:val="21"/>
              </w:rPr>
            </w:pPr>
            <w:r>
              <w:rPr>
                <w:rFonts w:hint="eastAsia" w:ascii="宋体" w:hAnsi="宋体"/>
                <w:szCs w:val="21"/>
              </w:rPr>
              <w:t>7</w:t>
            </w:r>
          </w:p>
        </w:tc>
        <w:tc>
          <w:tcPr>
            <w:tcW w:w="617" w:type="dxa"/>
            <w:vAlign w:val="center"/>
          </w:tcPr>
          <w:p>
            <w:pPr>
              <w:spacing w:line="440" w:lineRule="exact"/>
              <w:jc w:val="center"/>
              <w:rPr>
                <w:rFonts w:ascii="宋体" w:hAnsi="宋体"/>
                <w:szCs w:val="21"/>
              </w:rPr>
            </w:pPr>
            <w:r>
              <w:rPr>
                <w:rFonts w:hint="eastAsia" w:ascii="宋体" w:hAnsi="宋体"/>
                <w:szCs w:val="21"/>
              </w:rPr>
              <w:t>8</w:t>
            </w:r>
          </w:p>
        </w:tc>
        <w:tc>
          <w:tcPr>
            <w:tcW w:w="617" w:type="dxa"/>
            <w:vAlign w:val="center"/>
          </w:tcPr>
          <w:p>
            <w:pPr>
              <w:spacing w:line="440" w:lineRule="exact"/>
              <w:jc w:val="center"/>
              <w:rPr>
                <w:rFonts w:ascii="宋体" w:hAnsi="宋体"/>
                <w:szCs w:val="21"/>
              </w:rPr>
            </w:pPr>
            <w:r>
              <w:rPr>
                <w:rFonts w:hint="eastAsia" w:ascii="宋体" w:hAnsi="宋体"/>
                <w:szCs w:val="21"/>
              </w:rPr>
              <w:t>9</w:t>
            </w:r>
          </w:p>
        </w:tc>
        <w:tc>
          <w:tcPr>
            <w:tcW w:w="618" w:type="dxa"/>
            <w:vAlign w:val="center"/>
          </w:tcPr>
          <w:p>
            <w:pPr>
              <w:spacing w:line="440" w:lineRule="exact"/>
              <w:jc w:val="center"/>
              <w:rPr>
                <w:rFonts w:ascii="宋体" w:hAnsi="宋体"/>
                <w:szCs w:val="21"/>
              </w:rPr>
            </w:pPr>
            <w:r>
              <w:rPr>
                <w:rFonts w:hint="eastAsia" w:ascii="宋体" w:hAnsi="宋体"/>
                <w:szCs w:val="21"/>
              </w:rPr>
              <w:t>10</w:t>
            </w:r>
          </w:p>
        </w:tc>
        <w:tc>
          <w:tcPr>
            <w:tcW w:w="617" w:type="dxa"/>
            <w:vAlign w:val="center"/>
          </w:tcPr>
          <w:p>
            <w:pPr>
              <w:spacing w:line="440" w:lineRule="exact"/>
              <w:jc w:val="center"/>
              <w:rPr>
                <w:rFonts w:ascii="宋体" w:hAnsi="宋体"/>
                <w:szCs w:val="21"/>
              </w:rPr>
            </w:pPr>
            <w:r>
              <w:rPr>
                <w:rFonts w:hint="eastAsia" w:ascii="宋体" w:hAnsi="宋体"/>
                <w:szCs w:val="21"/>
              </w:rPr>
              <w:t>11</w:t>
            </w:r>
          </w:p>
        </w:tc>
        <w:tc>
          <w:tcPr>
            <w:tcW w:w="617" w:type="dxa"/>
            <w:vAlign w:val="center"/>
          </w:tcPr>
          <w:p>
            <w:pPr>
              <w:spacing w:line="440" w:lineRule="exact"/>
              <w:jc w:val="center"/>
              <w:rPr>
                <w:rFonts w:ascii="宋体" w:hAnsi="宋体"/>
                <w:szCs w:val="21"/>
              </w:rPr>
            </w:pPr>
            <w:r>
              <w:rPr>
                <w:rFonts w:hint="eastAsia" w:ascii="宋体" w:hAnsi="宋体"/>
                <w:szCs w:val="21"/>
              </w:rPr>
              <w:t>12</w:t>
            </w:r>
          </w:p>
        </w:tc>
        <w:tc>
          <w:tcPr>
            <w:tcW w:w="617" w:type="dxa"/>
            <w:vAlign w:val="center"/>
          </w:tcPr>
          <w:p>
            <w:pPr>
              <w:spacing w:line="440" w:lineRule="exact"/>
              <w:jc w:val="center"/>
              <w:rPr>
                <w:rFonts w:ascii="宋体" w:hAnsi="宋体"/>
                <w:szCs w:val="21"/>
              </w:rPr>
            </w:pPr>
            <w:r>
              <w:rPr>
                <w:rFonts w:hint="eastAsia" w:ascii="宋体" w:hAnsi="宋体"/>
                <w:szCs w:val="21"/>
              </w:rPr>
              <w:t>13</w:t>
            </w:r>
          </w:p>
        </w:tc>
        <w:tc>
          <w:tcPr>
            <w:tcW w:w="618" w:type="dxa"/>
            <w:vAlign w:val="center"/>
          </w:tcPr>
          <w:p>
            <w:pPr>
              <w:spacing w:line="440" w:lineRule="exact"/>
              <w:jc w:val="center"/>
              <w:rPr>
                <w:rFonts w:ascii="宋体" w:hAnsi="宋体"/>
                <w:szCs w:val="21"/>
              </w:rPr>
            </w:pPr>
            <w:r>
              <w:rPr>
                <w:rFonts w:hint="eastAsia" w:ascii="宋体" w:hAnsi="宋体"/>
                <w:szCs w:val="21"/>
              </w:rPr>
              <w:t>14</w:t>
            </w:r>
          </w:p>
        </w:tc>
        <w:tc>
          <w:tcPr>
            <w:tcW w:w="617" w:type="dxa"/>
            <w:vAlign w:val="center"/>
          </w:tcPr>
          <w:p>
            <w:pPr>
              <w:spacing w:line="440" w:lineRule="exact"/>
              <w:jc w:val="center"/>
              <w:rPr>
                <w:rFonts w:ascii="宋体" w:hAnsi="宋体"/>
                <w:szCs w:val="21"/>
              </w:rPr>
            </w:pPr>
            <w:r>
              <w:rPr>
                <w:rFonts w:hint="eastAsia" w:ascii="宋体" w:hAnsi="宋体"/>
                <w:szCs w:val="21"/>
              </w:rPr>
              <w:t>15</w:t>
            </w:r>
          </w:p>
        </w:tc>
        <w:tc>
          <w:tcPr>
            <w:tcW w:w="617" w:type="dxa"/>
            <w:vAlign w:val="center"/>
          </w:tcPr>
          <w:p>
            <w:pPr>
              <w:spacing w:line="440" w:lineRule="exact"/>
              <w:jc w:val="center"/>
              <w:rPr>
                <w:rFonts w:ascii="宋体" w:hAnsi="宋体"/>
                <w:szCs w:val="21"/>
              </w:rPr>
            </w:pPr>
            <w:r>
              <w:rPr>
                <w:rFonts w:hint="eastAsia" w:ascii="宋体" w:hAnsi="宋体"/>
                <w:szCs w:val="21"/>
              </w:rPr>
              <w:t>16</w:t>
            </w:r>
          </w:p>
        </w:tc>
        <w:tc>
          <w:tcPr>
            <w:tcW w:w="618" w:type="dxa"/>
            <w:vAlign w:val="center"/>
          </w:tcPr>
          <w:p>
            <w:pPr>
              <w:spacing w:line="440" w:lineRule="exact"/>
              <w:jc w:val="center"/>
              <w:rPr>
                <w:rFonts w:ascii="宋体" w:hAnsi="宋体"/>
                <w:szCs w:val="21"/>
              </w:rPr>
            </w:pPr>
            <w:r>
              <w:rPr>
                <w:rFonts w:hint="eastAsia" w:ascii="宋体" w:hAnsi="宋体"/>
                <w:szCs w:val="21"/>
              </w:rPr>
              <w:t>17</w:t>
            </w:r>
          </w:p>
        </w:tc>
        <w:tc>
          <w:tcPr>
            <w:tcW w:w="617" w:type="dxa"/>
            <w:vAlign w:val="center"/>
          </w:tcPr>
          <w:p>
            <w:pPr>
              <w:spacing w:line="440" w:lineRule="exact"/>
              <w:jc w:val="center"/>
              <w:rPr>
                <w:rFonts w:ascii="宋体" w:hAnsi="宋体"/>
                <w:szCs w:val="21"/>
              </w:rPr>
            </w:pPr>
            <w:r>
              <w:rPr>
                <w:rFonts w:hint="eastAsia" w:ascii="宋体" w:hAnsi="宋体"/>
                <w:szCs w:val="21"/>
              </w:rPr>
              <w:t>18</w:t>
            </w:r>
          </w:p>
        </w:tc>
        <w:tc>
          <w:tcPr>
            <w:tcW w:w="602" w:type="dxa"/>
            <w:vAlign w:val="center"/>
          </w:tcPr>
          <w:p>
            <w:pPr>
              <w:spacing w:line="440" w:lineRule="exact"/>
              <w:jc w:val="center"/>
              <w:rPr>
                <w:rFonts w:ascii="宋体" w:hAnsi="宋体"/>
                <w:szCs w:val="21"/>
              </w:rPr>
            </w:pPr>
            <w:r>
              <w:rPr>
                <w:rFonts w:hint="eastAsia" w:ascii="宋体" w:hAnsi="宋体"/>
                <w:szCs w:val="21"/>
              </w:rPr>
              <w:t>19</w:t>
            </w:r>
          </w:p>
        </w:tc>
        <w:tc>
          <w:tcPr>
            <w:tcW w:w="709" w:type="dxa"/>
            <w:vAlign w:val="center"/>
          </w:tcPr>
          <w:p>
            <w:pPr>
              <w:spacing w:line="440" w:lineRule="exact"/>
              <w:jc w:val="center"/>
              <w:rPr>
                <w:rFonts w:ascii="宋体" w:hAnsi="宋体"/>
                <w:szCs w:val="21"/>
              </w:rPr>
            </w:pPr>
            <w:r>
              <w:rPr>
                <w:rFonts w:hint="eastAsia" w:ascii="宋体" w:hAnsi="宋体"/>
                <w:szCs w:val="21"/>
              </w:rPr>
              <w:t>20</w:t>
            </w:r>
          </w:p>
        </w:tc>
        <w:tc>
          <w:tcPr>
            <w:tcW w:w="653" w:type="dxa"/>
            <w:vAlign w:val="center"/>
          </w:tcPr>
          <w:p>
            <w:pPr>
              <w:spacing w:line="440" w:lineRule="exact"/>
              <w:jc w:val="center"/>
              <w:rPr>
                <w:rFonts w:ascii="宋体" w:hAnsi="宋体"/>
                <w:szCs w:val="21"/>
              </w:rPr>
            </w:pPr>
            <w:r>
              <w:rPr>
                <w:rFonts w:hint="eastAsia" w:ascii="宋体" w:hAnsi="宋体"/>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一</w:t>
            </w:r>
          </w:p>
        </w:tc>
        <w:tc>
          <w:tcPr>
            <w:tcW w:w="617" w:type="dxa"/>
            <w:vAlign w:val="center"/>
          </w:tcPr>
          <w:p>
            <w:pPr>
              <w:spacing w:line="30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1852" w:type="dxa"/>
            <w:gridSpan w:val="3"/>
            <w:vAlign w:val="center"/>
          </w:tcPr>
          <w:p>
            <w:pPr>
              <w:spacing w:line="440" w:lineRule="exact"/>
              <w:jc w:val="center"/>
              <w:rPr>
                <w:rFonts w:ascii="宋体" w:hAnsi="宋体"/>
                <w:szCs w:val="21"/>
              </w:rPr>
            </w:pPr>
            <w:r>
              <w:rPr>
                <w:rFonts w:hint="eastAsia" w:ascii="宋体" w:hAnsi="宋体"/>
                <w:szCs w:val="21"/>
              </w:rPr>
              <w:t>军事技能训练</w:t>
            </w:r>
          </w:p>
          <w:p>
            <w:pPr>
              <w:spacing w:line="440" w:lineRule="exact"/>
              <w:jc w:val="center"/>
              <w:rPr>
                <w:rFonts w:ascii="宋体" w:hAnsi="宋体"/>
                <w:szCs w:val="21"/>
              </w:rPr>
            </w:pPr>
            <w:r>
              <w:rPr>
                <w:rFonts w:hint="eastAsia" w:ascii="宋体" w:hAnsi="宋体"/>
                <w:szCs w:val="21"/>
              </w:rPr>
              <w:t>3周</w:t>
            </w:r>
          </w:p>
        </w:tc>
        <w:tc>
          <w:tcPr>
            <w:tcW w:w="8025" w:type="dxa"/>
            <w:gridSpan w:val="13"/>
            <w:vAlign w:val="center"/>
          </w:tcPr>
          <w:p>
            <w:pPr>
              <w:spacing w:line="440" w:lineRule="exact"/>
              <w:jc w:val="center"/>
              <w:rPr>
                <w:rFonts w:ascii="宋体" w:hAnsi="宋体"/>
                <w:szCs w:val="21"/>
              </w:rPr>
            </w:pPr>
            <w:r>
              <w:rPr>
                <w:rFonts w:hint="eastAsia" w:ascii="宋体" w:hAnsi="宋体"/>
                <w:szCs w:val="21"/>
              </w:rPr>
              <w:t>课堂教学13周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二</w:t>
            </w:r>
          </w:p>
        </w:tc>
        <w:tc>
          <w:tcPr>
            <w:tcW w:w="11111" w:type="dxa"/>
            <w:gridSpan w:val="18"/>
            <w:vAlign w:val="center"/>
          </w:tcPr>
          <w:p>
            <w:pPr>
              <w:spacing w:line="440" w:lineRule="exact"/>
              <w:jc w:val="center"/>
              <w:rPr>
                <w:rFonts w:ascii="宋体" w:hAnsi="宋体"/>
                <w:szCs w:val="21"/>
              </w:rPr>
            </w:pPr>
            <w:r>
              <w:rPr>
                <w:rFonts w:hint="eastAsia" w:ascii="宋体" w:hAnsi="宋体"/>
                <w:szCs w:val="21"/>
              </w:rPr>
              <w:t>课堂教学18周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三</w:t>
            </w:r>
          </w:p>
        </w:tc>
        <w:tc>
          <w:tcPr>
            <w:tcW w:w="11111" w:type="dxa"/>
            <w:gridSpan w:val="18"/>
            <w:vAlign w:val="center"/>
          </w:tcPr>
          <w:p>
            <w:pPr>
              <w:spacing w:line="440" w:lineRule="exact"/>
              <w:jc w:val="center"/>
              <w:rPr>
                <w:rFonts w:ascii="宋体" w:hAnsi="宋体"/>
                <w:szCs w:val="21"/>
              </w:rPr>
            </w:pPr>
            <w:r>
              <w:rPr>
                <w:rFonts w:hint="eastAsia" w:ascii="宋体" w:hAnsi="宋体"/>
                <w:szCs w:val="21"/>
              </w:rPr>
              <w:t>课堂教学1</w:t>
            </w:r>
            <w:r>
              <w:rPr>
                <w:rFonts w:ascii="宋体" w:hAnsi="宋体"/>
                <w:szCs w:val="21"/>
              </w:rPr>
              <w:t>8</w:t>
            </w:r>
            <w:r>
              <w:rPr>
                <w:rFonts w:hint="eastAsia" w:ascii="宋体" w:hAnsi="宋体"/>
                <w:szCs w:val="21"/>
              </w:rPr>
              <w:t>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四</w:t>
            </w:r>
          </w:p>
        </w:tc>
        <w:tc>
          <w:tcPr>
            <w:tcW w:w="7407" w:type="dxa"/>
            <w:gridSpan w:val="12"/>
            <w:vAlign w:val="center"/>
          </w:tcPr>
          <w:p>
            <w:pPr>
              <w:spacing w:line="440" w:lineRule="exact"/>
              <w:jc w:val="center"/>
              <w:rPr>
                <w:rFonts w:ascii="宋体" w:hAnsi="宋体"/>
                <w:szCs w:val="21"/>
              </w:rPr>
            </w:pPr>
            <w:r>
              <w:rPr>
                <w:rFonts w:hint="eastAsia" w:ascii="宋体" w:hAnsi="宋体"/>
                <w:szCs w:val="21"/>
              </w:rPr>
              <w:t>课堂教学</w:t>
            </w:r>
            <w:r>
              <w:rPr>
                <w:rFonts w:ascii="宋体" w:hAnsi="宋体"/>
                <w:szCs w:val="21"/>
              </w:rPr>
              <w:t>12</w:t>
            </w:r>
            <w:r>
              <w:rPr>
                <w:rFonts w:hint="eastAsia" w:ascii="宋体" w:hAnsi="宋体"/>
                <w:szCs w:val="21"/>
              </w:rPr>
              <w:t>周</w:t>
            </w:r>
          </w:p>
        </w:tc>
        <w:tc>
          <w:tcPr>
            <w:tcW w:w="2469" w:type="dxa"/>
            <w:gridSpan w:val="4"/>
            <w:vAlign w:val="center"/>
          </w:tcPr>
          <w:p>
            <w:pPr>
              <w:spacing w:line="440" w:lineRule="exact"/>
              <w:jc w:val="center"/>
              <w:rPr>
                <w:rFonts w:ascii="宋体" w:hAnsi="宋体"/>
                <w:szCs w:val="21"/>
              </w:rPr>
            </w:pPr>
            <w:r>
              <w:rPr>
                <w:rFonts w:hint="eastAsia" w:ascii="宋体" w:hAnsi="宋体"/>
                <w:szCs w:val="21"/>
              </w:rPr>
              <w:t>校内实训4周</w:t>
            </w:r>
          </w:p>
        </w:tc>
        <w:tc>
          <w:tcPr>
            <w:tcW w:w="1235" w:type="dxa"/>
            <w:gridSpan w:val="2"/>
            <w:vAlign w:val="center"/>
          </w:tcPr>
          <w:p>
            <w:pPr>
              <w:spacing w:line="440" w:lineRule="exact"/>
              <w:jc w:val="center"/>
              <w:rPr>
                <w:rFonts w:ascii="宋体" w:hAnsi="宋体"/>
                <w:szCs w:val="21"/>
              </w:rPr>
            </w:pPr>
            <w:r>
              <w:rPr>
                <w:rFonts w:hint="eastAsia" w:ascii="宋体" w:hAnsi="宋体"/>
                <w:szCs w:val="21"/>
              </w:rPr>
              <w:t>GYB、SYB培训2周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五</w:t>
            </w:r>
          </w:p>
        </w:tc>
        <w:tc>
          <w:tcPr>
            <w:tcW w:w="13075" w:type="dxa"/>
            <w:gridSpan w:val="21"/>
            <w:vAlign w:val="center"/>
          </w:tcPr>
          <w:p>
            <w:pPr>
              <w:spacing w:line="440" w:lineRule="exact"/>
              <w:jc w:val="center"/>
              <w:rPr>
                <w:rFonts w:ascii="宋体" w:hAnsi="宋体"/>
                <w:szCs w:val="21"/>
              </w:rPr>
            </w:pPr>
            <w:r>
              <w:rPr>
                <w:rFonts w:hint="eastAsia" w:ascii="宋体" w:hAnsi="宋体"/>
                <w:szCs w:val="21"/>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六</w:t>
            </w:r>
          </w:p>
        </w:tc>
        <w:tc>
          <w:tcPr>
            <w:tcW w:w="3702" w:type="dxa"/>
            <w:gridSpan w:val="6"/>
            <w:vAlign w:val="center"/>
          </w:tcPr>
          <w:p>
            <w:pPr>
              <w:spacing w:line="440" w:lineRule="exact"/>
              <w:jc w:val="center"/>
              <w:rPr>
                <w:rFonts w:ascii="宋体" w:hAnsi="宋体"/>
                <w:szCs w:val="21"/>
              </w:rPr>
            </w:pPr>
            <w:r>
              <w:rPr>
                <w:rFonts w:hint="eastAsia" w:ascii="宋体" w:hAnsi="宋体"/>
                <w:szCs w:val="21"/>
              </w:rPr>
              <w:t>岗位实习6周</w:t>
            </w:r>
          </w:p>
        </w:tc>
        <w:tc>
          <w:tcPr>
            <w:tcW w:w="1236" w:type="dxa"/>
            <w:gridSpan w:val="2"/>
            <w:vAlign w:val="center"/>
          </w:tcPr>
          <w:p>
            <w:pPr>
              <w:spacing w:line="440" w:lineRule="exact"/>
              <w:jc w:val="center"/>
              <w:rPr>
                <w:rFonts w:ascii="宋体" w:hAnsi="宋体"/>
                <w:szCs w:val="21"/>
              </w:rPr>
            </w:pPr>
            <w:r>
              <w:rPr>
                <w:rFonts w:hint="eastAsia" w:ascii="宋体" w:hAnsi="宋体"/>
                <w:szCs w:val="21"/>
              </w:rPr>
              <w:t>毕业设计(专业综合能力达标测试）2周</w:t>
            </w: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02" w:type="dxa"/>
            <w:vAlign w:val="center"/>
          </w:tcPr>
          <w:p>
            <w:pPr>
              <w:spacing w:line="440" w:lineRule="exact"/>
              <w:jc w:val="center"/>
              <w:rPr>
                <w:rFonts w:ascii="宋体" w:hAnsi="宋体"/>
                <w:szCs w:val="21"/>
              </w:rPr>
            </w:pPr>
          </w:p>
        </w:tc>
        <w:tc>
          <w:tcPr>
            <w:tcW w:w="709" w:type="dxa"/>
            <w:vAlign w:val="center"/>
          </w:tcPr>
          <w:p>
            <w:pPr>
              <w:spacing w:line="440" w:lineRule="exact"/>
              <w:jc w:val="center"/>
              <w:rPr>
                <w:rFonts w:ascii="宋体" w:hAnsi="宋体"/>
                <w:szCs w:val="21"/>
              </w:rPr>
            </w:pPr>
          </w:p>
        </w:tc>
        <w:tc>
          <w:tcPr>
            <w:tcW w:w="653" w:type="dxa"/>
          </w:tcPr>
          <w:p>
            <w:pPr>
              <w:spacing w:line="440" w:lineRule="exact"/>
              <w:jc w:val="center"/>
              <w:rPr>
                <w:rFonts w:ascii="宋体" w:hAnsi="宋体"/>
                <w:szCs w:val="21"/>
              </w:rPr>
            </w:pPr>
          </w:p>
        </w:tc>
      </w:tr>
    </w:tbl>
    <w:p>
      <w:pPr>
        <w:spacing w:line="440" w:lineRule="exact"/>
        <w:rPr>
          <w:rFonts w:ascii="宋体" w:hAnsi="宋体"/>
          <w:sz w:val="24"/>
        </w:rPr>
      </w:pPr>
    </w:p>
    <w:p>
      <w:pPr>
        <w:spacing w:line="440" w:lineRule="exact"/>
        <w:rPr>
          <w:rFonts w:ascii="宋体" w:hAnsi="宋体"/>
          <w:sz w:val="24"/>
        </w:rPr>
      </w:pPr>
      <w:r>
        <w:rPr>
          <w:rFonts w:ascii="宋体" w:hAnsi="宋体"/>
          <w:sz w:val="24"/>
        </w:rPr>
        <w:br w:type="page"/>
      </w:r>
      <w:r>
        <w:rPr>
          <w:rFonts w:hint="eastAsia" w:ascii="宋体" w:hAnsi="宋体"/>
          <w:sz w:val="24"/>
        </w:rPr>
        <w:t xml:space="preserve">附表二  </w:t>
      </w:r>
    </w:p>
    <w:p>
      <w:pPr>
        <w:spacing w:line="440" w:lineRule="exact"/>
        <w:rPr>
          <w:rFonts w:ascii="宋体" w:hAnsi="宋体"/>
          <w:b/>
          <w:sz w:val="24"/>
        </w:rPr>
      </w:pPr>
      <w:r>
        <w:rPr>
          <w:rFonts w:hint="eastAsia" w:ascii="宋体" w:hAnsi="宋体"/>
          <w:sz w:val="24"/>
        </w:rPr>
        <w:t xml:space="preserve">                                                  </w:t>
      </w:r>
      <w:r>
        <w:rPr>
          <w:rFonts w:hint="eastAsia" w:ascii="宋体" w:hAnsi="宋体"/>
          <w:b/>
          <w:sz w:val="24"/>
        </w:rPr>
        <w:t>教学进程安排表</w:t>
      </w:r>
    </w:p>
    <w:tbl>
      <w:tblPr>
        <w:tblStyle w:val="8"/>
        <w:tblW w:w="14235" w:type="dxa"/>
        <w:jc w:val="center"/>
        <w:tblLayout w:type="fixed"/>
        <w:tblCellMar>
          <w:top w:w="0" w:type="dxa"/>
          <w:left w:w="108" w:type="dxa"/>
          <w:bottom w:w="0" w:type="dxa"/>
          <w:right w:w="108" w:type="dxa"/>
        </w:tblCellMar>
      </w:tblPr>
      <w:tblGrid>
        <w:gridCol w:w="476"/>
        <w:gridCol w:w="785"/>
        <w:gridCol w:w="861"/>
        <w:gridCol w:w="4734"/>
        <w:gridCol w:w="580"/>
        <w:gridCol w:w="580"/>
        <w:gridCol w:w="510"/>
        <w:gridCol w:w="650"/>
        <w:gridCol w:w="592"/>
        <w:gridCol w:w="654"/>
        <w:gridCol w:w="617"/>
        <w:gridCol w:w="549"/>
        <w:gridCol w:w="549"/>
        <w:gridCol w:w="1189"/>
        <w:gridCol w:w="419"/>
        <w:gridCol w:w="35"/>
        <w:gridCol w:w="455"/>
      </w:tblGrid>
      <w:tr>
        <w:tblPrEx>
          <w:tblCellMar>
            <w:top w:w="0" w:type="dxa"/>
            <w:left w:w="108" w:type="dxa"/>
            <w:bottom w:w="0" w:type="dxa"/>
            <w:right w:w="108" w:type="dxa"/>
          </w:tblCellMar>
        </w:tblPrEx>
        <w:trPr>
          <w:trHeight w:val="269" w:hRule="atLeast"/>
          <w:jc w:val="center"/>
        </w:trPr>
        <w:tc>
          <w:tcPr>
            <w:tcW w:w="476"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bookmarkStart w:id="2" w:name="_GoBack"/>
            <w:r>
              <w:rPr>
                <w:b/>
                <w:color w:val="auto"/>
                <w:kern w:val="0"/>
                <w:sz w:val="18"/>
                <w:szCs w:val="18"/>
              </w:rPr>
              <w:t>序号</w:t>
            </w:r>
          </w:p>
        </w:tc>
        <w:tc>
          <w:tcPr>
            <w:tcW w:w="785"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课程</w:t>
            </w:r>
          </w:p>
          <w:p>
            <w:pPr>
              <w:jc w:val="center"/>
              <w:rPr>
                <w:b/>
                <w:color w:val="auto"/>
                <w:kern w:val="0"/>
                <w:sz w:val="18"/>
                <w:szCs w:val="18"/>
              </w:rPr>
            </w:pPr>
            <w:r>
              <w:rPr>
                <w:b/>
                <w:color w:val="auto"/>
                <w:kern w:val="0"/>
                <w:sz w:val="18"/>
                <w:szCs w:val="18"/>
              </w:rPr>
              <w:t>类别</w:t>
            </w:r>
          </w:p>
        </w:tc>
        <w:tc>
          <w:tcPr>
            <w:tcW w:w="861"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课程</w:t>
            </w:r>
          </w:p>
          <w:p>
            <w:pPr>
              <w:jc w:val="center"/>
              <w:rPr>
                <w:b/>
                <w:color w:val="auto"/>
                <w:kern w:val="0"/>
                <w:sz w:val="18"/>
                <w:szCs w:val="18"/>
              </w:rPr>
            </w:pPr>
            <w:r>
              <w:rPr>
                <w:rFonts w:hint="eastAsia"/>
                <w:b/>
                <w:color w:val="auto"/>
                <w:kern w:val="0"/>
                <w:sz w:val="18"/>
                <w:szCs w:val="18"/>
              </w:rPr>
              <w:t>代码</w:t>
            </w:r>
          </w:p>
        </w:tc>
        <w:tc>
          <w:tcPr>
            <w:tcW w:w="4734"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课程名称</w:t>
            </w:r>
          </w:p>
        </w:tc>
        <w:tc>
          <w:tcPr>
            <w:tcW w:w="580" w:type="dxa"/>
            <w:vMerge w:val="restart"/>
            <w:tcBorders>
              <w:top w:val="single" w:color="auto" w:sz="4" w:space="0"/>
              <w:left w:val="single" w:color="auto" w:sz="4" w:space="0"/>
              <w:right w:val="single" w:color="auto" w:sz="4" w:space="0"/>
            </w:tcBorders>
            <w:vAlign w:val="center"/>
          </w:tcPr>
          <w:p>
            <w:pPr>
              <w:jc w:val="center"/>
              <w:rPr>
                <w:color w:val="auto"/>
                <w:sz w:val="18"/>
                <w:szCs w:val="18"/>
              </w:rPr>
            </w:pPr>
            <w:r>
              <w:rPr>
                <w:b/>
                <w:color w:val="auto"/>
                <w:kern w:val="0"/>
                <w:sz w:val="18"/>
                <w:szCs w:val="18"/>
              </w:rPr>
              <w:t>学分</w:t>
            </w:r>
          </w:p>
        </w:tc>
        <w:tc>
          <w:tcPr>
            <w:tcW w:w="580"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考试</w:t>
            </w:r>
          </w:p>
        </w:tc>
        <w:tc>
          <w:tcPr>
            <w:tcW w:w="510"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考查</w:t>
            </w:r>
          </w:p>
        </w:tc>
        <w:tc>
          <w:tcPr>
            <w:tcW w:w="650"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总学时</w:t>
            </w:r>
          </w:p>
        </w:tc>
        <w:tc>
          <w:tcPr>
            <w:tcW w:w="5059" w:type="dxa"/>
            <w:gridSpan w:val="9"/>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学年、学期、学时</w:t>
            </w:r>
          </w:p>
        </w:tc>
      </w:tr>
      <w:tr>
        <w:tblPrEx>
          <w:tblCellMar>
            <w:top w:w="0" w:type="dxa"/>
            <w:left w:w="108" w:type="dxa"/>
            <w:bottom w:w="0" w:type="dxa"/>
            <w:right w:w="108" w:type="dxa"/>
          </w:tblCellMar>
        </w:tblPrEx>
        <w:trPr>
          <w:trHeight w:val="269" w:hRule="atLeast"/>
          <w:jc w:val="center"/>
        </w:trPr>
        <w:tc>
          <w:tcPr>
            <w:tcW w:w="476" w:type="dxa"/>
            <w:vMerge w:val="continue"/>
            <w:tcBorders>
              <w:left w:val="single" w:color="auto" w:sz="4" w:space="0"/>
              <w:right w:val="single" w:color="auto" w:sz="4" w:space="0"/>
            </w:tcBorders>
            <w:vAlign w:val="center"/>
          </w:tcPr>
          <w:p>
            <w:pPr>
              <w:jc w:val="left"/>
              <w:rPr>
                <w:b/>
                <w:color w:val="auto"/>
                <w:kern w:val="0"/>
                <w:sz w:val="18"/>
                <w:szCs w:val="18"/>
              </w:rPr>
            </w:pPr>
          </w:p>
        </w:tc>
        <w:tc>
          <w:tcPr>
            <w:tcW w:w="785" w:type="dxa"/>
            <w:vMerge w:val="continue"/>
            <w:tcBorders>
              <w:left w:val="single" w:color="auto" w:sz="4" w:space="0"/>
              <w:right w:val="single" w:color="auto" w:sz="4" w:space="0"/>
            </w:tcBorders>
            <w:vAlign w:val="center"/>
          </w:tcPr>
          <w:p>
            <w:pPr>
              <w:jc w:val="left"/>
              <w:rPr>
                <w:b/>
                <w:color w:val="auto"/>
                <w:kern w:val="0"/>
                <w:sz w:val="18"/>
                <w:szCs w:val="18"/>
              </w:rPr>
            </w:pPr>
          </w:p>
        </w:tc>
        <w:tc>
          <w:tcPr>
            <w:tcW w:w="861" w:type="dxa"/>
            <w:vMerge w:val="continue"/>
            <w:tcBorders>
              <w:left w:val="single" w:color="auto" w:sz="4" w:space="0"/>
              <w:right w:val="single" w:color="auto" w:sz="4" w:space="0"/>
            </w:tcBorders>
          </w:tcPr>
          <w:p>
            <w:pPr>
              <w:jc w:val="left"/>
              <w:rPr>
                <w:b/>
                <w:color w:val="auto"/>
                <w:kern w:val="0"/>
                <w:sz w:val="18"/>
                <w:szCs w:val="18"/>
              </w:rPr>
            </w:pPr>
          </w:p>
        </w:tc>
        <w:tc>
          <w:tcPr>
            <w:tcW w:w="4734" w:type="dxa"/>
            <w:vMerge w:val="continue"/>
            <w:tcBorders>
              <w:left w:val="single" w:color="auto" w:sz="4" w:space="0"/>
              <w:right w:val="single" w:color="auto" w:sz="4" w:space="0"/>
            </w:tcBorders>
            <w:vAlign w:val="center"/>
          </w:tcPr>
          <w:p>
            <w:pPr>
              <w:jc w:val="left"/>
              <w:rPr>
                <w:b/>
                <w:color w:val="auto"/>
                <w:kern w:val="0"/>
                <w:sz w:val="18"/>
                <w:szCs w:val="18"/>
              </w:rPr>
            </w:pPr>
          </w:p>
        </w:tc>
        <w:tc>
          <w:tcPr>
            <w:tcW w:w="580" w:type="dxa"/>
            <w:vMerge w:val="continue"/>
            <w:tcBorders>
              <w:left w:val="single" w:color="auto" w:sz="4" w:space="0"/>
              <w:right w:val="single" w:color="auto" w:sz="4" w:space="0"/>
            </w:tcBorders>
            <w:vAlign w:val="center"/>
          </w:tcPr>
          <w:p>
            <w:pPr>
              <w:jc w:val="left"/>
              <w:rPr>
                <w:b/>
                <w:color w:val="auto"/>
                <w:kern w:val="0"/>
                <w:sz w:val="18"/>
                <w:szCs w:val="18"/>
              </w:rPr>
            </w:pPr>
          </w:p>
        </w:tc>
        <w:tc>
          <w:tcPr>
            <w:tcW w:w="580" w:type="dxa"/>
            <w:vMerge w:val="continue"/>
            <w:tcBorders>
              <w:left w:val="single" w:color="auto" w:sz="4" w:space="0"/>
              <w:right w:val="single" w:color="auto" w:sz="4" w:space="0"/>
            </w:tcBorders>
            <w:vAlign w:val="center"/>
          </w:tcPr>
          <w:p>
            <w:pPr>
              <w:jc w:val="left"/>
              <w:rPr>
                <w:b/>
                <w:color w:val="auto"/>
                <w:kern w:val="0"/>
                <w:sz w:val="18"/>
                <w:szCs w:val="18"/>
              </w:rPr>
            </w:pPr>
          </w:p>
        </w:tc>
        <w:tc>
          <w:tcPr>
            <w:tcW w:w="510" w:type="dxa"/>
            <w:vMerge w:val="continue"/>
            <w:tcBorders>
              <w:left w:val="single" w:color="auto" w:sz="4" w:space="0"/>
              <w:right w:val="single" w:color="auto" w:sz="4" w:space="0"/>
            </w:tcBorders>
            <w:vAlign w:val="center"/>
          </w:tcPr>
          <w:p>
            <w:pPr>
              <w:jc w:val="left"/>
              <w:rPr>
                <w:b/>
                <w:color w:val="auto"/>
                <w:kern w:val="0"/>
                <w:sz w:val="18"/>
                <w:szCs w:val="18"/>
              </w:rPr>
            </w:pPr>
          </w:p>
        </w:tc>
        <w:tc>
          <w:tcPr>
            <w:tcW w:w="650" w:type="dxa"/>
            <w:vMerge w:val="continue"/>
            <w:tcBorders>
              <w:left w:val="single" w:color="auto" w:sz="4" w:space="0"/>
              <w:right w:val="single" w:color="auto" w:sz="4" w:space="0"/>
            </w:tcBorders>
            <w:vAlign w:val="center"/>
          </w:tcPr>
          <w:p>
            <w:pPr>
              <w:jc w:val="left"/>
              <w:rPr>
                <w:b/>
                <w:color w:val="auto"/>
                <w:kern w:val="0"/>
                <w:sz w:val="18"/>
                <w:szCs w:val="18"/>
              </w:rPr>
            </w:pPr>
          </w:p>
        </w:tc>
        <w:tc>
          <w:tcPr>
            <w:tcW w:w="592"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理论</w:t>
            </w:r>
          </w:p>
        </w:tc>
        <w:tc>
          <w:tcPr>
            <w:tcW w:w="654"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实践</w:t>
            </w:r>
          </w:p>
        </w:tc>
        <w:tc>
          <w:tcPr>
            <w:tcW w:w="1166"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13"/>
                <w:rFonts w:hint="default"/>
                <w:b/>
                <w:color w:val="auto"/>
              </w:rPr>
              <w:t>第一学年</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13"/>
                <w:rFonts w:hint="default"/>
                <w:b/>
                <w:color w:val="auto"/>
              </w:rPr>
              <w:t>第二学年</w:t>
            </w:r>
          </w:p>
        </w:tc>
        <w:tc>
          <w:tcPr>
            <w:tcW w:w="909" w:type="dxa"/>
            <w:gridSpan w:val="3"/>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13"/>
                <w:rFonts w:hint="default"/>
                <w:b/>
                <w:color w:val="auto"/>
              </w:rPr>
              <w:t>第三学年</w:t>
            </w:r>
          </w:p>
        </w:tc>
      </w:tr>
      <w:tr>
        <w:tblPrEx>
          <w:tblCellMar>
            <w:top w:w="0" w:type="dxa"/>
            <w:left w:w="108" w:type="dxa"/>
            <w:bottom w:w="0" w:type="dxa"/>
            <w:right w:w="108" w:type="dxa"/>
          </w:tblCellMar>
        </w:tblPrEx>
        <w:trPr>
          <w:trHeight w:val="58" w:hRule="atLeast"/>
          <w:jc w:val="center"/>
        </w:trPr>
        <w:tc>
          <w:tcPr>
            <w:tcW w:w="476" w:type="dxa"/>
            <w:vMerge w:val="continue"/>
            <w:tcBorders>
              <w:left w:val="single" w:color="auto" w:sz="4" w:space="0"/>
              <w:right w:val="single" w:color="auto" w:sz="4" w:space="0"/>
            </w:tcBorders>
            <w:vAlign w:val="center"/>
          </w:tcPr>
          <w:p>
            <w:pPr>
              <w:jc w:val="left"/>
              <w:rPr>
                <w:b/>
                <w:color w:val="auto"/>
                <w:kern w:val="0"/>
                <w:sz w:val="18"/>
                <w:szCs w:val="18"/>
              </w:rPr>
            </w:pPr>
          </w:p>
        </w:tc>
        <w:tc>
          <w:tcPr>
            <w:tcW w:w="785" w:type="dxa"/>
            <w:vMerge w:val="continue"/>
            <w:tcBorders>
              <w:left w:val="single" w:color="auto" w:sz="4" w:space="0"/>
              <w:right w:val="single" w:color="auto" w:sz="4" w:space="0"/>
            </w:tcBorders>
            <w:vAlign w:val="center"/>
          </w:tcPr>
          <w:p>
            <w:pPr>
              <w:jc w:val="left"/>
              <w:rPr>
                <w:b/>
                <w:color w:val="auto"/>
                <w:kern w:val="0"/>
                <w:sz w:val="18"/>
                <w:szCs w:val="18"/>
              </w:rPr>
            </w:pPr>
          </w:p>
        </w:tc>
        <w:tc>
          <w:tcPr>
            <w:tcW w:w="861" w:type="dxa"/>
            <w:vMerge w:val="continue"/>
            <w:tcBorders>
              <w:left w:val="single" w:color="auto" w:sz="4" w:space="0"/>
              <w:right w:val="single" w:color="auto" w:sz="4" w:space="0"/>
            </w:tcBorders>
          </w:tcPr>
          <w:p>
            <w:pPr>
              <w:jc w:val="left"/>
              <w:rPr>
                <w:b/>
                <w:color w:val="auto"/>
                <w:kern w:val="0"/>
                <w:sz w:val="18"/>
                <w:szCs w:val="18"/>
              </w:rPr>
            </w:pPr>
          </w:p>
        </w:tc>
        <w:tc>
          <w:tcPr>
            <w:tcW w:w="4734" w:type="dxa"/>
            <w:vMerge w:val="continue"/>
            <w:tcBorders>
              <w:left w:val="single" w:color="auto" w:sz="4" w:space="0"/>
              <w:right w:val="single" w:color="auto" w:sz="4" w:space="0"/>
            </w:tcBorders>
            <w:vAlign w:val="center"/>
          </w:tcPr>
          <w:p>
            <w:pPr>
              <w:jc w:val="left"/>
              <w:rPr>
                <w:b/>
                <w:color w:val="auto"/>
                <w:kern w:val="0"/>
                <w:sz w:val="18"/>
                <w:szCs w:val="18"/>
              </w:rPr>
            </w:pPr>
          </w:p>
        </w:tc>
        <w:tc>
          <w:tcPr>
            <w:tcW w:w="580" w:type="dxa"/>
            <w:vMerge w:val="continue"/>
            <w:tcBorders>
              <w:left w:val="single" w:color="auto" w:sz="4" w:space="0"/>
              <w:right w:val="single" w:color="auto" w:sz="4" w:space="0"/>
            </w:tcBorders>
            <w:vAlign w:val="center"/>
          </w:tcPr>
          <w:p>
            <w:pPr>
              <w:jc w:val="left"/>
              <w:rPr>
                <w:b/>
                <w:color w:val="auto"/>
                <w:kern w:val="0"/>
                <w:sz w:val="18"/>
                <w:szCs w:val="18"/>
              </w:rPr>
            </w:pPr>
          </w:p>
        </w:tc>
        <w:tc>
          <w:tcPr>
            <w:tcW w:w="580" w:type="dxa"/>
            <w:vMerge w:val="continue"/>
            <w:tcBorders>
              <w:left w:val="single" w:color="auto" w:sz="4" w:space="0"/>
              <w:right w:val="single" w:color="auto" w:sz="4" w:space="0"/>
            </w:tcBorders>
            <w:vAlign w:val="center"/>
          </w:tcPr>
          <w:p>
            <w:pPr>
              <w:jc w:val="left"/>
              <w:rPr>
                <w:b/>
                <w:color w:val="auto"/>
                <w:kern w:val="0"/>
                <w:sz w:val="18"/>
                <w:szCs w:val="18"/>
              </w:rPr>
            </w:pPr>
          </w:p>
        </w:tc>
        <w:tc>
          <w:tcPr>
            <w:tcW w:w="510" w:type="dxa"/>
            <w:vMerge w:val="continue"/>
            <w:tcBorders>
              <w:left w:val="single" w:color="auto" w:sz="4" w:space="0"/>
              <w:right w:val="single" w:color="auto" w:sz="4" w:space="0"/>
            </w:tcBorders>
            <w:vAlign w:val="center"/>
          </w:tcPr>
          <w:p>
            <w:pPr>
              <w:jc w:val="left"/>
              <w:rPr>
                <w:b/>
                <w:color w:val="auto"/>
                <w:kern w:val="0"/>
                <w:sz w:val="18"/>
                <w:szCs w:val="18"/>
              </w:rPr>
            </w:pPr>
          </w:p>
        </w:tc>
        <w:tc>
          <w:tcPr>
            <w:tcW w:w="650" w:type="dxa"/>
            <w:vMerge w:val="continue"/>
            <w:tcBorders>
              <w:left w:val="single" w:color="auto" w:sz="4" w:space="0"/>
              <w:right w:val="single" w:color="auto" w:sz="4" w:space="0"/>
            </w:tcBorders>
            <w:vAlign w:val="center"/>
          </w:tcPr>
          <w:p>
            <w:pPr>
              <w:jc w:val="left"/>
              <w:rPr>
                <w:b/>
                <w:color w:val="auto"/>
                <w:kern w:val="0"/>
                <w:sz w:val="18"/>
                <w:szCs w:val="18"/>
              </w:rPr>
            </w:pPr>
          </w:p>
        </w:tc>
        <w:tc>
          <w:tcPr>
            <w:tcW w:w="592" w:type="dxa"/>
            <w:vMerge w:val="continue"/>
            <w:tcBorders>
              <w:left w:val="single" w:color="auto" w:sz="4" w:space="0"/>
              <w:right w:val="single" w:color="auto" w:sz="4" w:space="0"/>
            </w:tcBorders>
            <w:vAlign w:val="center"/>
          </w:tcPr>
          <w:p>
            <w:pPr>
              <w:jc w:val="left"/>
              <w:rPr>
                <w:b/>
                <w:color w:val="auto"/>
                <w:kern w:val="0"/>
                <w:sz w:val="18"/>
                <w:szCs w:val="18"/>
              </w:rPr>
            </w:pPr>
          </w:p>
        </w:tc>
        <w:tc>
          <w:tcPr>
            <w:tcW w:w="654" w:type="dxa"/>
            <w:vMerge w:val="continue"/>
            <w:tcBorders>
              <w:left w:val="single" w:color="auto" w:sz="4" w:space="0"/>
              <w:right w:val="single" w:color="auto" w:sz="4" w:space="0"/>
            </w:tcBorders>
            <w:vAlign w:val="center"/>
          </w:tcPr>
          <w:p>
            <w:pPr>
              <w:jc w:val="left"/>
              <w:rPr>
                <w:b/>
                <w:color w:val="auto"/>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1</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3</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4</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5</w:t>
            </w:r>
          </w:p>
        </w:tc>
        <w:tc>
          <w:tcPr>
            <w:tcW w:w="490" w:type="dxa"/>
            <w:gridSpan w:val="2"/>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6</w:t>
            </w:r>
          </w:p>
        </w:tc>
      </w:tr>
      <w:tr>
        <w:tblPrEx>
          <w:tblCellMar>
            <w:top w:w="0" w:type="dxa"/>
            <w:left w:w="108" w:type="dxa"/>
            <w:bottom w:w="0" w:type="dxa"/>
            <w:right w:w="108" w:type="dxa"/>
          </w:tblCellMar>
        </w:tblPrEx>
        <w:trPr>
          <w:trHeight w:val="269" w:hRule="atLeast"/>
          <w:jc w:val="center"/>
        </w:trPr>
        <w:tc>
          <w:tcPr>
            <w:tcW w:w="476"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785"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861" w:type="dxa"/>
            <w:vMerge w:val="continue"/>
            <w:tcBorders>
              <w:left w:val="single" w:color="auto" w:sz="4" w:space="0"/>
              <w:bottom w:val="single" w:color="auto" w:sz="4" w:space="0"/>
              <w:right w:val="single" w:color="auto" w:sz="4" w:space="0"/>
            </w:tcBorders>
          </w:tcPr>
          <w:p>
            <w:pPr>
              <w:jc w:val="left"/>
              <w:rPr>
                <w:b/>
                <w:color w:val="auto"/>
                <w:kern w:val="0"/>
                <w:sz w:val="18"/>
                <w:szCs w:val="18"/>
              </w:rPr>
            </w:pPr>
          </w:p>
        </w:tc>
        <w:tc>
          <w:tcPr>
            <w:tcW w:w="4734"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80"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80"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10"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50"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92"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54"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41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490" w:type="dxa"/>
            <w:gridSpan w:val="2"/>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r>
      <w:tr>
        <w:tblPrEx>
          <w:tblCellMar>
            <w:top w:w="0" w:type="dxa"/>
            <w:left w:w="108" w:type="dxa"/>
            <w:bottom w:w="0" w:type="dxa"/>
            <w:right w:w="108" w:type="dxa"/>
          </w:tblCellMar>
        </w:tblPrEx>
        <w:trPr>
          <w:trHeight w:val="34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p>
        </w:tc>
        <w:tc>
          <w:tcPr>
            <w:tcW w:w="78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121001</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思想道德与法治</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54</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54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restart"/>
            <w:tcBorders>
              <w:top w:val="single" w:color="auto" w:sz="4" w:space="0"/>
              <w:left w:val="single" w:color="auto" w:sz="4" w:space="0"/>
              <w:right w:val="single" w:color="auto" w:sz="4" w:space="0"/>
            </w:tcBorders>
            <w:vAlign w:val="center"/>
          </w:tcPr>
          <w:p>
            <w:pPr>
              <w:spacing w:line="200" w:lineRule="atLeast"/>
              <w:jc w:val="center"/>
              <w:rPr>
                <w:rFonts w:ascii="宋体" w:hAnsi="宋体"/>
                <w:color w:val="auto"/>
                <w:sz w:val="22"/>
              </w:rPr>
            </w:pPr>
            <w:r>
              <w:rPr>
                <w:rFonts w:hint="eastAsia" w:ascii="宋体" w:hAnsi="宋体"/>
                <w:color w:val="auto"/>
                <w:sz w:val="22"/>
              </w:rPr>
              <w:t>岗位</w:t>
            </w:r>
          </w:p>
          <w:p>
            <w:pPr>
              <w:spacing w:line="200" w:lineRule="atLeast"/>
              <w:jc w:val="center"/>
              <w:rPr>
                <w:rFonts w:ascii="宋体" w:hAnsi="宋体"/>
                <w:color w:val="auto"/>
                <w:sz w:val="22"/>
              </w:rPr>
            </w:pPr>
            <w:r>
              <w:rPr>
                <w:rFonts w:hint="eastAsia" w:ascii="宋体" w:hAnsi="宋体"/>
                <w:color w:val="auto"/>
                <w:sz w:val="22"/>
              </w:rPr>
              <w:t>实习</w:t>
            </w: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2</w:t>
            </w:r>
          </w:p>
        </w:tc>
        <w:tc>
          <w:tcPr>
            <w:tcW w:w="785"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公共</w:t>
            </w:r>
          </w:p>
          <w:p>
            <w:pPr>
              <w:jc w:val="center"/>
              <w:rPr>
                <w:color w:val="auto"/>
                <w:kern w:val="0"/>
                <w:sz w:val="18"/>
                <w:szCs w:val="18"/>
              </w:rPr>
            </w:pPr>
            <w:r>
              <w:rPr>
                <w:color w:val="auto"/>
                <w:kern w:val="0"/>
                <w:sz w:val="18"/>
                <w:szCs w:val="18"/>
              </w:rPr>
              <w:t>基础</w:t>
            </w:r>
          </w:p>
          <w:p>
            <w:pPr>
              <w:jc w:val="center"/>
              <w:rPr>
                <w:color w:val="auto"/>
                <w:kern w:val="0"/>
                <w:sz w:val="18"/>
                <w:szCs w:val="18"/>
              </w:rPr>
            </w:pPr>
            <w:r>
              <w:rPr>
                <w:color w:val="auto"/>
                <w:kern w:val="0"/>
                <w:sz w:val="18"/>
                <w:szCs w:val="18"/>
              </w:rPr>
              <w:t>必修</w:t>
            </w:r>
          </w:p>
          <w:p>
            <w:pPr>
              <w:jc w:val="center"/>
              <w:rPr>
                <w:color w:val="auto"/>
                <w:kern w:val="0"/>
                <w:sz w:val="18"/>
                <w:szCs w:val="18"/>
              </w:rPr>
            </w:pPr>
            <w:r>
              <w:rPr>
                <w:color w:val="auto"/>
                <w:kern w:val="0"/>
                <w:sz w:val="18"/>
                <w:szCs w:val="18"/>
              </w:rPr>
              <w:t>课程</w:t>
            </w: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1210</w:t>
            </w:r>
            <w:r>
              <w:rPr>
                <w:rFonts w:hint="eastAsia" w:ascii="宋体" w:hAnsi="宋体" w:cs="宋体"/>
                <w:color w:val="auto"/>
                <w:kern w:val="0"/>
                <w:sz w:val="18"/>
                <w:szCs w:val="18"/>
                <w:lang w:val="en-US" w:eastAsia="zh-CN"/>
              </w:rPr>
              <w:t>28</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毛泽东思想和中国特色社会主义理论体系概论</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28"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3</w:t>
            </w:r>
          </w:p>
        </w:tc>
        <w:tc>
          <w:tcPr>
            <w:tcW w:w="785" w:type="dxa"/>
            <w:vMerge w:val="continue"/>
            <w:tcBorders>
              <w:top w:val="single" w:color="auto" w:sz="4" w:space="0"/>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121027</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习近平新时代中国特色社会主义思想概论</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54</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54</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4</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121008</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形势与政策</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5</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161002</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军事理论</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148</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112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148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6</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161003</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大学生心理健康</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86"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7</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141001</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大学体育</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580"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rFonts w:ascii="宋体" w:hAnsi="宋体" w:cs="宋体"/>
                <w:color w:val="auto"/>
                <w:kern w:val="0"/>
                <w:sz w:val="18"/>
                <w:szCs w:val="18"/>
              </w:rPr>
            </w:pPr>
            <w:r>
              <w:rPr>
                <w:rFonts w:hint="eastAsia" w:ascii="宋体" w:hAnsi="宋体" w:cs="宋体"/>
                <w:color w:val="auto"/>
                <w:kern w:val="0"/>
                <w:sz w:val="18"/>
                <w:szCs w:val="18"/>
              </w:rPr>
              <w:t>1-2</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108</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96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8</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161001</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劳动课</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16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4</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4</w:t>
            </w: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0"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9</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121016</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大学生职业发展与就业指导</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10</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121012</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大学生创新创业基础</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8</w:t>
            </w: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415"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11</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131042</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olor w:val="auto"/>
                <w:kern w:val="0"/>
                <w:sz w:val="18"/>
                <w:szCs w:val="18"/>
              </w:rPr>
              <w:t>商务英语</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68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72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20"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12</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07</w:t>
            </w:r>
            <w:r>
              <w:rPr>
                <w:rFonts w:hint="eastAsia" w:ascii="宋体" w:hAnsi="宋体" w:cs="宋体"/>
                <w:color w:val="auto"/>
                <w:kern w:val="0"/>
                <w:sz w:val="18"/>
                <w:szCs w:val="18"/>
                <w:lang w:val="en-US" w:eastAsia="zh-CN"/>
              </w:rPr>
              <w:t>1236</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olor w:val="auto"/>
                <w:kern w:val="0"/>
                <w:sz w:val="18"/>
                <w:szCs w:val="18"/>
              </w:rPr>
              <w:t>信息技术</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40"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13</w:t>
            </w:r>
          </w:p>
        </w:tc>
        <w:tc>
          <w:tcPr>
            <w:tcW w:w="785" w:type="dxa"/>
            <w:vMerge w:val="continue"/>
            <w:tcBorders>
              <w:left w:val="single" w:color="auto" w:sz="4" w:space="0"/>
              <w:bottom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r>
              <w:rPr>
                <w:rFonts w:hint="eastAsia" w:ascii="宋体" w:hAnsi="宋体" w:cs="宋体"/>
                <w:color w:val="auto"/>
                <w:kern w:val="0"/>
                <w:sz w:val="18"/>
                <w:szCs w:val="18"/>
              </w:rPr>
              <w:t>13</w:t>
            </w:r>
            <w:r>
              <w:rPr>
                <w:rFonts w:hint="eastAsia" w:ascii="宋体" w:hAnsi="宋体" w:cs="宋体"/>
                <w:color w:val="auto"/>
                <w:kern w:val="0"/>
                <w:sz w:val="18"/>
                <w:szCs w:val="18"/>
                <w:lang w:val="en-US" w:eastAsia="zh-CN"/>
              </w:rPr>
              <w:t>1</w:t>
            </w:r>
            <w:r>
              <w:rPr>
                <w:rFonts w:hint="eastAsia" w:ascii="宋体" w:hAnsi="宋体" w:cs="宋体"/>
                <w:color w:val="auto"/>
                <w:kern w:val="0"/>
                <w:sz w:val="18"/>
                <w:szCs w:val="18"/>
              </w:rPr>
              <w:t>101</w:t>
            </w:r>
          </w:p>
        </w:tc>
        <w:tc>
          <w:tcPr>
            <w:tcW w:w="47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宋体" w:hAnsi="宋体"/>
                <w:color w:val="auto"/>
                <w:kern w:val="0"/>
                <w:sz w:val="18"/>
                <w:szCs w:val="18"/>
              </w:rPr>
              <w:t>财经应用文写作</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s="宋体"/>
                <w:color w:val="auto"/>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48"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w:t>
            </w:r>
            <w:r>
              <w:rPr>
                <w:color w:val="auto"/>
                <w:kern w:val="0"/>
                <w:sz w:val="18"/>
                <w:szCs w:val="18"/>
              </w:rPr>
              <w:t>4</w:t>
            </w:r>
          </w:p>
        </w:tc>
        <w:tc>
          <w:tcPr>
            <w:tcW w:w="78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color w:val="auto"/>
                <w:kern w:val="0"/>
                <w:sz w:val="18"/>
                <w:szCs w:val="18"/>
              </w:rPr>
            </w:pPr>
            <w:r>
              <w:rPr>
                <w:color w:val="auto"/>
                <w:kern w:val="0"/>
                <w:sz w:val="18"/>
                <w:szCs w:val="18"/>
              </w:rPr>
              <w:t>公共</w:t>
            </w:r>
          </w:p>
          <w:p>
            <w:pPr>
              <w:spacing w:line="240" w:lineRule="exact"/>
              <w:jc w:val="center"/>
              <w:rPr>
                <w:color w:val="auto"/>
                <w:kern w:val="0"/>
                <w:sz w:val="18"/>
                <w:szCs w:val="18"/>
              </w:rPr>
            </w:pPr>
            <w:r>
              <w:rPr>
                <w:rFonts w:hint="eastAsia"/>
                <w:color w:val="auto"/>
                <w:kern w:val="0"/>
                <w:sz w:val="18"/>
                <w:szCs w:val="18"/>
              </w:rPr>
              <w:t>选</w:t>
            </w:r>
            <w:r>
              <w:rPr>
                <w:color w:val="auto"/>
                <w:kern w:val="0"/>
                <w:sz w:val="18"/>
                <w:szCs w:val="18"/>
              </w:rPr>
              <w:t>修</w:t>
            </w:r>
          </w:p>
          <w:p>
            <w:pPr>
              <w:spacing w:line="240" w:lineRule="exact"/>
              <w:jc w:val="center"/>
              <w:rPr>
                <w:color w:val="auto"/>
                <w:kern w:val="0"/>
                <w:sz w:val="18"/>
                <w:szCs w:val="18"/>
              </w:rPr>
            </w:pPr>
            <w:r>
              <w:rPr>
                <w:color w:val="auto"/>
                <w:kern w:val="0"/>
                <w:sz w:val="18"/>
                <w:szCs w:val="18"/>
              </w:rPr>
              <w:t>课程</w:t>
            </w:r>
          </w:p>
        </w:tc>
        <w:tc>
          <w:tcPr>
            <w:tcW w:w="86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color w:val="auto"/>
                <w:kern w:val="0"/>
                <w:sz w:val="18"/>
                <w:szCs w:val="18"/>
              </w:rPr>
            </w:pPr>
          </w:p>
        </w:tc>
        <w:tc>
          <w:tcPr>
            <w:tcW w:w="47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color w:val="auto"/>
                <w:kern w:val="0"/>
                <w:sz w:val="18"/>
                <w:szCs w:val="18"/>
              </w:rPr>
            </w:pPr>
            <w:r>
              <w:rPr>
                <w:rFonts w:ascii="宋体" w:hAnsi="宋体" w:cs="宋体"/>
                <w:color w:val="auto"/>
                <w:kern w:val="0"/>
                <w:sz w:val="18"/>
                <w:szCs w:val="18"/>
              </w:rPr>
              <w:t>在公共选修课模块中</w:t>
            </w:r>
            <w:r>
              <w:rPr>
                <w:rFonts w:hint="eastAsia" w:ascii="宋体" w:hAnsi="宋体" w:cs="宋体"/>
                <w:color w:val="auto"/>
                <w:kern w:val="0"/>
                <w:sz w:val="18"/>
                <w:szCs w:val="18"/>
              </w:rPr>
              <w:t>，须</w:t>
            </w:r>
            <w:r>
              <w:rPr>
                <w:rFonts w:ascii="宋体" w:hAnsi="宋体" w:cs="宋体"/>
                <w:color w:val="auto"/>
                <w:kern w:val="0"/>
                <w:sz w:val="18"/>
                <w:szCs w:val="18"/>
              </w:rPr>
              <w:t>修满</w:t>
            </w:r>
            <w:r>
              <w:rPr>
                <w:rFonts w:hint="eastAsia" w:ascii="宋体" w:hAnsi="宋体" w:cs="宋体"/>
                <w:b/>
                <w:bCs/>
                <w:color w:val="auto"/>
                <w:kern w:val="0"/>
                <w:sz w:val="18"/>
                <w:szCs w:val="18"/>
              </w:rPr>
              <w:t>6</w:t>
            </w:r>
            <w:r>
              <w:rPr>
                <w:rFonts w:hint="eastAsia" w:ascii="宋体" w:hAnsi="宋体" w:cs="宋体"/>
                <w:color w:val="auto"/>
                <w:kern w:val="0"/>
                <w:sz w:val="18"/>
                <w:szCs w:val="18"/>
              </w:rPr>
              <w:t>个学分课程（每门公共选修课记1学分，每学期限选2门）</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b/>
                <w:bCs/>
                <w:color w:val="auto"/>
                <w:kern w:val="0"/>
                <w:sz w:val="18"/>
                <w:szCs w:val="18"/>
              </w:rPr>
              <w:t>6</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w:t>
            </w:r>
            <w:r>
              <w:rPr>
                <w:color w:val="auto"/>
                <w:sz w:val="18"/>
                <w:szCs w:val="18"/>
              </w:rPr>
              <w:t>08</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w:t>
            </w:r>
            <w:r>
              <w:rPr>
                <w:color w:val="auto"/>
                <w:sz w:val="18"/>
                <w:szCs w:val="18"/>
              </w:rPr>
              <w:t>08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56"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785"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4</w:t>
            </w:r>
            <w:r>
              <w:rPr>
                <w:bCs/>
                <w:color w:val="auto"/>
                <w:kern w:val="0"/>
                <w:sz w:val="18"/>
                <w:szCs w:val="18"/>
              </w:rPr>
              <w:t>3</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auto"/>
                <w:sz w:val="22"/>
              </w:rPr>
            </w:pPr>
            <w:r>
              <w:rPr>
                <w:rFonts w:cs="Calibri"/>
                <w:b/>
                <w:bCs/>
                <w:color w:val="auto"/>
                <w:kern w:val="0"/>
                <w:sz w:val="18"/>
                <w:szCs w:val="18"/>
              </w:rPr>
              <w:t>836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auto"/>
                <w:sz w:val="22"/>
              </w:rPr>
            </w:pPr>
            <w:r>
              <w:rPr>
                <w:rFonts w:cs="Calibri"/>
                <w:b/>
                <w:bCs/>
                <w:color w:val="auto"/>
                <w:kern w:val="0"/>
                <w:sz w:val="18"/>
                <w:szCs w:val="18"/>
              </w:rPr>
              <w:t>516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color w:val="auto"/>
                <w:sz w:val="22"/>
              </w:rPr>
            </w:pPr>
            <w:r>
              <w:rPr>
                <w:rFonts w:cs="Calibri"/>
                <w:b/>
                <w:bCs/>
                <w:color w:val="auto"/>
                <w:kern w:val="0"/>
                <w:sz w:val="18"/>
                <w:szCs w:val="18"/>
              </w:rPr>
              <w:t>320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textAlignment w:val="center"/>
              <w:rPr>
                <w:bCs/>
                <w:color w:val="auto"/>
                <w:kern w:val="0"/>
                <w:sz w:val="18"/>
                <w:szCs w:val="18"/>
              </w:rPr>
            </w:pPr>
            <w:r>
              <w:rPr>
                <w:rFonts w:cs="Calibri"/>
                <w:b/>
                <w:bCs/>
                <w:color w:val="auto"/>
                <w:kern w:val="0"/>
                <w:sz w:val="18"/>
                <w:szCs w:val="18"/>
              </w:rPr>
              <w:t>226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Cs/>
                <w:color w:val="auto"/>
                <w:kern w:val="0"/>
                <w:sz w:val="18"/>
                <w:szCs w:val="18"/>
              </w:rPr>
            </w:pPr>
            <w:r>
              <w:rPr>
                <w:rFonts w:cs="Calibri"/>
                <w:b/>
                <w:bCs/>
                <w:color w:val="auto"/>
                <w:kern w:val="0"/>
                <w:sz w:val="18"/>
                <w:szCs w:val="18"/>
              </w:rPr>
              <w:t>356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Cs/>
                <w:color w:val="auto"/>
                <w:kern w:val="0"/>
                <w:sz w:val="18"/>
                <w:szCs w:val="18"/>
              </w:rPr>
            </w:pPr>
            <w:r>
              <w:rPr>
                <w:rFonts w:cs="Calibri"/>
                <w:b/>
                <w:bCs/>
                <w:color w:val="auto"/>
                <w:kern w:val="0"/>
                <w:sz w:val="18"/>
                <w:szCs w:val="18"/>
              </w:rPr>
              <w:t>118</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bCs/>
                <w:color w:val="auto"/>
                <w:kern w:val="0"/>
                <w:sz w:val="24"/>
              </w:rPr>
            </w:pPr>
            <w:r>
              <w:rPr>
                <w:rFonts w:cs="Calibri"/>
                <w:b/>
                <w:bCs/>
                <w:color w:val="auto"/>
                <w:kern w:val="0"/>
                <w:sz w:val="18"/>
                <w:szCs w:val="18"/>
              </w:rPr>
              <w:t>28</w:t>
            </w: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1</w:t>
            </w:r>
            <w:r>
              <w:rPr>
                <w:bCs/>
                <w:color w:val="auto"/>
                <w:kern w:val="0"/>
                <w:sz w:val="18"/>
                <w:szCs w:val="18"/>
              </w:rPr>
              <w:t>5</w:t>
            </w:r>
          </w:p>
        </w:tc>
        <w:tc>
          <w:tcPr>
            <w:tcW w:w="785"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专业基础课程</w:t>
            </w: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109</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市场营销基础</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40"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bCs/>
                <w:color w:val="auto"/>
                <w:kern w:val="0"/>
                <w:sz w:val="18"/>
                <w:szCs w:val="18"/>
              </w:rPr>
              <w:t>16</w:t>
            </w:r>
          </w:p>
        </w:tc>
        <w:tc>
          <w:tcPr>
            <w:tcW w:w="78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091182</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选品与采购</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w:t>
            </w:r>
            <w:r>
              <w:rPr>
                <w:color w:val="auto"/>
                <w:kern w:val="0"/>
                <w:sz w:val="18"/>
                <w:szCs w:val="18"/>
              </w:rPr>
              <w:t>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color w:val="auto"/>
                <w:kern w:val="0"/>
                <w:sz w:val="18"/>
                <w:szCs w:val="18"/>
              </w:rPr>
            </w:pPr>
            <w:r>
              <w:rPr>
                <w:bCs/>
                <w:color w:val="auto"/>
                <w:kern w:val="0"/>
                <w:sz w:val="18"/>
                <w:szCs w:val="18"/>
              </w:rPr>
              <w:t>17</w:t>
            </w:r>
          </w:p>
        </w:tc>
        <w:tc>
          <w:tcPr>
            <w:tcW w:w="7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eastAsia="宋体"/>
                <w:color w:val="auto"/>
                <w:kern w:val="0"/>
                <w:sz w:val="18"/>
                <w:szCs w:val="18"/>
                <w:lang w:val="en-US" w:eastAsia="zh-CN"/>
              </w:rPr>
            </w:pPr>
            <w:r>
              <w:rPr>
                <w:rFonts w:hint="eastAsia"/>
                <w:color w:val="auto"/>
                <w:kern w:val="0"/>
                <w:sz w:val="18"/>
                <w:szCs w:val="18"/>
              </w:rPr>
              <w:t>0911</w:t>
            </w:r>
            <w:r>
              <w:rPr>
                <w:rFonts w:hint="eastAsia"/>
                <w:color w:val="auto"/>
                <w:kern w:val="0"/>
                <w:sz w:val="18"/>
                <w:szCs w:val="18"/>
                <w:lang w:val="en-US" w:eastAsia="zh-CN"/>
              </w:rPr>
              <w:t>83</w:t>
            </w:r>
          </w:p>
        </w:tc>
        <w:tc>
          <w:tcPr>
            <w:tcW w:w="473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电子商务基础</w:t>
            </w:r>
          </w:p>
        </w:tc>
        <w:tc>
          <w:tcPr>
            <w:tcW w:w="58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1</w:t>
            </w:r>
          </w:p>
        </w:tc>
        <w:tc>
          <w:tcPr>
            <w:tcW w:w="51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20</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52</w:t>
            </w:r>
          </w:p>
        </w:tc>
        <w:tc>
          <w:tcPr>
            <w:tcW w:w="61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p>
        </w:tc>
        <w:tc>
          <w:tcPr>
            <w:tcW w:w="54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6" w:hRule="atLeast"/>
          <w:jc w:val="center"/>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color w:val="auto"/>
                <w:kern w:val="0"/>
                <w:sz w:val="18"/>
                <w:szCs w:val="18"/>
              </w:rPr>
            </w:pPr>
            <w:r>
              <w:rPr>
                <w:bCs/>
                <w:color w:val="auto"/>
                <w:kern w:val="0"/>
                <w:sz w:val="18"/>
                <w:szCs w:val="18"/>
              </w:rPr>
              <w:t>18</w:t>
            </w:r>
          </w:p>
        </w:tc>
        <w:tc>
          <w:tcPr>
            <w:tcW w:w="7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auto"/>
                <w:kern w:val="0"/>
                <w:sz w:val="18"/>
                <w:szCs w:val="18"/>
              </w:rPr>
            </w:pPr>
            <w:r>
              <w:rPr>
                <w:rFonts w:hint="eastAsia"/>
                <w:color w:val="auto"/>
                <w:kern w:val="0"/>
                <w:sz w:val="18"/>
                <w:szCs w:val="18"/>
              </w:rPr>
              <w:t>091080</w:t>
            </w:r>
          </w:p>
        </w:tc>
        <w:tc>
          <w:tcPr>
            <w:tcW w:w="473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商品信息采编</w:t>
            </w:r>
          </w:p>
        </w:tc>
        <w:tc>
          <w:tcPr>
            <w:tcW w:w="58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3</w:t>
            </w:r>
          </w:p>
        </w:tc>
        <w:tc>
          <w:tcPr>
            <w:tcW w:w="65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18</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54</w:t>
            </w:r>
          </w:p>
        </w:tc>
        <w:tc>
          <w:tcPr>
            <w:tcW w:w="61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p>
        </w:tc>
        <w:tc>
          <w:tcPr>
            <w:tcW w:w="118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bCs/>
                <w:color w:val="auto"/>
                <w:kern w:val="0"/>
                <w:sz w:val="18"/>
                <w:szCs w:val="18"/>
              </w:rPr>
              <w:t>19</w:t>
            </w:r>
          </w:p>
        </w:tc>
        <w:tc>
          <w:tcPr>
            <w:tcW w:w="78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185</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sz w:val="18"/>
              </w:rPr>
              <w:t>管理学基础</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2</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w:t>
            </w:r>
            <w:r>
              <w:rPr>
                <w:color w:val="auto"/>
                <w:kern w:val="0"/>
                <w:sz w:val="18"/>
                <w:szCs w:val="18"/>
              </w:rPr>
              <w:t>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20</w:t>
            </w:r>
          </w:p>
        </w:tc>
        <w:tc>
          <w:tcPr>
            <w:tcW w:w="785"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olor w:val="auto"/>
                <w:kern w:val="0"/>
                <w:sz w:val="18"/>
                <w:szCs w:val="18"/>
                <w:lang w:val="en-US" w:eastAsia="zh-CN"/>
              </w:rPr>
            </w:pPr>
            <w:r>
              <w:rPr>
                <w:rFonts w:hint="eastAsia" w:ascii="宋体" w:hAnsi="宋体"/>
                <w:color w:val="auto"/>
                <w:kern w:val="0"/>
                <w:sz w:val="18"/>
                <w:szCs w:val="18"/>
              </w:rPr>
              <w:t>09</w:t>
            </w:r>
            <w:r>
              <w:rPr>
                <w:rFonts w:hint="eastAsia" w:ascii="宋体" w:hAnsi="宋体"/>
                <w:color w:val="auto"/>
                <w:kern w:val="0"/>
                <w:sz w:val="18"/>
                <w:szCs w:val="18"/>
                <w:lang w:val="en-US" w:eastAsia="zh-CN"/>
              </w:rPr>
              <w:t>1173</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视频采编</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2</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54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Cs/>
                <w:color w:val="auto"/>
                <w:kern w:val="0"/>
                <w:sz w:val="18"/>
                <w:szCs w:val="18"/>
              </w:rPr>
            </w:pPr>
            <w:r>
              <w:rPr>
                <w:rFonts w:hint="eastAsia"/>
                <w:bCs/>
                <w:color w:val="auto"/>
                <w:kern w:val="0"/>
                <w:sz w:val="18"/>
                <w:szCs w:val="18"/>
              </w:rPr>
              <w:t>21</w:t>
            </w:r>
          </w:p>
        </w:tc>
        <w:tc>
          <w:tcPr>
            <w:tcW w:w="7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604</w:t>
            </w:r>
          </w:p>
        </w:tc>
        <w:tc>
          <w:tcPr>
            <w:tcW w:w="473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商务礼仪</w:t>
            </w:r>
          </w:p>
        </w:tc>
        <w:tc>
          <w:tcPr>
            <w:tcW w:w="58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2</w:t>
            </w:r>
          </w:p>
        </w:tc>
        <w:tc>
          <w:tcPr>
            <w:tcW w:w="65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36</w:t>
            </w:r>
          </w:p>
        </w:tc>
        <w:tc>
          <w:tcPr>
            <w:tcW w:w="65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36</w:t>
            </w:r>
          </w:p>
        </w:tc>
        <w:tc>
          <w:tcPr>
            <w:tcW w:w="61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p>
        </w:tc>
        <w:tc>
          <w:tcPr>
            <w:tcW w:w="54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22</w:t>
            </w:r>
          </w:p>
        </w:tc>
        <w:tc>
          <w:tcPr>
            <w:tcW w:w="785" w:type="dxa"/>
            <w:vMerge w:val="continue"/>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091006</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color w:val="auto"/>
                <w:kern w:val="0"/>
                <w:sz w:val="18"/>
                <w:szCs w:val="18"/>
              </w:rPr>
            </w:pPr>
            <w:r>
              <w:rPr>
                <w:rFonts w:hint="eastAsia" w:ascii="宋体" w:hAnsi="宋体" w:cs="宋体"/>
                <w:color w:val="auto"/>
                <w:kern w:val="0"/>
                <w:sz w:val="18"/>
                <w:szCs w:val="18"/>
              </w:rPr>
              <w:t>电子商务法律法规</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2</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rPr>
              <w:t>36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785" w:type="dxa"/>
            <w:vMerge w:val="continue"/>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b/>
                <w:color w:val="auto"/>
                <w:kern w:val="0"/>
                <w:sz w:val="18"/>
                <w:szCs w:val="18"/>
              </w:rPr>
              <w:t>小计</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26</w:t>
            </w:r>
          </w:p>
        </w:tc>
        <w:tc>
          <w:tcPr>
            <w:tcW w:w="58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468</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176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292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180</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216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72</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0</w:t>
            </w: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23</w:t>
            </w:r>
          </w:p>
        </w:tc>
        <w:tc>
          <w:tcPr>
            <w:tcW w:w="785"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专业核心课程</w:t>
            </w: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w:t>
            </w:r>
            <w:r>
              <w:rPr>
                <w:rFonts w:hint="eastAsia"/>
                <w:color w:val="auto"/>
                <w:kern w:val="0"/>
                <w:sz w:val="18"/>
                <w:szCs w:val="18"/>
                <w:lang w:val="en-US" w:eastAsia="zh-CN"/>
              </w:rPr>
              <w:t>1956</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内容策划与编辑</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w:t>
            </w:r>
            <w:r>
              <w:rPr>
                <w:color w:val="auto"/>
                <w:kern w:val="0"/>
                <w:sz w:val="18"/>
                <w:szCs w:val="18"/>
              </w:rPr>
              <w:t>6</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20"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24</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186</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客户</w:t>
            </w:r>
            <w:r>
              <w:rPr>
                <w:color w:val="auto"/>
                <w:kern w:val="0"/>
                <w:sz w:val="18"/>
                <w:szCs w:val="18"/>
              </w:rPr>
              <w:t>服务与管理</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r>
              <w:rPr>
                <w:rFonts w:hint="eastAsia"/>
                <w:color w:val="auto"/>
                <w:kern w:val="0"/>
                <w:sz w:val="18"/>
                <w:szCs w:val="18"/>
              </w:rPr>
              <w:t>（1-12）</w:t>
            </w: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25</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olor w:val="auto"/>
                <w:kern w:val="0"/>
                <w:sz w:val="18"/>
                <w:szCs w:val="18"/>
                <w:lang w:val="en-US" w:eastAsia="zh-CN"/>
              </w:rPr>
            </w:pPr>
            <w:r>
              <w:rPr>
                <w:rFonts w:hint="eastAsia" w:ascii="宋体" w:hAnsi="宋体"/>
                <w:color w:val="auto"/>
                <w:kern w:val="0"/>
                <w:sz w:val="18"/>
                <w:szCs w:val="18"/>
                <w:lang w:val="en-US" w:eastAsia="zh-CN"/>
              </w:rPr>
              <w:t>091882</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网络营销</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54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w:t>
            </w:r>
            <w:r>
              <w:rPr>
                <w:bCs/>
                <w:color w:val="auto"/>
                <w:kern w:val="0"/>
                <w:sz w:val="18"/>
                <w:szCs w:val="18"/>
              </w:rPr>
              <w:t>6</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189</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短视频与直播电商</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54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r>
              <w:rPr>
                <w:rFonts w:hint="eastAsia"/>
                <w:color w:val="auto"/>
                <w:kern w:val="0"/>
                <w:sz w:val="18"/>
                <w:szCs w:val="18"/>
              </w:rPr>
              <w:t>（1-12）</w:t>
            </w:r>
          </w:p>
        </w:tc>
        <w:tc>
          <w:tcPr>
            <w:tcW w:w="909" w:type="dxa"/>
            <w:gridSpan w:val="3"/>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w:t>
            </w:r>
            <w:r>
              <w:rPr>
                <w:bCs/>
                <w:color w:val="auto"/>
                <w:kern w:val="0"/>
                <w:sz w:val="18"/>
                <w:szCs w:val="18"/>
              </w:rPr>
              <w:t>7</w:t>
            </w:r>
          </w:p>
        </w:tc>
        <w:tc>
          <w:tcPr>
            <w:tcW w:w="785" w:type="dxa"/>
            <w:vMerge w:val="continue"/>
            <w:tcBorders>
              <w:left w:val="single" w:color="auto" w:sz="4" w:space="0"/>
              <w:right w:val="single" w:color="auto" w:sz="4" w:space="0"/>
            </w:tcBorders>
            <w:vAlign w:val="center"/>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olor w:val="auto"/>
                <w:kern w:val="0"/>
                <w:sz w:val="18"/>
                <w:szCs w:val="18"/>
                <w:lang w:val="en-US" w:eastAsia="zh-CN"/>
              </w:rPr>
            </w:pPr>
            <w:r>
              <w:rPr>
                <w:rFonts w:hint="eastAsia" w:ascii="宋体" w:hAnsi="宋体"/>
                <w:color w:val="auto"/>
                <w:kern w:val="0"/>
                <w:sz w:val="18"/>
                <w:szCs w:val="18"/>
              </w:rPr>
              <w:t>091</w:t>
            </w:r>
            <w:r>
              <w:rPr>
                <w:rFonts w:hint="eastAsia" w:ascii="宋体" w:hAnsi="宋体"/>
                <w:color w:val="auto"/>
                <w:kern w:val="0"/>
                <w:sz w:val="18"/>
                <w:szCs w:val="18"/>
                <w:lang w:val="en-US" w:eastAsia="zh-CN"/>
              </w:rPr>
              <w:t>188</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kern w:val="0"/>
                <w:sz w:val="18"/>
                <w:szCs w:val="18"/>
              </w:rPr>
              <w:t>商务</w:t>
            </w:r>
            <w:r>
              <w:rPr>
                <w:color w:val="auto"/>
                <w:kern w:val="0"/>
                <w:sz w:val="18"/>
                <w:szCs w:val="18"/>
              </w:rPr>
              <w:t>数据分析与应用</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54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7</w:t>
            </w:r>
            <w:r>
              <w:rPr>
                <w:color w:val="auto"/>
                <w:kern w:val="0"/>
                <w:sz w:val="18"/>
                <w:szCs w:val="18"/>
              </w:rPr>
              <w:t>2</w:t>
            </w:r>
            <w:r>
              <w:rPr>
                <w:rFonts w:hint="eastAsia"/>
                <w:color w:val="auto"/>
                <w:kern w:val="0"/>
                <w:sz w:val="18"/>
                <w:szCs w:val="18"/>
              </w:rPr>
              <w:t>（1-12）</w:t>
            </w:r>
          </w:p>
        </w:tc>
        <w:tc>
          <w:tcPr>
            <w:tcW w:w="909" w:type="dxa"/>
            <w:gridSpan w:val="3"/>
            <w:vMerge w:val="continue"/>
            <w:tcBorders>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w:t>
            </w:r>
            <w:r>
              <w:rPr>
                <w:bCs/>
                <w:color w:val="auto"/>
                <w:kern w:val="0"/>
                <w:sz w:val="18"/>
                <w:szCs w:val="18"/>
              </w:rPr>
              <w:t>8</w:t>
            </w:r>
          </w:p>
        </w:tc>
        <w:tc>
          <w:tcPr>
            <w:tcW w:w="785" w:type="dxa"/>
            <w:vMerge w:val="continue"/>
            <w:tcBorders>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b/>
                <w:color w:val="auto"/>
                <w:kern w:val="0"/>
                <w:sz w:val="18"/>
                <w:szCs w:val="18"/>
                <w:lang w:val="en-US" w:eastAsia="zh-CN"/>
              </w:rPr>
            </w:pPr>
            <w:r>
              <w:rPr>
                <w:rFonts w:hint="eastAsia"/>
                <w:color w:val="auto"/>
                <w:kern w:val="0"/>
                <w:sz w:val="18"/>
                <w:szCs w:val="18"/>
              </w:rPr>
              <w:t>091</w:t>
            </w:r>
            <w:r>
              <w:rPr>
                <w:rFonts w:hint="eastAsia"/>
                <w:color w:val="auto"/>
                <w:kern w:val="0"/>
                <w:sz w:val="18"/>
                <w:szCs w:val="18"/>
                <w:lang w:val="en-US" w:eastAsia="zh-CN"/>
              </w:rPr>
              <w:t>187</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18"/>
                <w:szCs w:val="18"/>
              </w:rPr>
              <w:t>新媒体运营（</w:t>
            </w:r>
            <w:r>
              <w:rPr>
                <w:rFonts w:cs="Calibri"/>
                <w:color w:val="auto"/>
                <w:kern w:val="0"/>
                <w:sz w:val="18"/>
                <w:szCs w:val="18"/>
              </w:rPr>
              <w:t>1+x</w:t>
            </w:r>
            <w:r>
              <w:rPr>
                <w:rFonts w:hint="eastAsia" w:ascii="宋体" w:hAnsi="宋体" w:cs="宋体"/>
                <w:color w:val="auto"/>
                <w:kern w:val="0"/>
                <w:sz w:val="18"/>
                <w:szCs w:val="18"/>
              </w:rPr>
              <w:t>新媒体技术）</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hint="eastAsia" w:cs="Calibri"/>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r>
              <w:rPr>
                <w:rFonts w:cs="Calibri"/>
                <w:color w:val="auto"/>
                <w:kern w:val="0"/>
                <w:sz w:val="18"/>
                <w:szCs w:val="18"/>
              </w:rPr>
              <w:t>4</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rPr>
              <w:t>24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cs="Calibri"/>
                <w:color w:val="auto"/>
                <w:kern w:val="0"/>
                <w:sz w:val="18"/>
                <w:szCs w:val="18"/>
              </w:rPr>
            </w:pPr>
            <w:r>
              <w:rPr>
                <w:rFonts w:cs="Calibri"/>
                <w:color w:val="auto"/>
                <w:kern w:val="0"/>
                <w:sz w:val="18"/>
                <w:szCs w:val="18"/>
              </w:rPr>
              <w:t>48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cs="Calibri"/>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color w:val="auto"/>
                <w:kern w:val="0"/>
                <w:sz w:val="18"/>
                <w:szCs w:val="18"/>
              </w:rPr>
              <w:t>7</w:t>
            </w:r>
            <w:r>
              <w:rPr>
                <w:color w:val="auto"/>
                <w:kern w:val="0"/>
                <w:sz w:val="18"/>
                <w:szCs w:val="18"/>
              </w:rPr>
              <w:t>2</w:t>
            </w:r>
            <w:r>
              <w:rPr>
                <w:rFonts w:hint="eastAsia"/>
                <w:color w:val="auto"/>
                <w:kern w:val="0"/>
                <w:sz w:val="18"/>
                <w:szCs w:val="18"/>
              </w:rPr>
              <w:t>（1-12）</w:t>
            </w:r>
          </w:p>
        </w:tc>
        <w:tc>
          <w:tcPr>
            <w:tcW w:w="909" w:type="dxa"/>
            <w:gridSpan w:val="3"/>
            <w:vMerge w:val="restart"/>
            <w:tcBorders>
              <w:top w:val="nil"/>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p>
        </w:tc>
        <w:tc>
          <w:tcPr>
            <w:tcW w:w="785" w:type="dxa"/>
            <w:vMerge w:val="continue"/>
            <w:tcBorders>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b/>
                <w:color w:val="auto"/>
                <w:kern w:val="0"/>
                <w:sz w:val="18"/>
                <w:szCs w:val="18"/>
              </w:rPr>
              <w:t>小计</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396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126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270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0</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0</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108</w:t>
            </w:r>
          </w:p>
        </w:tc>
        <w:tc>
          <w:tcPr>
            <w:tcW w:w="118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cs="Calibri"/>
                <w:b/>
                <w:bCs/>
                <w:color w:val="auto"/>
                <w:kern w:val="0"/>
                <w:sz w:val="18"/>
                <w:szCs w:val="18"/>
              </w:rPr>
              <w:t>288</w:t>
            </w:r>
          </w:p>
        </w:tc>
        <w:tc>
          <w:tcPr>
            <w:tcW w:w="909" w:type="dxa"/>
            <w:gridSpan w:val="3"/>
            <w:vMerge w:val="continue"/>
            <w:tcBorders>
              <w:top w:val="nil"/>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29</w:t>
            </w:r>
          </w:p>
        </w:tc>
        <w:tc>
          <w:tcPr>
            <w:tcW w:w="785" w:type="dxa"/>
            <w:vMerge w:val="restart"/>
            <w:tcBorders>
              <w:left w:val="single" w:color="auto" w:sz="4" w:space="0"/>
              <w:right w:val="single" w:color="auto" w:sz="4" w:space="0"/>
            </w:tcBorders>
            <w:vAlign w:val="center"/>
          </w:tcPr>
          <w:p>
            <w:pPr>
              <w:jc w:val="center"/>
              <w:rPr>
                <w:b/>
                <w:color w:val="auto"/>
                <w:kern w:val="0"/>
                <w:sz w:val="18"/>
                <w:szCs w:val="18"/>
              </w:rPr>
            </w:pPr>
            <w:r>
              <w:rPr>
                <w:color w:val="auto"/>
                <w:kern w:val="0"/>
                <w:sz w:val="18"/>
                <w:szCs w:val="18"/>
              </w:rPr>
              <w:t>专业</w:t>
            </w:r>
            <w:r>
              <w:rPr>
                <w:rFonts w:hint="eastAsia"/>
                <w:color w:val="auto"/>
                <w:kern w:val="0"/>
                <w:sz w:val="18"/>
                <w:szCs w:val="18"/>
              </w:rPr>
              <w:t>拓展</w:t>
            </w:r>
            <w:r>
              <w:rPr>
                <w:color w:val="auto"/>
                <w:kern w:val="0"/>
                <w:sz w:val="18"/>
                <w:szCs w:val="18"/>
              </w:rPr>
              <w:t>课程</w:t>
            </w: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r>
              <w:rPr>
                <w:rFonts w:hint="eastAsia"/>
                <w:color w:val="auto"/>
                <w:kern w:val="0"/>
                <w:sz w:val="18"/>
                <w:szCs w:val="18"/>
              </w:rPr>
              <w:t>09</w:t>
            </w:r>
            <w:r>
              <w:rPr>
                <w:rFonts w:hint="eastAsia"/>
                <w:color w:val="auto"/>
                <w:kern w:val="0"/>
                <w:sz w:val="18"/>
                <w:szCs w:val="18"/>
                <w:lang w:val="en-US" w:eastAsia="zh-CN"/>
              </w:rPr>
              <w:t>1172</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rPr>
            </w:pPr>
            <w:r>
              <w:rPr>
                <w:rFonts w:hint="eastAsia"/>
                <w:color w:val="auto"/>
                <w:kern w:val="0"/>
                <w:sz w:val="18"/>
                <w:szCs w:val="18"/>
              </w:rPr>
              <w:t>直播运营</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54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7</w:t>
            </w:r>
            <w:r>
              <w:rPr>
                <w:b/>
                <w:color w:val="auto"/>
                <w:kern w:val="0"/>
                <w:sz w:val="18"/>
                <w:szCs w:val="18"/>
              </w:rPr>
              <w:t>2</w:t>
            </w:r>
            <w:r>
              <w:rPr>
                <w:rFonts w:hint="eastAsia"/>
                <w:b/>
                <w:color w:val="auto"/>
                <w:kern w:val="0"/>
                <w:sz w:val="18"/>
                <w:szCs w:val="18"/>
              </w:rPr>
              <w:t>（1-12）</w:t>
            </w:r>
          </w:p>
        </w:tc>
        <w:tc>
          <w:tcPr>
            <w:tcW w:w="909" w:type="dxa"/>
            <w:gridSpan w:val="3"/>
            <w:vMerge w:val="continue"/>
            <w:tcBorders>
              <w:top w:val="nil"/>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70" w:hRule="atLeast"/>
          <w:jc w:val="center"/>
        </w:trPr>
        <w:tc>
          <w:tcPr>
            <w:tcW w:w="476" w:type="dxa"/>
            <w:tcBorders>
              <w:top w:val="single" w:color="auto" w:sz="4" w:space="0"/>
              <w:left w:val="single" w:color="auto" w:sz="4" w:space="0"/>
              <w:bottom w:val="single" w:color="auto" w:sz="4" w:space="0"/>
              <w:right w:val="single" w:color="auto" w:sz="4" w:space="0"/>
            </w:tcBorders>
            <w:vAlign w:val="center"/>
          </w:tcPr>
          <w:p>
            <w:pPr>
              <w:jc w:val="center"/>
              <w:rPr>
                <w:bCs/>
                <w:color w:val="auto"/>
                <w:kern w:val="0"/>
                <w:sz w:val="18"/>
                <w:szCs w:val="18"/>
              </w:rPr>
            </w:pPr>
            <w:r>
              <w:rPr>
                <w:rFonts w:hint="eastAsia"/>
                <w:bCs/>
                <w:color w:val="auto"/>
                <w:kern w:val="0"/>
                <w:sz w:val="18"/>
                <w:szCs w:val="18"/>
              </w:rPr>
              <w:t>30</w:t>
            </w:r>
          </w:p>
        </w:tc>
        <w:tc>
          <w:tcPr>
            <w:tcW w:w="785" w:type="dxa"/>
            <w:vMerge w:val="continue"/>
            <w:tcBorders>
              <w:left w:val="single" w:color="auto" w:sz="4" w:space="0"/>
              <w:right w:val="single" w:color="auto" w:sz="4" w:space="0"/>
            </w:tcBorders>
            <w:vAlign w:val="center"/>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091174</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互联网营销技能实训</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72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54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7</w:t>
            </w:r>
            <w:r>
              <w:rPr>
                <w:b/>
                <w:color w:val="auto"/>
                <w:kern w:val="0"/>
                <w:sz w:val="18"/>
                <w:szCs w:val="18"/>
              </w:rPr>
              <w:t>2</w:t>
            </w:r>
            <w:r>
              <w:rPr>
                <w:rFonts w:hint="eastAsia"/>
                <w:b/>
                <w:color w:val="auto"/>
                <w:kern w:val="0"/>
                <w:sz w:val="18"/>
                <w:szCs w:val="18"/>
              </w:rPr>
              <w:t>（1-12）</w:t>
            </w:r>
          </w:p>
        </w:tc>
        <w:tc>
          <w:tcPr>
            <w:tcW w:w="909" w:type="dxa"/>
            <w:gridSpan w:val="3"/>
            <w:vMerge w:val="continue"/>
            <w:tcBorders>
              <w:top w:val="nil"/>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p>
        </w:tc>
        <w:tc>
          <w:tcPr>
            <w:tcW w:w="785"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小计</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8</w:t>
            </w:r>
          </w:p>
        </w:tc>
        <w:tc>
          <w:tcPr>
            <w:tcW w:w="58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r>
              <w:rPr>
                <w:rFonts w:hint="eastAsia"/>
                <w:b/>
                <w:color w:val="auto"/>
                <w:kern w:val="0"/>
                <w:sz w:val="18"/>
                <w:szCs w:val="18"/>
              </w:rPr>
              <w:t>8</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144</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108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144</w:t>
            </w:r>
          </w:p>
        </w:tc>
        <w:tc>
          <w:tcPr>
            <w:tcW w:w="909" w:type="dxa"/>
            <w:gridSpan w:val="3"/>
            <w:vMerge w:val="continue"/>
            <w:tcBorders>
              <w:top w:val="nil"/>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31</w:t>
            </w:r>
          </w:p>
        </w:tc>
        <w:tc>
          <w:tcPr>
            <w:tcW w:w="785" w:type="dxa"/>
            <w:vMerge w:val="restart"/>
            <w:tcBorders>
              <w:top w:val="single" w:color="auto" w:sz="4" w:space="0"/>
              <w:left w:val="single" w:color="auto" w:sz="4" w:space="0"/>
              <w:right w:val="single" w:color="auto" w:sz="4" w:space="0"/>
            </w:tcBorders>
          </w:tcPr>
          <w:p>
            <w:pPr>
              <w:jc w:val="center"/>
              <w:rPr>
                <w:color w:val="auto"/>
              </w:rPr>
            </w:pPr>
            <w:r>
              <w:rPr>
                <w:rFonts w:hint="eastAsia"/>
                <w:color w:val="auto"/>
                <w:sz w:val="18"/>
                <w:szCs w:val="21"/>
              </w:rPr>
              <w:t>专业选修课程</w:t>
            </w: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w:t>
            </w:r>
            <w:r>
              <w:rPr>
                <w:rFonts w:hint="eastAsia"/>
                <w:color w:val="auto"/>
                <w:kern w:val="0"/>
                <w:sz w:val="18"/>
                <w:szCs w:val="18"/>
                <w:lang w:val="en-US" w:eastAsia="zh-CN"/>
              </w:rPr>
              <w:t>1946</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创业意识（GYB）</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s="Calibri"/>
                <w:color w:val="auto"/>
                <w:kern w:val="0"/>
                <w:sz w:val="18"/>
                <w:szCs w:val="18"/>
              </w:rPr>
              <w:t>24</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s="Calibri"/>
                <w:color w:val="auto"/>
                <w:kern w:val="0"/>
                <w:sz w:val="18"/>
                <w:szCs w:val="18"/>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s="Calibri"/>
                <w:color w:val="auto"/>
                <w:kern w:val="0"/>
                <w:sz w:val="18"/>
                <w:szCs w:val="18"/>
              </w:rPr>
              <w:t>12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2</w:t>
            </w:r>
            <w:r>
              <w:rPr>
                <w:color w:val="auto"/>
                <w:kern w:val="0"/>
                <w:sz w:val="18"/>
                <w:szCs w:val="18"/>
              </w:rPr>
              <w:t>4</w:t>
            </w:r>
          </w:p>
        </w:tc>
        <w:tc>
          <w:tcPr>
            <w:tcW w:w="909" w:type="dxa"/>
            <w:gridSpan w:val="3"/>
            <w:vMerge w:val="continue"/>
            <w:tcBorders>
              <w:top w:val="nil"/>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13" w:hRule="atLeast"/>
          <w:jc w:val="center"/>
        </w:trPr>
        <w:tc>
          <w:tcPr>
            <w:tcW w:w="476"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32</w:t>
            </w:r>
          </w:p>
        </w:tc>
        <w:tc>
          <w:tcPr>
            <w:tcW w:w="785" w:type="dxa"/>
            <w:vMerge w:val="continue"/>
            <w:tcBorders>
              <w:left w:val="single" w:color="auto" w:sz="4" w:space="0"/>
              <w:right w:val="single" w:color="auto" w:sz="4" w:space="0"/>
            </w:tcBorders>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091945</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创办你的企业（SYB）</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s="Calibri"/>
                <w:color w:val="auto"/>
                <w:kern w:val="0"/>
                <w:sz w:val="18"/>
                <w:szCs w:val="18"/>
              </w:rPr>
              <w:t>56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s="Calibri"/>
                <w:color w:val="auto"/>
                <w:kern w:val="0"/>
                <w:sz w:val="18"/>
                <w:szCs w:val="18"/>
              </w:rPr>
              <w:t>28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ascii="宋体" w:hAnsi="宋体" w:cs="Calibri"/>
                <w:color w:val="auto"/>
                <w:kern w:val="0"/>
                <w:sz w:val="18"/>
                <w:szCs w:val="18"/>
              </w:rPr>
              <w:t>28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r>
              <w:rPr>
                <w:rFonts w:hint="eastAsia"/>
                <w:color w:val="auto"/>
                <w:kern w:val="0"/>
                <w:sz w:val="18"/>
                <w:szCs w:val="18"/>
              </w:rPr>
              <w:t>56</w:t>
            </w:r>
          </w:p>
        </w:tc>
        <w:tc>
          <w:tcPr>
            <w:tcW w:w="909" w:type="dxa"/>
            <w:gridSpan w:val="3"/>
            <w:vMerge w:val="continue"/>
            <w:tcBorders>
              <w:top w:val="nil"/>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476"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785"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小计</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s="Calibri"/>
                <w:b/>
                <w:color w:val="auto"/>
                <w:kern w:val="0"/>
                <w:sz w:val="18"/>
                <w:szCs w:val="18"/>
              </w:rPr>
              <w:t>80</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cs="Calibri"/>
                <w:b/>
                <w:color w:val="auto"/>
                <w:kern w:val="0"/>
                <w:sz w:val="18"/>
                <w:szCs w:val="18"/>
              </w:rPr>
              <w:t>40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ascii="宋体" w:hAnsi="宋体" w:cs="Calibri"/>
                <w:b/>
                <w:color w:val="auto"/>
                <w:kern w:val="0"/>
                <w:sz w:val="18"/>
                <w:szCs w:val="18"/>
              </w:rPr>
              <w:t>40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cs="Calibri"/>
                <w:b/>
                <w:color w:val="auto"/>
                <w:kern w:val="0"/>
                <w:sz w:val="18"/>
                <w:szCs w:val="18"/>
              </w:rPr>
              <w:t>80</w:t>
            </w:r>
          </w:p>
        </w:tc>
        <w:tc>
          <w:tcPr>
            <w:tcW w:w="909" w:type="dxa"/>
            <w:gridSpan w:val="3"/>
            <w:vMerge w:val="continue"/>
            <w:tcBorders>
              <w:top w:val="nil"/>
              <w:left w:val="single" w:color="auto" w:sz="4" w:space="0"/>
              <w:bottom w:val="nil"/>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86" w:hRule="atLeast"/>
          <w:jc w:val="center"/>
        </w:trPr>
        <w:tc>
          <w:tcPr>
            <w:tcW w:w="476"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33</w:t>
            </w:r>
          </w:p>
        </w:tc>
        <w:tc>
          <w:tcPr>
            <w:tcW w:w="785"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w:t>
            </w:r>
            <w:r>
              <w:rPr>
                <w:rFonts w:hint="eastAsia"/>
                <w:color w:val="auto"/>
                <w:kern w:val="0"/>
                <w:sz w:val="18"/>
                <w:szCs w:val="18"/>
                <w:lang w:val="en-US" w:eastAsia="zh-CN"/>
              </w:rPr>
              <w:t>1176</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直播运营实训</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09" w:type="dxa"/>
            <w:gridSpan w:val="3"/>
            <w:vMerge w:val="continue"/>
            <w:tcBorders>
              <w:top w:val="nil"/>
              <w:left w:val="single" w:color="auto" w:sz="4" w:space="0"/>
              <w:bottom w:val="nil"/>
              <w:right w:val="single" w:color="auto" w:sz="4" w:space="0"/>
            </w:tcBorders>
            <w:vAlign w:val="center"/>
          </w:tcPr>
          <w:p>
            <w:pPr>
              <w:jc w:val="center"/>
              <w:rPr>
                <w:color w:val="auto"/>
                <w:kern w:val="0"/>
                <w:sz w:val="18"/>
                <w:szCs w:val="18"/>
              </w:rPr>
            </w:pPr>
          </w:p>
        </w:tc>
      </w:tr>
      <w:tr>
        <w:tblPrEx>
          <w:tblCellMar>
            <w:top w:w="0" w:type="dxa"/>
            <w:left w:w="108" w:type="dxa"/>
            <w:bottom w:w="0" w:type="dxa"/>
            <w:right w:w="108" w:type="dxa"/>
          </w:tblCellMar>
        </w:tblPrEx>
        <w:trPr>
          <w:trHeight w:val="86" w:hRule="atLeast"/>
          <w:jc w:val="center"/>
        </w:trPr>
        <w:tc>
          <w:tcPr>
            <w:tcW w:w="476"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34</w:t>
            </w:r>
          </w:p>
        </w:tc>
        <w:tc>
          <w:tcPr>
            <w:tcW w:w="785"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rPr>
              <w:t>09</w:t>
            </w:r>
            <w:r>
              <w:rPr>
                <w:rFonts w:hint="eastAsia"/>
                <w:color w:val="auto"/>
                <w:kern w:val="0"/>
                <w:sz w:val="18"/>
                <w:szCs w:val="18"/>
                <w:lang w:val="en-US" w:eastAsia="zh-CN"/>
              </w:rPr>
              <w:t>1190</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网络营销综合技能实训</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4</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104</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104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909" w:type="dxa"/>
            <w:gridSpan w:val="3"/>
            <w:tcBorders>
              <w:top w:val="nil"/>
              <w:left w:val="single" w:color="auto" w:sz="4" w:space="0"/>
              <w:bottom w:val="single" w:color="auto" w:sz="4" w:space="0"/>
              <w:right w:val="single" w:color="auto" w:sz="4" w:space="0"/>
            </w:tcBorders>
            <w:vAlign w:val="center"/>
          </w:tcPr>
          <w:p>
            <w:pPr>
              <w:jc w:val="center"/>
              <w:rPr>
                <w:color w:val="auto"/>
                <w:kern w:val="0"/>
                <w:sz w:val="18"/>
                <w:szCs w:val="18"/>
              </w:rPr>
            </w:pPr>
          </w:p>
        </w:tc>
      </w:tr>
      <w:tr>
        <w:tblPrEx>
          <w:tblCellMar>
            <w:top w:w="0" w:type="dxa"/>
            <w:left w:w="108" w:type="dxa"/>
            <w:bottom w:w="0" w:type="dxa"/>
            <w:right w:w="108" w:type="dxa"/>
          </w:tblCellMar>
        </w:tblPrEx>
        <w:trPr>
          <w:trHeight w:val="86" w:hRule="atLeast"/>
          <w:jc w:val="center"/>
        </w:trPr>
        <w:tc>
          <w:tcPr>
            <w:tcW w:w="476" w:type="dxa"/>
            <w:tcBorders>
              <w:top w:val="single" w:color="auto" w:sz="4" w:space="0"/>
              <w:left w:val="single" w:color="auto" w:sz="4" w:space="0"/>
              <w:bottom w:val="single" w:color="auto" w:sz="4" w:space="0"/>
              <w:right w:val="single" w:color="auto" w:sz="4" w:space="0"/>
            </w:tcBorders>
          </w:tcPr>
          <w:p>
            <w:pPr>
              <w:jc w:val="center"/>
              <w:rPr>
                <w:bCs/>
                <w:color w:val="auto"/>
                <w:kern w:val="0"/>
                <w:sz w:val="18"/>
                <w:szCs w:val="18"/>
              </w:rPr>
            </w:pPr>
            <w:r>
              <w:rPr>
                <w:rFonts w:hint="eastAsia"/>
                <w:bCs/>
                <w:color w:val="auto"/>
                <w:kern w:val="0"/>
                <w:sz w:val="18"/>
                <w:szCs w:val="18"/>
              </w:rPr>
              <w:t>35</w:t>
            </w:r>
          </w:p>
        </w:tc>
        <w:tc>
          <w:tcPr>
            <w:tcW w:w="785"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091820</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岗位实习</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26</w:t>
            </w:r>
          </w:p>
        </w:tc>
        <w:tc>
          <w:tcPr>
            <w:tcW w:w="580"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676</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676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454" w:type="dxa"/>
            <w:gridSpan w:val="2"/>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21周</w:t>
            </w:r>
          </w:p>
        </w:tc>
        <w:tc>
          <w:tcPr>
            <w:tcW w:w="45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6周</w:t>
            </w:r>
          </w:p>
        </w:tc>
      </w:tr>
      <w:tr>
        <w:tblPrEx>
          <w:tblCellMar>
            <w:top w:w="0" w:type="dxa"/>
            <w:left w:w="108" w:type="dxa"/>
            <w:bottom w:w="0" w:type="dxa"/>
            <w:right w:w="108" w:type="dxa"/>
          </w:tblCellMar>
        </w:tblPrEx>
        <w:trPr>
          <w:trHeight w:val="86" w:hRule="atLeast"/>
          <w:jc w:val="center"/>
        </w:trPr>
        <w:tc>
          <w:tcPr>
            <w:tcW w:w="476" w:type="dxa"/>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r>
              <w:rPr>
                <w:rFonts w:hint="eastAsia"/>
                <w:bCs/>
                <w:color w:val="auto"/>
                <w:kern w:val="0"/>
                <w:sz w:val="18"/>
                <w:szCs w:val="18"/>
              </w:rPr>
              <w:t>36</w:t>
            </w:r>
          </w:p>
        </w:tc>
        <w:tc>
          <w:tcPr>
            <w:tcW w:w="785"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86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091505</w:t>
            </w: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毕业论文（设计）</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w:t>
            </w:r>
          </w:p>
        </w:tc>
        <w:tc>
          <w:tcPr>
            <w:tcW w:w="580"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tcPr>
          <w:p>
            <w:pPr>
              <w:jc w:val="center"/>
              <w:rPr>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32</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32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454" w:type="dxa"/>
            <w:gridSpan w:val="2"/>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455"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2周</w:t>
            </w:r>
          </w:p>
        </w:tc>
      </w:tr>
      <w:tr>
        <w:tblPrEx>
          <w:tblCellMar>
            <w:top w:w="0" w:type="dxa"/>
            <w:left w:w="108" w:type="dxa"/>
            <w:bottom w:w="0" w:type="dxa"/>
            <w:right w:w="108" w:type="dxa"/>
          </w:tblCellMar>
        </w:tblPrEx>
        <w:trPr>
          <w:trHeight w:val="86" w:hRule="atLeast"/>
          <w:jc w:val="center"/>
        </w:trPr>
        <w:tc>
          <w:tcPr>
            <w:tcW w:w="2122" w:type="dxa"/>
            <w:gridSpan w:val="3"/>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小计</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b/>
                <w:color w:val="auto"/>
                <w:kern w:val="0"/>
                <w:sz w:val="18"/>
                <w:szCs w:val="18"/>
              </w:rPr>
              <w:t>35</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b/>
                <w:color w:val="auto"/>
                <w:kern w:val="0"/>
                <w:sz w:val="18"/>
                <w:szCs w:val="18"/>
              </w:rPr>
              <w:t>870</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b/>
                <w:color w:val="auto"/>
                <w:kern w:val="0"/>
                <w:sz w:val="18"/>
                <w:szCs w:val="18"/>
              </w:rPr>
              <w:t>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b/>
                <w:color w:val="auto"/>
                <w:kern w:val="0"/>
                <w:sz w:val="18"/>
                <w:szCs w:val="18"/>
              </w:rPr>
              <w:t>870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c>
          <w:tcPr>
            <w:tcW w:w="909" w:type="dxa"/>
            <w:gridSpan w:val="3"/>
            <w:tcBorders>
              <w:top w:val="single" w:color="auto" w:sz="4" w:space="0"/>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86" w:hRule="atLeast"/>
          <w:jc w:val="center"/>
        </w:trPr>
        <w:tc>
          <w:tcPr>
            <w:tcW w:w="2122" w:type="dxa"/>
            <w:gridSpan w:val="3"/>
            <w:tcBorders>
              <w:top w:val="single" w:color="auto" w:sz="4" w:space="0"/>
              <w:left w:val="single" w:color="auto" w:sz="4" w:space="0"/>
              <w:bottom w:val="single" w:color="auto" w:sz="4" w:space="0"/>
              <w:right w:val="single" w:color="auto" w:sz="4" w:space="0"/>
            </w:tcBorders>
          </w:tcPr>
          <w:p>
            <w:pPr>
              <w:jc w:val="center"/>
              <w:rPr>
                <w:b/>
                <w:color w:val="auto"/>
                <w:kern w:val="0"/>
                <w:sz w:val="18"/>
                <w:szCs w:val="18"/>
              </w:rPr>
            </w:pPr>
          </w:p>
        </w:tc>
        <w:tc>
          <w:tcPr>
            <w:tcW w:w="473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总计</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b/>
                <w:color w:val="auto"/>
                <w:kern w:val="0"/>
                <w:sz w:val="18"/>
                <w:szCs w:val="18"/>
              </w:rPr>
              <w:t>138</w:t>
            </w:r>
          </w:p>
        </w:tc>
        <w:tc>
          <w:tcPr>
            <w:tcW w:w="58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b/>
                <w:color w:val="auto"/>
                <w:kern w:val="0"/>
                <w:sz w:val="18"/>
                <w:szCs w:val="18"/>
              </w:rPr>
              <w:t>2794</w:t>
            </w:r>
          </w:p>
        </w:tc>
        <w:tc>
          <w:tcPr>
            <w:tcW w:w="5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b/>
                <w:color w:val="auto"/>
                <w:kern w:val="0"/>
                <w:sz w:val="18"/>
                <w:szCs w:val="18"/>
              </w:rPr>
              <w:t>894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r>
              <w:rPr>
                <w:rFonts w:hint="eastAsia"/>
                <w:b/>
                <w:color w:val="auto"/>
                <w:kern w:val="0"/>
                <w:sz w:val="18"/>
                <w:szCs w:val="18"/>
              </w:rPr>
              <w:t>1900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c>
          <w:tcPr>
            <w:tcW w:w="1189"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auto"/>
                <w:kern w:val="0"/>
                <w:sz w:val="18"/>
                <w:szCs w:val="18"/>
              </w:rPr>
            </w:pPr>
          </w:p>
        </w:tc>
        <w:tc>
          <w:tcPr>
            <w:tcW w:w="909" w:type="dxa"/>
            <w:gridSpan w:val="3"/>
            <w:tcBorders>
              <w:top w:val="single" w:color="auto" w:sz="4" w:space="0"/>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69" w:hRule="atLeast"/>
          <w:jc w:val="center"/>
        </w:trPr>
        <w:tc>
          <w:tcPr>
            <w:tcW w:w="2122" w:type="dxa"/>
            <w:gridSpan w:val="3"/>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color w:val="auto"/>
                <w:kern w:val="0"/>
                <w:sz w:val="18"/>
                <w:szCs w:val="18"/>
              </w:rPr>
            </w:pPr>
          </w:p>
        </w:tc>
        <w:tc>
          <w:tcPr>
            <w:tcW w:w="12113" w:type="dxa"/>
            <w:gridSpan w:val="14"/>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sz w:val="24"/>
              </w:rPr>
            </w:pPr>
            <w:r>
              <w:rPr>
                <w:rFonts w:hint="eastAsia" w:ascii="宋体" w:hAnsi="宋体" w:cs="宋体"/>
                <w:color w:val="auto"/>
                <w:kern w:val="0"/>
                <w:sz w:val="18"/>
                <w:szCs w:val="18"/>
              </w:rPr>
              <w:t>毕业考试：课程/毕业设计</w:t>
            </w:r>
          </w:p>
        </w:tc>
      </w:tr>
    </w:tbl>
    <w:p>
      <w:pPr>
        <w:spacing w:line="440" w:lineRule="exact"/>
        <w:rPr>
          <w:rFonts w:ascii="宋体" w:hAnsi="宋体"/>
          <w:b/>
          <w:sz w:val="24"/>
        </w:rPr>
      </w:pPr>
      <w:r>
        <w:rPr>
          <w:rFonts w:hint="eastAsia" w:ascii="宋体" w:hAnsi="宋体"/>
          <w:color w:val="auto"/>
          <w:sz w:val="24"/>
        </w:rPr>
        <w:t>注：此表中课程代码要依据教务管理系统（青果系统）课程库中的课程编码填写，公共基础课编码不允许改变。</w:t>
      </w:r>
      <w:bookmarkEnd w:id="2"/>
      <w:r>
        <w:rPr>
          <w:rFonts w:ascii="宋体" w:hAnsi="宋体"/>
          <w:sz w:val="24"/>
        </w:rPr>
        <w:br w:type="page"/>
      </w:r>
      <w:r>
        <w:rPr>
          <w:rFonts w:hint="eastAsia" w:ascii="宋体" w:hAnsi="宋体"/>
          <w:sz w:val="24"/>
        </w:rPr>
        <w:t xml:space="preserve">附表三                                      </w:t>
      </w:r>
      <w:r>
        <w:rPr>
          <w:rFonts w:hint="eastAsia" w:ascii="宋体" w:hAnsi="宋体"/>
          <w:b/>
          <w:sz w:val="24"/>
        </w:rPr>
        <w:t>实习实践教学安排表</w:t>
      </w:r>
    </w:p>
    <w:p>
      <w:pPr>
        <w:spacing w:line="440" w:lineRule="exact"/>
        <w:rPr>
          <w:rFonts w:ascii="宋体" w:hAnsi="宋体"/>
          <w:b/>
          <w:sz w:val="24"/>
        </w:rPr>
      </w:pPr>
    </w:p>
    <w:tbl>
      <w:tblPr>
        <w:tblStyle w:val="8"/>
        <w:tblW w:w="0" w:type="auto"/>
        <w:jc w:val="center"/>
        <w:tblLayout w:type="fixed"/>
        <w:tblCellMar>
          <w:top w:w="0" w:type="dxa"/>
          <w:left w:w="108" w:type="dxa"/>
          <w:bottom w:w="0" w:type="dxa"/>
          <w:right w:w="108" w:type="dxa"/>
        </w:tblCellMar>
      </w:tblPr>
      <w:tblGrid>
        <w:gridCol w:w="735"/>
        <w:gridCol w:w="1697"/>
        <w:gridCol w:w="3827"/>
        <w:gridCol w:w="683"/>
        <w:gridCol w:w="763"/>
        <w:gridCol w:w="1429"/>
        <w:gridCol w:w="953"/>
        <w:gridCol w:w="3915"/>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序号</w:t>
            </w:r>
          </w:p>
        </w:tc>
        <w:tc>
          <w:tcPr>
            <w:tcW w:w="169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类别</w:t>
            </w:r>
          </w:p>
        </w:tc>
        <w:tc>
          <w:tcPr>
            <w:tcW w:w="382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实践教学名称</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学分</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周数</w:t>
            </w:r>
          </w:p>
        </w:tc>
        <w:tc>
          <w:tcPr>
            <w:tcW w:w="142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实习实践学时</w:t>
            </w:r>
          </w:p>
        </w:tc>
        <w:tc>
          <w:tcPr>
            <w:tcW w:w="953"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开设学期</w:t>
            </w:r>
          </w:p>
        </w:tc>
        <w:tc>
          <w:tcPr>
            <w:tcW w:w="3915"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69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军事课</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军事技能</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112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1697"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社会实践</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思想道德与法治</w:t>
            </w:r>
          </w:p>
        </w:tc>
        <w:tc>
          <w:tcPr>
            <w:tcW w:w="683" w:type="dxa"/>
            <w:vMerge w:val="restart"/>
            <w:tcBorders>
              <w:top w:val="single" w:color="auto" w:sz="4" w:space="0"/>
              <w:left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391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7" w:type="dxa"/>
            <w:vMerge w:val="continue"/>
            <w:tcBorders>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毛泽东思想和中国特色社会主义理论体系概论</w:t>
            </w:r>
          </w:p>
        </w:tc>
        <w:tc>
          <w:tcPr>
            <w:tcW w:w="683" w:type="dxa"/>
            <w:vMerge w:val="continue"/>
            <w:tcBorders>
              <w:left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3915" w:type="dxa"/>
            <w:vMerge w:val="continue"/>
            <w:tcBorders>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7" w:type="dxa"/>
            <w:vMerge w:val="continue"/>
            <w:tcBorders>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习近平新时代中国特色社会主义思想概论</w:t>
            </w:r>
          </w:p>
        </w:tc>
        <w:tc>
          <w:tcPr>
            <w:tcW w:w="683"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391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5"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kern w:val="0"/>
                <w:sz w:val="18"/>
                <w:szCs w:val="18"/>
              </w:rPr>
              <w:t>专业见习</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kern w:val="0"/>
                <w:sz w:val="18"/>
                <w:szCs w:val="18"/>
              </w:rPr>
              <w:t>直播运营实训</w:t>
            </w:r>
          </w:p>
        </w:tc>
        <w:tc>
          <w:tcPr>
            <w:tcW w:w="68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2</w:t>
            </w:r>
          </w:p>
        </w:tc>
        <w:tc>
          <w:tcPr>
            <w:tcW w:w="1429" w:type="dxa"/>
            <w:tcBorders>
              <w:top w:val="single" w:color="auto" w:sz="4" w:space="0"/>
              <w:left w:val="single" w:color="000000" w:sz="4" w:space="0"/>
              <w:bottom w:val="single" w:color="000000" w:sz="4" w:space="0"/>
              <w:right w:val="single" w:color="auto" w:sz="4" w:space="0"/>
            </w:tcBorders>
            <w:noWrap/>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32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kern w:val="0"/>
                <w:sz w:val="18"/>
                <w:szCs w:val="18"/>
              </w:rPr>
              <w:t>2-4</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kern w:val="0"/>
                <w:sz w:val="18"/>
                <w:szCs w:val="18"/>
              </w:rPr>
              <w:t>掌握直播运营基本工作设备使用能力</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宋体" w:hAnsi="宋体"/>
                <w:kern w:val="0"/>
                <w:sz w:val="18"/>
                <w:szCs w:val="18"/>
              </w:rPr>
              <w:t>实验实训周</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kern w:val="0"/>
                <w:sz w:val="18"/>
                <w:szCs w:val="18"/>
              </w:rPr>
              <w:t>网络营销综合技能实训</w:t>
            </w:r>
          </w:p>
        </w:tc>
        <w:tc>
          <w:tcPr>
            <w:tcW w:w="68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4</w:t>
            </w:r>
          </w:p>
        </w:tc>
        <w:tc>
          <w:tcPr>
            <w:tcW w:w="76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4</w:t>
            </w:r>
          </w:p>
        </w:tc>
        <w:tc>
          <w:tcPr>
            <w:tcW w:w="1429" w:type="dxa"/>
            <w:tcBorders>
              <w:top w:val="single" w:color="auto" w:sz="4" w:space="0"/>
              <w:left w:val="single" w:color="000000" w:sz="4" w:space="0"/>
              <w:bottom w:val="single" w:color="000000" w:sz="4" w:space="0"/>
              <w:right w:val="single" w:color="auto" w:sz="4" w:space="0"/>
            </w:tcBorders>
            <w:noWrap/>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104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kern w:val="0"/>
                <w:sz w:val="18"/>
                <w:szCs w:val="18"/>
              </w:rPr>
              <w:t>1-4</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kern w:val="0"/>
                <w:sz w:val="18"/>
                <w:szCs w:val="18"/>
              </w:rPr>
              <w:t>掌握网络营销岗位日常工作流程和综合</w:t>
            </w:r>
            <w:r>
              <w:rPr>
                <w:rFonts w:ascii="宋体" w:hAnsi="宋体"/>
                <w:kern w:val="0"/>
                <w:sz w:val="18"/>
                <w:szCs w:val="18"/>
              </w:rPr>
              <w:t>技能</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岗位实习</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kern w:val="0"/>
                <w:sz w:val="18"/>
                <w:szCs w:val="18"/>
              </w:rPr>
              <w:t>岗位实习</w:t>
            </w:r>
          </w:p>
        </w:tc>
        <w:tc>
          <w:tcPr>
            <w:tcW w:w="68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27</w:t>
            </w:r>
          </w:p>
        </w:tc>
        <w:tc>
          <w:tcPr>
            <w:tcW w:w="76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27</w:t>
            </w:r>
          </w:p>
        </w:tc>
        <w:tc>
          <w:tcPr>
            <w:tcW w:w="1429" w:type="dxa"/>
            <w:tcBorders>
              <w:top w:val="single" w:color="auto" w:sz="4" w:space="0"/>
              <w:left w:val="single" w:color="000000" w:sz="4" w:space="0"/>
              <w:bottom w:val="single" w:color="000000" w:sz="4" w:space="0"/>
              <w:right w:val="single" w:color="auto" w:sz="4" w:space="0"/>
            </w:tcBorders>
            <w:noWrap/>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702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kern w:val="0"/>
                <w:sz w:val="18"/>
                <w:szCs w:val="18"/>
              </w:rPr>
              <w:t>5-6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kern w:val="0"/>
                <w:sz w:val="18"/>
                <w:szCs w:val="18"/>
              </w:rPr>
              <w:t>可根据专业实际，集中或分阶段安排。</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w:t>
            </w:r>
          </w:p>
        </w:tc>
        <w:tc>
          <w:tcPr>
            <w:tcW w:w="169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毕业论文</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专业综合能力达标测试</w:t>
            </w:r>
          </w:p>
        </w:tc>
        <w:tc>
          <w:tcPr>
            <w:tcW w:w="68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kern w:val="0"/>
                <w:sz w:val="18"/>
                <w:szCs w:val="18"/>
              </w:rPr>
            </w:pPr>
            <w:r>
              <w:rPr>
                <w:rFonts w:hint="eastAsia" w:ascii="宋体" w:hAnsi="宋体" w:cs="宋体"/>
                <w:color w:val="000000"/>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kern w:val="0"/>
                <w:sz w:val="18"/>
                <w:szCs w:val="18"/>
              </w:rPr>
            </w:pPr>
            <w:r>
              <w:rPr>
                <w:rFonts w:hint="eastAsia" w:ascii="宋体" w:hAnsi="宋体" w:cs="宋体"/>
                <w:color w:val="000000"/>
                <w:kern w:val="0"/>
                <w:sz w:val="18"/>
                <w:szCs w:val="18"/>
              </w:rPr>
              <w:t>2</w:t>
            </w:r>
          </w:p>
        </w:tc>
        <w:tc>
          <w:tcPr>
            <w:tcW w:w="1429" w:type="dxa"/>
            <w:tcBorders>
              <w:top w:val="single" w:color="auto" w:sz="4" w:space="0"/>
              <w:left w:val="single" w:color="000000" w:sz="4" w:space="0"/>
              <w:bottom w:val="single" w:color="000000" w:sz="4" w:space="0"/>
              <w:right w:val="single" w:color="auto" w:sz="4" w:space="0"/>
            </w:tcBorders>
            <w:noWrap/>
            <w:vAlign w:val="center"/>
          </w:tcPr>
          <w:p>
            <w:pPr>
              <w:jc w:val="center"/>
              <w:textAlignment w:val="center"/>
              <w:rPr>
                <w:rFonts w:ascii="宋体" w:hAnsi="宋体"/>
                <w:kern w:val="0"/>
                <w:sz w:val="18"/>
                <w:szCs w:val="18"/>
              </w:rPr>
            </w:pPr>
            <w:r>
              <w:rPr>
                <w:rFonts w:hint="eastAsia" w:ascii="宋体" w:hAnsi="宋体" w:cs="宋体"/>
                <w:color w:val="000000"/>
                <w:kern w:val="0"/>
                <w:sz w:val="18"/>
                <w:szCs w:val="18"/>
              </w:rPr>
              <w:t>32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kern w:val="0"/>
                <w:sz w:val="18"/>
                <w:szCs w:val="18"/>
              </w:rPr>
            </w:pPr>
            <w:r>
              <w:rPr>
                <w:rFonts w:hint="eastAsia" w:ascii="宋体" w:hAnsi="宋体"/>
                <w:kern w:val="0"/>
                <w:sz w:val="18"/>
                <w:szCs w:val="18"/>
              </w:rPr>
              <w:t>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kern w:val="0"/>
                <w:sz w:val="18"/>
                <w:szCs w:val="18"/>
              </w:rPr>
            </w:pPr>
          </w:p>
        </w:tc>
      </w:tr>
      <w:tr>
        <w:tblPrEx>
          <w:tblCellMar>
            <w:top w:w="0" w:type="dxa"/>
            <w:left w:w="108" w:type="dxa"/>
            <w:bottom w:w="0" w:type="dxa"/>
            <w:right w:w="108" w:type="dxa"/>
          </w:tblCellMar>
        </w:tblPrEx>
        <w:trPr>
          <w:trHeight w:val="360" w:hRule="atLeast"/>
          <w:jc w:val="center"/>
        </w:trPr>
        <w:tc>
          <w:tcPr>
            <w:tcW w:w="6259" w:type="dxa"/>
            <w:gridSpan w:val="3"/>
            <w:tcBorders>
              <w:top w:val="single" w:color="auto" w:sz="4" w:space="0"/>
              <w:left w:val="single" w:color="000000" w:sz="4" w:space="0"/>
              <w:bottom w:val="single" w:color="000000" w:sz="4" w:space="0"/>
              <w:right w:val="single" w:color="auto" w:sz="4" w:space="0"/>
            </w:tcBorders>
            <w:noWrap/>
            <w:vAlign w:val="center"/>
          </w:tcPr>
          <w:p>
            <w:pPr>
              <w:spacing w:line="440" w:lineRule="exact"/>
              <w:ind w:firstLine="1890" w:firstLineChars="1050"/>
              <w:jc w:val="left"/>
              <w:rPr>
                <w:rFonts w:ascii="宋体" w:hAnsi="宋体" w:cs="宋体"/>
                <w:kern w:val="0"/>
                <w:sz w:val="18"/>
                <w:szCs w:val="18"/>
              </w:rPr>
            </w:pPr>
            <w:r>
              <w:rPr>
                <w:rFonts w:hint="eastAsia" w:ascii="宋体" w:hAnsi="宋体" w:cs="宋体"/>
                <w:kern w:val="0"/>
                <w:sz w:val="18"/>
                <w:szCs w:val="18"/>
              </w:rPr>
              <w:t>合计</w:t>
            </w:r>
          </w:p>
        </w:tc>
        <w:tc>
          <w:tcPr>
            <w:tcW w:w="68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38</w:t>
            </w:r>
          </w:p>
        </w:tc>
        <w:tc>
          <w:tcPr>
            <w:tcW w:w="763"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41</w:t>
            </w:r>
          </w:p>
        </w:tc>
        <w:tc>
          <w:tcPr>
            <w:tcW w:w="1429" w:type="dxa"/>
            <w:tcBorders>
              <w:top w:val="single" w:color="auto" w:sz="4" w:space="0"/>
              <w:left w:val="single" w:color="000000" w:sz="4" w:space="0"/>
              <w:bottom w:val="single" w:color="000000" w:sz="4" w:space="0"/>
              <w:right w:val="single" w:color="auto" w:sz="4" w:space="0"/>
            </w:tcBorders>
            <w:noWrap/>
            <w:vAlign w:val="center"/>
          </w:tcPr>
          <w:p>
            <w:pPr>
              <w:jc w:val="center"/>
              <w:textAlignment w:val="center"/>
              <w:rPr>
                <w:rFonts w:ascii="宋体" w:hAnsi="宋体" w:cs="宋体"/>
                <w:kern w:val="0"/>
                <w:sz w:val="18"/>
                <w:szCs w:val="18"/>
              </w:rPr>
            </w:pPr>
            <w:r>
              <w:rPr>
                <w:rFonts w:hint="eastAsia" w:ascii="宋体" w:hAnsi="宋体" w:cs="宋体"/>
                <w:color w:val="000000"/>
                <w:kern w:val="0"/>
                <w:sz w:val="18"/>
                <w:szCs w:val="18"/>
              </w:rPr>
              <w:t>1002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bl>
    <w:p>
      <w:pPr>
        <w:spacing w:line="440" w:lineRule="exact"/>
        <w:rPr>
          <w:rFonts w:ascii="宋体" w:hAnsi="宋体"/>
          <w:b/>
          <w:sz w:val="24"/>
        </w:rPr>
        <w:sectPr>
          <w:pgSz w:w="16838" w:h="11906" w:orient="landscape"/>
          <w:pgMar w:top="1247" w:right="1440" w:bottom="1304" w:left="1440" w:header="851" w:footer="992" w:gutter="0"/>
          <w:cols w:space="720" w:num="1"/>
          <w:docGrid w:type="lines" w:linePitch="312" w:charSpace="0"/>
        </w:sectPr>
      </w:pPr>
    </w:p>
    <w:p>
      <w:pPr>
        <w:jc w:val="left"/>
        <w:rPr>
          <w:rStyle w:val="11"/>
          <w:rFonts w:ascii="仿宋" w:hAnsi="仿宋" w:eastAsia="仿宋"/>
          <w:sz w:val="32"/>
          <w:szCs w:val="32"/>
        </w:rPr>
      </w:pPr>
      <w:r>
        <w:rPr>
          <w:rStyle w:val="11"/>
          <w:rFonts w:hint="eastAsia" w:ascii="仿宋" w:hAnsi="仿宋" w:eastAsia="仿宋"/>
          <w:sz w:val="32"/>
          <w:szCs w:val="32"/>
        </w:rPr>
        <w:t>附表四</w:t>
      </w:r>
    </w:p>
    <w:p>
      <w:pPr>
        <w:jc w:val="center"/>
        <w:rPr>
          <w:rStyle w:val="11"/>
          <w:rFonts w:ascii="仿宋" w:hAnsi="仿宋" w:eastAsia="仿宋"/>
          <w:sz w:val="32"/>
          <w:szCs w:val="32"/>
        </w:rPr>
      </w:pPr>
      <w:r>
        <w:rPr>
          <w:rStyle w:val="11"/>
          <w:rFonts w:hint="eastAsia" w:ascii="仿宋" w:hAnsi="仿宋" w:eastAsia="仿宋"/>
          <w:sz w:val="32"/>
          <w:szCs w:val="32"/>
        </w:rPr>
        <w:t>公共选修课程</w:t>
      </w:r>
    </w:p>
    <w:tbl>
      <w:tblPr>
        <w:tblStyle w:val="8"/>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3"/>
        <w:gridCol w:w="1208"/>
        <w:gridCol w:w="4788"/>
        <w:gridCol w:w="1138"/>
        <w:gridCol w:w="1138"/>
        <w:gridCol w:w="1304"/>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b/>
                <w:kern w:val="0"/>
                <w:szCs w:val="21"/>
              </w:rPr>
              <w:t>类型</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b/>
                <w:kern w:val="0"/>
                <w:szCs w:val="21"/>
              </w:rPr>
              <w:t>课程名称</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b/>
                <w:kern w:val="0"/>
                <w:szCs w:val="21"/>
              </w:rPr>
              <w:t>学分</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b/>
                <w:kern w:val="0"/>
                <w:szCs w:val="21"/>
              </w:rPr>
              <w:t>学时</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当代大学生国家安全教育</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移动互联网时代的信息安全与防护</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食品营养与食品安全</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生命安全与救援</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全球变化生态学</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家园的治理：环境科学概论</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全球变化与地球系统科学</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垃圾分类</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经济决策思维与原理</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经济与社会：如何用决策思维洞察生活</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32</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w:t>
            </w:r>
            <w:r>
              <w:rPr>
                <w:rStyle w:val="11"/>
                <w:rFonts w:hint="eastAsia"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经济学百年</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法社会学</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中国民间艺术的奇妙之旅（民间艺术赏析）</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szCs w:val="21"/>
              </w:rPr>
              <w:t>现代人口管理学</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szCs w:val="21"/>
              </w:rPr>
              <w:t>民俗资源与旅游</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中国音乐简史</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szCs w:val="21"/>
              </w:rPr>
              <w:t>人力资源管理：基于创新创业视角</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海洋与人类文明</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合唱艺术</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智慧海洋</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内部控制与风险管理</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22</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textAlignment w:val="bottom"/>
              <w:rPr>
                <w:rFonts w:ascii="宋体" w:hAnsi="宋体" w:cs="宋体"/>
                <w:sz w:val="22"/>
                <w:szCs w:val="22"/>
              </w:rPr>
            </w:pPr>
            <w:r>
              <w:rPr>
                <w:rFonts w:hint="eastAsia" w:ascii="宋体" w:hAnsi="宋体" w:cs="宋体"/>
                <w:kern w:val="0"/>
                <w:szCs w:val="21"/>
              </w:rPr>
              <w:t>管理素质与能力的五项修炼——跟我学“管理学”</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vAlign w:val="center"/>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行政管理学</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中国历史人文地理（上）</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Fonts w:hint="eastAsia"/>
              </w:rPr>
              <w:t>中国历史人文地理（下）</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设计与人文：当代公共艺术</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人文智能</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生态文明——撑起美丽中国梦</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名侦探柯南与化学探秘</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大数据算法</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人工智能</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《高等数学》专升本</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32</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《时间简史》导读</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《英语》专升本</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32</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舌尖上的植物学</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婚恋-职场-人格</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礼行天下 仪见倾心</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1"/>
                <w:rFonts w:hint="eastAsia" w:ascii="宋体" w:hAnsi="宋体"/>
                <w:szCs w:val="21"/>
              </w:rPr>
              <w:t>社会心理学</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39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1"/>
                <w:rFonts w:hint="eastAsia" w:ascii="宋体" w:hAnsi="宋体"/>
                <w:szCs w:val="21"/>
              </w:rPr>
              <w:t>大学生心理健康与发展</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大学生安全教育</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创新创业</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创新创业大赛赛前特训</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党史</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bCs/>
                <w:szCs w:val="21"/>
              </w:rPr>
              <w:t>新中国史</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45</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bCs/>
                <w:szCs w:val="21"/>
              </w:rPr>
              <w:t>改革开放史</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46</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任选</w:t>
            </w:r>
          </w:p>
        </w:tc>
        <w:tc>
          <w:tcPr>
            <w:tcW w:w="2302"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ascii="宋体" w:hAnsi="宋体"/>
                <w:bCs/>
                <w:szCs w:val="21"/>
              </w:rPr>
              <w:t>社会主义发展史</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hint="eastAsia" w:ascii="宋体" w:hAnsi="宋体"/>
                <w:kern w:val="0"/>
                <w:szCs w:val="21"/>
              </w:rPr>
              <w:t>限</w:t>
            </w:r>
            <w:r>
              <w:rPr>
                <w:rStyle w:val="11"/>
                <w:rFonts w:ascii="宋体" w:hAnsi="宋体"/>
                <w:kern w:val="0"/>
                <w:szCs w:val="21"/>
              </w:rPr>
              <w:t>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ascii="宋体" w:hAnsi="宋体"/>
                <w:kern w:val="0"/>
                <w:szCs w:val="21"/>
              </w:rPr>
              <w:t>书</w:t>
            </w:r>
            <w:r>
              <w:rPr>
                <w:rStyle w:val="11"/>
                <w:rFonts w:hint="eastAsia" w:ascii="宋体" w:hAnsi="宋体"/>
                <w:kern w:val="0"/>
                <w:szCs w:val="21"/>
              </w:rPr>
              <w:t>法</w:t>
            </w:r>
            <w:r>
              <w:rPr>
                <w:rStyle w:val="11"/>
                <w:rFonts w:ascii="宋体" w:hAnsi="宋体"/>
                <w:kern w:val="0"/>
                <w:szCs w:val="21"/>
              </w:rPr>
              <w:t>鉴赏</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hint="eastAsia" w:ascii="宋体" w:hAnsi="宋体"/>
                <w:kern w:val="0"/>
                <w:szCs w:val="21"/>
              </w:rPr>
              <w:t>限</w:t>
            </w:r>
            <w:r>
              <w:rPr>
                <w:rStyle w:val="11"/>
                <w:rFonts w:ascii="宋体" w:hAnsi="宋体"/>
                <w:kern w:val="0"/>
                <w:szCs w:val="21"/>
              </w:rPr>
              <w:t>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hint="eastAsia" w:ascii="宋体" w:hAnsi="宋体"/>
                <w:kern w:val="0"/>
                <w:szCs w:val="21"/>
              </w:rPr>
              <w:t>戏剧</w:t>
            </w:r>
            <w:r>
              <w:rPr>
                <w:rStyle w:val="11"/>
                <w:rFonts w:ascii="宋体" w:hAnsi="宋体"/>
                <w:kern w:val="0"/>
                <w:szCs w:val="21"/>
              </w:rPr>
              <w:t>鉴赏</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49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限</w:t>
            </w:r>
            <w:r>
              <w:rPr>
                <w:rStyle w:val="11"/>
                <w:rFonts w:ascii="宋体" w:hAnsi="宋体"/>
                <w:kern w:val="0"/>
                <w:szCs w:val="21"/>
              </w:rPr>
              <w:t>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hint="eastAsia" w:ascii="宋体" w:hAnsi="宋体"/>
                <w:kern w:val="0"/>
                <w:szCs w:val="21"/>
              </w:rPr>
              <w:t>艺术导论</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18</w:t>
            </w:r>
          </w:p>
        </w:tc>
        <w:tc>
          <w:tcPr>
            <w:tcW w:w="62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szCs w:val="21"/>
              </w:rPr>
            </w:pPr>
            <w:r>
              <w:rPr>
                <w:rStyle w:val="11"/>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50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限</w:t>
            </w:r>
            <w:r>
              <w:rPr>
                <w:rStyle w:val="11"/>
                <w:rFonts w:ascii="宋体" w:hAnsi="宋体"/>
                <w:kern w:val="0"/>
                <w:szCs w:val="21"/>
              </w:rPr>
              <w:t>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hint="eastAsia" w:ascii="宋体" w:hAnsi="宋体"/>
                <w:kern w:val="0"/>
                <w:szCs w:val="21"/>
              </w:rPr>
              <w:t>音乐鉴赏</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hint="eastAsia"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51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限</w:t>
            </w:r>
            <w:r>
              <w:rPr>
                <w:rStyle w:val="11"/>
                <w:rFonts w:ascii="宋体" w:hAnsi="宋体"/>
                <w:kern w:val="0"/>
                <w:szCs w:val="21"/>
              </w:rPr>
              <w:t>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hint="eastAsia" w:ascii="宋体" w:hAnsi="宋体"/>
                <w:kern w:val="0"/>
                <w:szCs w:val="21"/>
              </w:rPr>
              <w:t>美术鉴赏</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52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限</w:t>
            </w:r>
            <w:r>
              <w:rPr>
                <w:rStyle w:val="11"/>
                <w:rFonts w:ascii="宋体" w:hAnsi="宋体"/>
                <w:kern w:val="0"/>
                <w:szCs w:val="21"/>
              </w:rPr>
              <w:t>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hint="eastAsia" w:ascii="宋体" w:hAnsi="宋体"/>
                <w:kern w:val="0"/>
                <w:szCs w:val="21"/>
              </w:rPr>
              <w:t>影视鉴赏</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53</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限</w:t>
            </w:r>
            <w:r>
              <w:rPr>
                <w:rStyle w:val="11"/>
                <w:rFonts w:ascii="宋体" w:hAnsi="宋体"/>
                <w:kern w:val="0"/>
                <w:szCs w:val="21"/>
              </w:rPr>
              <w:t>选</w:t>
            </w:r>
          </w:p>
        </w:tc>
        <w:tc>
          <w:tcPr>
            <w:tcW w:w="2302"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kern w:val="0"/>
                <w:szCs w:val="21"/>
              </w:rPr>
            </w:pPr>
            <w:r>
              <w:rPr>
                <w:rStyle w:val="11"/>
                <w:rFonts w:hint="eastAsia" w:ascii="宋体" w:hAnsi="宋体"/>
                <w:kern w:val="0"/>
                <w:szCs w:val="21"/>
              </w:rPr>
              <w:t>舞蹈鉴赏</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6"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szCs w:val="21"/>
              </w:rPr>
            </w:pPr>
            <w:r>
              <w:rPr>
                <w:rStyle w:val="11"/>
                <w:rFonts w:hint="eastAsia" w:ascii="宋体" w:hAnsi="宋体"/>
                <w:szCs w:val="21"/>
              </w:rPr>
              <w:t>54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1"/>
                <w:rFonts w:hint="eastAsia" w:ascii="宋体" w:hAnsi="宋体"/>
                <w:kern w:val="0"/>
                <w:szCs w:val="21"/>
              </w:rPr>
              <w:t>限</w:t>
            </w:r>
            <w:r>
              <w:rPr>
                <w:rStyle w:val="11"/>
                <w:rFonts w:ascii="宋体" w:hAnsi="宋体"/>
                <w:kern w:val="0"/>
                <w:szCs w:val="21"/>
              </w:rPr>
              <w:t>选</w:t>
            </w:r>
          </w:p>
        </w:tc>
        <w:tc>
          <w:tcPr>
            <w:tcW w:w="2302"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1"/>
                <w:rFonts w:hint="eastAsia" w:ascii="宋体" w:hAnsi="宋体"/>
                <w:kern w:val="0"/>
                <w:szCs w:val="21"/>
              </w:rPr>
              <w:t>戏曲鉴赏</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w:t>
            </w:r>
          </w:p>
        </w:tc>
        <w:tc>
          <w:tcPr>
            <w:tcW w:w="547" w:type="pct"/>
            <w:tcBorders>
              <w:top w:val="single" w:color="000000" w:sz="6" w:space="0"/>
              <w:left w:val="single" w:color="000000" w:sz="6" w:space="0"/>
              <w:bottom w:val="single" w:color="000000" w:sz="6" w:space="0"/>
              <w:right w:val="single" w:color="000000" w:sz="6" w:space="0"/>
            </w:tcBorders>
          </w:tcPr>
          <w:p>
            <w:pPr>
              <w:jc w:val="center"/>
              <w:rPr>
                <w:rStyle w:val="11"/>
                <w:rFonts w:ascii="宋体" w:hAnsi="宋体"/>
                <w:kern w:val="0"/>
                <w:szCs w:val="21"/>
              </w:rPr>
            </w:pPr>
            <w:r>
              <w:rPr>
                <w:rStyle w:val="11"/>
                <w:rFonts w:ascii="宋体" w:hAnsi="宋体"/>
                <w:kern w:val="0"/>
                <w:szCs w:val="21"/>
              </w:rPr>
              <w:t>18</w:t>
            </w:r>
          </w:p>
        </w:tc>
        <w:tc>
          <w:tcPr>
            <w:tcW w:w="627" w:type="pct"/>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b/>
                <w:kern w:val="0"/>
                <w:szCs w:val="21"/>
              </w:rPr>
            </w:pPr>
            <w:r>
              <w:rPr>
                <w:rStyle w:val="11"/>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11"/>
                <w:rFonts w:ascii="宋体" w:hAnsi="宋体"/>
                <w:kern w:val="0"/>
                <w:szCs w:val="21"/>
              </w:rPr>
            </w:pPr>
            <w:r>
              <w:rPr>
                <w:rStyle w:val="11"/>
                <w:rFonts w:hint="eastAsia" w:ascii="宋体" w:hAnsi="宋体"/>
                <w:kern w:val="0"/>
                <w:szCs w:val="21"/>
              </w:rPr>
              <w:t>公共选修课程采用动态管理方式，根据实际需要按照学年进行调整</w:t>
            </w:r>
          </w:p>
        </w:tc>
      </w:tr>
    </w:tbl>
    <w:p>
      <w:pPr>
        <w:ind w:firstLine="640" w:firstLineChars="200"/>
        <w:rPr>
          <w:rStyle w:val="11"/>
          <w:rFonts w:ascii="仿宋" w:hAnsi="仿宋" w:eastAsia="仿宋"/>
          <w:sz w:val="32"/>
          <w:szCs w:val="32"/>
        </w:rPr>
      </w:pPr>
      <w:r>
        <w:rPr>
          <w:rStyle w:val="11"/>
          <w:rFonts w:hint="eastAsia" w:ascii="仿宋" w:hAnsi="仿宋" w:eastAsia="仿宋"/>
          <w:sz w:val="32"/>
          <w:szCs w:val="32"/>
        </w:rPr>
        <w:t>注：</w:t>
      </w:r>
      <w:r>
        <w:rPr>
          <w:rStyle w:val="11"/>
          <w:rFonts w:ascii="仿宋" w:hAnsi="仿宋" w:eastAsia="仿宋"/>
          <w:sz w:val="32"/>
          <w:szCs w:val="32"/>
        </w:rPr>
        <w:t>学生在1-4学期</w:t>
      </w:r>
      <w:r>
        <w:rPr>
          <w:rStyle w:val="11"/>
          <w:rFonts w:hint="eastAsia" w:ascii="仿宋" w:hAnsi="仿宋" w:eastAsia="仿宋"/>
          <w:sz w:val="32"/>
          <w:szCs w:val="32"/>
        </w:rPr>
        <w:t>，需要在选修课模块中任选修读完成6个以上学分课程，其中限选课至少完成3学分。</w:t>
      </w:r>
    </w:p>
    <w:p>
      <w:pPr>
        <w:jc w:val="left"/>
        <w:rPr>
          <w:rStyle w:val="11"/>
          <w:rFonts w:ascii="仿宋" w:hAnsi="仿宋" w:eastAsia="仿宋"/>
          <w:sz w:val="32"/>
          <w:szCs w:val="32"/>
        </w:rPr>
      </w:pPr>
    </w:p>
    <w:p>
      <w:pPr>
        <w:jc w:val="left"/>
        <w:rPr>
          <w:rStyle w:val="11"/>
          <w:rFonts w:ascii="仿宋" w:hAnsi="仿宋" w:eastAsia="仿宋"/>
          <w:sz w:val="32"/>
          <w:szCs w:val="32"/>
        </w:rPr>
      </w:pPr>
    </w:p>
    <w:p>
      <w:pPr>
        <w:jc w:val="left"/>
        <w:rPr>
          <w:rStyle w:val="11"/>
          <w:rFonts w:ascii="仿宋" w:hAnsi="仿宋" w:eastAsia="仿宋"/>
          <w:sz w:val="32"/>
          <w:szCs w:val="32"/>
        </w:rPr>
      </w:pPr>
    </w:p>
    <w:p>
      <w:pPr>
        <w:jc w:val="left"/>
        <w:rPr>
          <w:rStyle w:val="11"/>
          <w:rFonts w:ascii="仿宋" w:hAnsi="仿宋" w:eastAsia="仿宋"/>
          <w:sz w:val="32"/>
          <w:szCs w:val="32"/>
        </w:rPr>
      </w:pPr>
    </w:p>
    <w:p>
      <w:pPr>
        <w:jc w:val="left"/>
        <w:rPr>
          <w:rStyle w:val="11"/>
          <w:rFonts w:ascii="仿宋" w:hAnsi="仿宋" w:eastAsia="仿宋"/>
          <w:sz w:val="32"/>
          <w:szCs w:val="32"/>
        </w:rPr>
      </w:pPr>
    </w:p>
    <w:p>
      <w:pPr>
        <w:jc w:val="left"/>
        <w:rPr>
          <w:rStyle w:val="11"/>
          <w:rFonts w:ascii="仿宋" w:hAnsi="仿宋" w:eastAsia="仿宋"/>
          <w:sz w:val="32"/>
          <w:szCs w:val="32"/>
        </w:rPr>
      </w:pPr>
    </w:p>
    <w:p>
      <w:pPr>
        <w:jc w:val="left"/>
        <w:rPr>
          <w:rStyle w:val="11"/>
          <w:rFonts w:ascii="仿宋" w:hAnsi="仿宋" w:eastAsia="仿宋"/>
          <w:sz w:val="32"/>
          <w:szCs w:val="32"/>
        </w:rPr>
      </w:pPr>
    </w:p>
    <w:p>
      <w:pPr>
        <w:jc w:val="left"/>
        <w:rPr>
          <w:rStyle w:val="11"/>
          <w:rFonts w:ascii="仿宋" w:hAnsi="仿宋" w:eastAsia="仿宋"/>
          <w:sz w:val="32"/>
          <w:szCs w:val="32"/>
        </w:rPr>
      </w:pPr>
    </w:p>
    <w:p>
      <w:pPr>
        <w:jc w:val="left"/>
        <w:rPr>
          <w:rStyle w:val="11"/>
          <w:rFonts w:ascii="仿宋" w:hAnsi="仿宋" w:eastAsia="仿宋"/>
          <w:sz w:val="32"/>
          <w:szCs w:val="32"/>
        </w:rPr>
      </w:pPr>
    </w:p>
    <w:p>
      <w:pPr>
        <w:jc w:val="left"/>
        <w:rPr>
          <w:sz w:val="32"/>
          <w:szCs w:val="32"/>
        </w:rPr>
      </w:pPr>
      <w:r>
        <w:rPr>
          <w:rStyle w:val="11"/>
          <w:rFonts w:hint="eastAsia" w:ascii="仿宋" w:hAnsi="仿宋" w:eastAsia="仿宋"/>
          <w:sz w:val="32"/>
          <w:szCs w:val="32"/>
        </w:rPr>
        <w:t>附表五</w:t>
      </w:r>
    </w:p>
    <w:p>
      <w:pPr>
        <w:jc w:val="center"/>
        <w:rPr>
          <w:rStyle w:val="11"/>
          <w:rFonts w:ascii="仿宋" w:hAnsi="仿宋" w:eastAsia="仿宋"/>
        </w:rPr>
      </w:pPr>
      <w:r>
        <w:rPr>
          <w:rStyle w:val="11"/>
          <w:rFonts w:hint="eastAsia" w:ascii="仿宋" w:hAnsi="仿宋" w:eastAsia="仿宋"/>
          <w:sz w:val="32"/>
          <w:szCs w:val="32"/>
        </w:rPr>
        <w:t>学时比例表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3"/>
        <w:gridCol w:w="791"/>
        <w:gridCol w:w="872"/>
        <w:gridCol w:w="1596"/>
        <w:gridCol w:w="1695"/>
        <w:gridCol w:w="2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Merge w:val="restart"/>
            <w:vAlign w:val="center"/>
          </w:tcPr>
          <w:p>
            <w:pPr>
              <w:jc w:val="center"/>
              <w:rPr>
                <w:b/>
              </w:rPr>
            </w:pPr>
            <w:r>
              <w:rPr>
                <w:rFonts w:hint="eastAsia"/>
                <w:b/>
              </w:rPr>
              <w:t>课程模块</w:t>
            </w:r>
          </w:p>
        </w:tc>
        <w:tc>
          <w:tcPr>
            <w:tcW w:w="418" w:type="pct"/>
            <w:vMerge w:val="restart"/>
            <w:vAlign w:val="center"/>
          </w:tcPr>
          <w:p>
            <w:pPr>
              <w:jc w:val="center"/>
              <w:rPr>
                <w:b/>
              </w:rPr>
            </w:pPr>
            <w:r>
              <w:rPr>
                <w:rFonts w:hint="eastAsia"/>
                <w:b/>
              </w:rPr>
              <w:t>学分</w:t>
            </w:r>
          </w:p>
        </w:tc>
        <w:tc>
          <w:tcPr>
            <w:tcW w:w="461" w:type="pct"/>
            <w:vMerge w:val="restart"/>
            <w:vAlign w:val="center"/>
          </w:tcPr>
          <w:p>
            <w:pPr>
              <w:jc w:val="center"/>
              <w:rPr>
                <w:b/>
              </w:rPr>
            </w:pPr>
            <w:r>
              <w:rPr>
                <w:rFonts w:hint="eastAsia"/>
                <w:b/>
              </w:rPr>
              <w:t>总学时</w:t>
            </w:r>
          </w:p>
        </w:tc>
        <w:tc>
          <w:tcPr>
            <w:tcW w:w="1740" w:type="pct"/>
            <w:gridSpan w:val="2"/>
          </w:tcPr>
          <w:p>
            <w:pPr>
              <w:jc w:val="center"/>
              <w:rPr>
                <w:b/>
              </w:rPr>
            </w:pPr>
            <w:r>
              <w:rPr>
                <w:rFonts w:hint="eastAsia"/>
                <w:b/>
              </w:rPr>
              <w:t>课程类型</w:t>
            </w:r>
          </w:p>
        </w:tc>
        <w:tc>
          <w:tcPr>
            <w:tcW w:w="1342" w:type="pct"/>
            <w:vMerge w:val="restart"/>
            <w:vAlign w:val="center"/>
          </w:tcPr>
          <w:p>
            <w:pPr>
              <w:jc w:val="center"/>
              <w:rPr>
                <w:b/>
              </w:rPr>
            </w:pPr>
            <w:r>
              <w:rPr>
                <w:rFonts w:hint="eastAsia"/>
                <w:b/>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Merge w:val="continue"/>
          </w:tcPr>
          <w:p>
            <w:pPr>
              <w:jc w:val="center"/>
            </w:pPr>
          </w:p>
        </w:tc>
        <w:tc>
          <w:tcPr>
            <w:tcW w:w="418" w:type="pct"/>
            <w:vMerge w:val="continue"/>
          </w:tcPr>
          <w:p>
            <w:pPr>
              <w:jc w:val="center"/>
              <w:rPr>
                <w:b/>
              </w:rPr>
            </w:pPr>
          </w:p>
        </w:tc>
        <w:tc>
          <w:tcPr>
            <w:tcW w:w="461" w:type="pct"/>
            <w:vMerge w:val="continue"/>
          </w:tcPr>
          <w:p>
            <w:pPr>
              <w:jc w:val="center"/>
              <w:rPr>
                <w:b/>
              </w:rPr>
            </w:pPr>
          </w:p>
        </w:tc>
        <w:tc>
          <w:tcPr>
            <w:tcW w:w="844" w:type="pct"/>
          </w:tcPr>
          <w:p>
            <w:pPr>
              <w:jc w:val="center"/>
              <w:rPr>
                <w:b/>
              </w:rPr>
            </w:pPr>
            <w:r>
              <w:rPr>
                <w:rFonts w:hint="eastAsia"/>
                <w:b/>
              </w:rPr>
              <w:t>理论学时</w:t>
            </w:r>
          </w:p>
        </w:tc>
        <w:tc>
          <w:tcPr>
            <w:tcW w:w="896" w:type="pct"/>
          </w:tcPr>
          <w:p>
            <w:pPr>
              <w:jc w:val="center"/>
              <w:rPr>
                <w:b/>
              </w:rPr>
            </w:pPr>
            <w:r>
              <w:rPr>
                <w:rFonts w:hint="eastAsia"/>
                <w:b/>
              </w:rPr>
              <w:t>实践学时</w:t>
            </w:r>
          </w:p>
        </w:tc>
        <w:tc>
          <w:tcPr>
            <w:tcW w:w="1342" w:type="pct"/>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公共基础必修课程</w:t>
            </w:r>
          </w:p>
        </w:tc>
        <w:tc>
          <w:tcPr>
            <w:tcW w:w="41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37</w:t>
            </w:r>
          </w:p>
        </w:tc>
        <w:tc>
          <w:tcPr>
            <w:tcW w:w="461"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728</w:t>
            </w:r>
          </w:p>
        </w:tc>
        <w:tc>
          <w:tcPr>
            <w:tcW w:w="844"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408</w:t>
            </w:r>
          </w:p>
        </w:tc>
        <w:tc>
          <w:tcPr>
            <w:tcW w:w="896"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320</w:t>
            </w:r>
          </w:p>
        </w:tc>
        <w:tc>
          <w:tcPr>
            <w:tcW w:w="1342"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26.06%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公共基础选修课程</w:t>
            </w:r>
          </w:p>
        </w:tc>
        <w:tc>
          <w:tcPr>
            <w:tcW w:w="41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6</w:t>
            </w:r>
          </w:p>
        </w:tc>
        <w:tc>
          <w:tcPr>
            <w:tcW w:w="461"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108</w:t>
            </w:r>
          </w:p>
        </w:tc>
        <w:tc>
          <w:tcPr>
            <w:tcW w:w="844"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108</w:t>
            </w:r>
          </w:p>
        </w:tc>
        <w:tc>
          <w:tcPr>
            <w:tcW w:w="896"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0</w:t>
            </w:r>
          </w:p>
        </w:tc>
        <w:tc>
          <w:tcPr>
            <w:tcW w:w="1342"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3.87%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专业基础课程</w:t>
            </w:r>
          </w:p>
        </w:tc>
        <w:tc>
          <w:tcPr>
            <w:tcW w:w="41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26</w:t>
            </w:r>
          </w:p>
        </w:tc>
        <w:tc>
          <w:tcPr>
            <w:tcW w:w="461"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468</w:t>
            </w:r>
          </w:p>
        </w:tc>
        <w:tc>
          <w:tcPr>
            <w:tcW w:w="844"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176</w:t>
            </w:r>
          </w:p>
        </w:tc>
        <w:tc>
          <w:tcPr>
            <w:tcW w:w="896"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292</w:t>
            </w:r>
          </w:p>
        </w:tc>
        <w:tc>
          <w:tcPr>
            <w:tcW w:w="1342"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专业核心课程</w:t>
            </w:r>
          </w:p>
        </w:tc>
        <w:tc>
          <w:tcPr>
            <w:tcW w:w="41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22</w:t>
            </w:r>
          </w:p>
        </w:tc>
        <w:tc>
          <w:tcPr>
            <w:tcW w:w="461"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396</w:t>
            </w:r>
          </w:p>
        </w:tc>
        <w:tc>
          <w:tcPr>
            <w:tcW w:w="844"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126</w:t>
            </w:r>
          </w:p>
        </w:tc>
        <w:tc>
          <w:tcPr>
            <w:tcW w:w="896"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270</w:t>
            </w:r>
          </w:p>
        </w:tc>
        <w:tc>
          <w:tcPr>
            <w:tcW w:w="1342"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专业拓展课程</w:t>
            </w:r>
          </w:p>
        </w:tc>
        <w:tc>
          <w:tcPr>
            <w:tcW w:w="41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8</w:t>
            </w:r>
          </w:p>
        </w:tc>
        <w:tc>
          <w:tcPr>
            <w:tcW w:w="461"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144</w:t>
            </w:r>
          </w:p>
        </w:tc>
        <w:tc>
          <w:tcPr>
            <w:tcW w:w="844"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36</w:t>
            </w:r>
          </w:p>
        </w:tc>
        <w:tc>
          <w:tcPr>
            <w:tcW w:w="896"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108</w:t>
            </w:r>
          </w:p>
        </w:tc>
        <w:tc>
          <w:tcPr>
            <w:tcW w:w="1342"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专业选修课程</w:t>
            </w:r>
          </w:p>
        </w:tc>
        <w:tc>
          <w:tcPr>
            <w:tcW w:w="41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4</w:t>
            </w:r>
          </w:p>
        </w:tc>
        <w:tc>
          <w:tcPr>
            <w:tcW w:w="461"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80</w:t>
            </w:r>
          </w:p>
        </w:tc>
        <w:tc>
          <w:tcPr>
            <w:tcW w:w="844"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40</w:t>
            </w:r>
          </w:p>
        </w:tc>
        <w:tc>
          <w:tcPr>
            <w:tcW w:w="896"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40</w:t>
            </w:r>
          </w:p>
        </w:tc>
        <w:tc>
          <w:tcPr>
            <w:tcW w:w="1342"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实习实训课程</w:t>
            </w:r>
          </w:p>
        </w:tc>
        <w:tc>
          <w:tcPr>
            <w:tcW w:w="41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35</w:t>
            </w:r>
          </w:p>
        </w:tc>
        <w:tc>
          <w:tcPr>
            <w:tcW w:w="461"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870</w:t>
            </w:r>
          </w:p>
        </w:tc>
        <w:tc>
          <w:tcPr>
            <w:tcW w:w="844"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0</w:t>
            </w:r>
          </w:p>
        </w:tc>
        <w:tc>
          <w:tcPr>
            <w:tcW w:w="896"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870</w:t>
            </w:r>
          </w:p>
        </w:tc>
        <w:tc>
          <w:tcPr>
            <w:tcW w:w="1342"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31.14%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小计</w:t>
            </w:r>
          </w:p>
        </w:tc>
        <w:tc>
          <w:tcPr>
            <w:tcW w:w="418"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138</w:t>
            </w:r>
          </w:p>
        </w:tc>
        <w:tc>
          <w:tcPr>
            <w:tcW w:w="461"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2794</w:t>
            </w:r>
          </w:p>
        </w:tc>
        <w:tc>
          <w:tcPr>
            <w:tcW w:w="844"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894</w:t>
            </w:r>
          </w:p>
        </w:tc>
        <w:tc>
          <w:tcPr>
            <w:tcW w:w="896"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1900</w:t>
            </w:r>
          </w:p>
        </w:tc>
        <w:tc>
          <w:tcPr>
            <w:tcW w:w="1342" w:type="pct"/>
            <w:vAlign w:val="bottom"/>
          </w:tcPr>
          <w:p>
            <w:pPr>
              <w:jc w:val="center"/>
              <w:rPr>
                <w:rStyle w:val="11"/>
                <w:rFonts w:ascii="宋体" w:hAnsi="宋体" w:cs="Times New Roman"/>
                <w:kern w:val="0"/>
                <w:szCs w:val="21"/>
              </w:rPr>
            </w:pPr>
            <w:r>
              <w:rPr>
                <w:rStyle w:val="11"/>
                <w:rFonts w:hint="eastAsia" w:ascii="宋体" w:hAnsi="宋体" w:cs="Times New Roman"/>
                <w:kern w:val="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tcPr>
          <w:p>
            <w:pPr>
              <w:jc w:val="center"/>
              <w:rPr>
                <w:rStyle w:val="11"/>
                <w:rFonts w:ascii="宋体" w:hAnsi="宋体" w:cs="Times New Roman"/>
                <w:kern w:val="0"/>
                <w:szCs w:val="21"/>
              </w:rPr>
            </w:pPr>
            <w:r>
              <w:rPr>
                <w:rStyle w:val="11"/>
                <w:rFonts w:hint="eastAsia" w:ascii="宋体" w:hAnsi="宋体" w:cs="Times New Roman"/>
                <w:kern w:val="0"/>
                <w:szCs w:val="21"/>
              </w:rPr>
              <w:t>总学时</w:t>
            </w:r>
          </w:p>
        </w:tc>
        <w:tc>
          <w:tcPr>
            <w:tcW w:w="3962" w:type="pct"/>
            <w:gridSpan w:val="5"/>
          </w:tcPr>
          <w:p>
            <w:pPr>
              <w:jc w:val="center"/>
              <w:rPr>
                <w:rStyle w:val="11"/>
                <w:rFonts w:ascii="宋体" w:hAnsi="宋体" w:cs="Times New Roman"/>
                <w:kern w:val="0"/>
                <w:szCs w:val="21"/>
              </w:rPr>
            </w:pPr>
            <w:r>
              <w:rPr>
                <w:rStyle w:val="11"/>
                <w:rFonts w:ascii="宋体" w:hAnsi="宋体" w:cs="Times New Roman"/>
                <w:kern w:val="0"/>
                <w:szCs w:val="21"/>
              </w:rPr>
              <w:t>2794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tcPr>
          <w:p>
            <w:pPr>
              <w:jc w:val="center"/>
              <w:rPr>
                <w:rStyle w:val="11"/>
                <w:rFonts w:ascii="宋体" w:hAnsi="宋体" w:cs="Times New Roman"/>
                <w:kern w:val="0"/>
                <w:szCs w:val="21"/>
              </w:rPr>
            </w:pPr>
            <w:r>
              <w:rPr>
                <w:rStyle w:val="11"/>
                <w:rFonts w:hint="eastAsia" w:ascii="宋体" w:hAnsi="宋体" w:cs="Times New Roman"/>
                <w:kern w:val="0"/>
                <w:szCs w:val="21"/>
              </w:rPr>
              <w:t>占比</w:t>
            </w:r>
          </w:p>
        </w:tc>
        <w:tc>
          <w:tcPr>
            <w:tcW w:w="418" w:type="pct"/>
          </w:tcPr>
          <w:p>
            <w:pPr>
              <w:jc w:val="center"/>
              <w:rPr>
                <w:rStyle w:val="11"/>
                <w:rFonts w:ascii="宋体" w:hAnsi="宋体" w:cs="Times New Roman"/>
                <w:kern w:val="0"/>
                <w:szCs w:val="21"/>
              </w:rPr>
            </w:pPr>
          </w:p>
        </w:tc>
        <w:tc>
          <w:tcPr>
            <w:tcW w:w="461" w:type="pct"/>
          </w:tcPr>
          <w:p>
            <w:pPr>
              <w:jc w:val="center"/>
              <w:rPr>
                <w:rStyle w:val="11"/>
                <w:rFonts w:ascii="宋体" w:hAnsi="宋体" w:cs="Times New Roman"/>
                <w:kern w:val="0"/>
                <w:szCs w:val="21"/>
              </w:rPr>
            </w:pPr>
            <w:r>
              <w:rPr>
                <w:rStyle w:val="11"/>
                <w:rFonts w:ascii="宋体" w:hAnsi="宋体" w:cs="Times New Roman"/>
                <w:kern w:val="0"/>
                <w:szCs w:val="21"/>
              </w:rPr>
              <w:t>100%</w:t>
            </w:r>
          </w:p>
        </w:tc>
        <w:tc>
          <w:tcPr>
            <w:tcW w:w="844" w:type="pct"/>
          </w:tcPr>
          <w:p>
            <w:pPr>
              <w:jc w:val="center"/>
              <w:rPr>
                <w:rStyle w:val="11"/>
                <w:rFonts w:ascii="宋体" w:hAnsi="宋体" w:cs="Times New Roman"/>
                <w:kern w:val="0"/>
                <w:szCs w:val="21"/>
              </w:rPr>
            </w:pPr>
            <w:r>
              <w:rPr>
                <w:rStyle w:val="11"/>
                <w:rFonts w:ascii="宋体" w:hAnsi="宋体" w:cs="Times New Roman"/>
                <w:kern w:val="0"/>
                <w:szCs w:val="21"/>
              </w:rPr>
              <w:t>32.00%</w:t>
            </w:r>
          </w:p>
        </w:tc>
        <w:tc>
          <w:tcPr>
            <w:tcW w:w="896" w:type="pct"/>
          </w:tcPr>
          <w:p>
            <w:pPr>
              <w:jc w:val="center"/>
              <w:rPr>
                <w:rStyle w:val="11"/>
                <w:rFonts w:ascii="宋体" w:hAnsi="宋体" w:cs="Times New Roman"/>
                <w:kern w:val="0"/>
                <w:szCs w:val="21"/>
              </w:rPr>
            </w:pPr>
            <w:r>
              <w:rPr>
                <w:rStyle w:val="11"/>
                <w:rFonts w:ascii="宋体" w:hAnsi="宋体" w:cs="Times New Roman"/>
                <w:kern w:val="0"/>
                <w:szCs w:val="21"/>
              </w:rPr>
              <w:t>68.00%</w:t>
            </w:r>
          </w:p>
        </w:tc>
        <w:tc>
          <w:tcPr>
            <w:tcW w:w="1342" w:type="pct"/>
            <w:vAlign w:val="center"/>
          </w:tcPr>
          <w:p>
            <w:pPr>
              <w:jc w:val="center"/>
              <w:rPr>
                <w:rStyle w:val="11"/>
                <w:rFonts w:ascii="宋体" w:hAnsi="宋体" w:cs="Times New Roman"/>
                <w:kern w:val="0"/>
                <w:szCs w:val="21"/>
              </w:rPr>
            </w:pPr>
          </w:p>
        </w:tc>
      </w:tr>
    </w:tbl>
    <w:p/>
    <w:sectPr>
      <w:pgSz w:w="11906" w:h="16838"/>
      <w:pgMar w:top="1440" w:right="1304" w:bottom="1440" w:left="1361"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044195"/>
    </w:sdtPr>
    <w:sdtEndPr>
      <w:rPr>
        <w:sz w:val="28"/>
        <w:szCs w:val="28"/>
      </w:rPr>
    </w:sdtEndPr>
    <w:sdtContent>
      <w:p>
        <w:pPr>
          <w:pStyle w:val="6"/>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19</w:t>
        </w:r>
        <w:r>
          <w:rPr>
            <w:sz w:val="28"/>
            <w:szCs w:val="28"/>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44B0DF"/>
    <w:multiLevelType w:val="singleLevel"/>
    <w:tmpl w:val="7F44B0DF"/>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9"/>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VlZTIzN2RkYWUwYmZjYThlMDY2Y2MyNWZhMGFiZGEifQ=="/>
  </w:docVars>
  <w:rsids>
    <w:rsidRoot w:val="493D4BF2"/>
    <w:rsid w:val="000014C6"/>
    <w:rsid w:val="00012226"/>
    <w:rsid w:val="00020E03"/>
    <w:rsid w:val="0004553B"/>
    <w:rsid w:val="000776D7"/>
    <w:rsid w:val="00084725"/>
    <w:rsid w:val="000C199B"/>
    <w:rsid w:val="000D5E25"/>
    <w:rsid w:val="000D6DAA"/>
    <w:rsid w:val="000D72FA"/>
    <w:rsid w:val="000E1348"/>
    <w:rsid w:val="0010377D"/>
    <w:rsid w:val="001037C6"/>
    <w:rsid w:val="00115AB5"/>
    <w:rsid w:val="00116863"/>
    <w:rsid w:val="001170E7"/>
    <w:rsid w:val="00126D67"/>
    <w:rsid w:val="00127E40"/>
    <w:rsid w:val="001377AB"/>
    <w:rsid w:val="001459CB"/>
    <w:rsid w:val="001555D2"/>
    <w:rsid w:val="00163FDC"/>
    <w:rsid w:val="00175322"/>
    <w:rsid w:val="00176107"/>
    <w:rsid w:val="001769CE"/>
    <w:rsid w:val="001A2A2D"/>
    <w:rsid w:val="001A4C6A"/>
    <w:rsid w:val="001D1D8D"/>
    <w:rsid w:val="001F6617"/>
    <w:rsid w:val="00211EB6"/>
    <w:rsid w:val="00212132"/>
    <w:rsid w:val="00216E67"/>
    <w:rsid w:val="00235240"/>
    <w:rsid w:val="00250607"/>
    <w:rsid w:val="00255C8A"/>
    <w:rsid w:val="0027118D"/>
    <w:rsid w:val="002762FF"/>
    <w:rsid w:val="00280824"/>
    <w:rsid w:val="00286CA8"/>
    <w:rsid w:val="00292E76"/>
    <w:rsid w:val="00296E40"/>
    <w:rsid w:val="002A03D0"/>
    <w:rsid w:val="002A082B"/>
    <w:rsid w:val="002B3AAB"/>
    <w:rsid w:val="002C1A13"/>
    <w:rsid w:val="002C288C"/>
    <w:rsid w:val="002D341F"/>
    <w:rsid w:val="002E5EE7"/>
    <w:rsid w:val="002F14FF"/>
    <w:rsid w:val="002F2C5E"/>
    <w:rsid w:val="00302A37"/>
    <w:rsid w:val="0032232E"/>
    <w:rsid w:val="00325371"/>
    <w:rsid w:val="00336297"/>
    <w:rsid w:val="00341A4B"/>
    <w:rsid w:val="00351557"/>
    <w:rsid w:val="00380BB5"/>
    <w:rsid w:val="00390035"/>
    <w:rsid w:val="00395A19"/>
    <w:rsid w:val="003B69A0"/>
    <w:rsid w:val="003D3D93"/>
    <w:rsid w:val="003F3B4B"/>
    <w:rsid w:val="004205FB"/>
    <w:rsid w:val="0044193E"/>
    <w:rsid w:val="0044427E"/>
    <w:rsid w:val="00446703"/>
    <w:rsid w:val="00446E0F"/>
    <w:rsid w:val="004674B4"/>
    <w:rsid w:val="00481E3E"/>
    <w:rsid w:val="00483561"/>
    <w:rsid w:val="00486FB4"/>
    <w:rsid w:val="004A3FA4"/>
    <w:rsid w:val="004A4853"/>
    <w:rsid w:val="004F30BD"/>
    <w:rsid w:val="0051744A"/>
    <w:rsid w:val="0051748E"/>
    <w:rsid w:val="005174FB"/>
    <w:rsid w:val="00556988"/>
    <w:rsid w:val="005A33D7"/>
    <w:rsid w:val="005A7659"/>
    <w:rsid w:val="005A7DAB"/>
    <w:rsid w:val="005D0816"/>
    <w:rsid w:val="005D20C1"/>
    <w:rsid w:val="005F475B"/>
    <w:rsid w:val="005F4DB2"/>
    <w:rsid w:val="00612C1B"/>
    <w:rsid w:val="00617984"/>
    <w:rsid w:val="00650298"/>
    <w:rsid w:val="0066516A"/>
    <w:rsid w:val="00673C9E"/>
    <w:rsid w:val="00680AE6"/>
    <w:rsid w:val="00683C9C"/>
    <w:rsid w:val="00696782"/>
    <w:rsid w:val="006A31D6"/>
    <w:rsid w:val="006D2187"/>
    <w:rsid w:val="006D350E"/>
    <w:rsid w:val="006E157A"/>
    <w:rsid w:val="006E2BD0"/>
    <w:rsid w:val="006E3D80"/>
    <w:rsid w:val="00735344"/>
    <w:rsid w:val="00767AE3"/>
    <w:rsid w:val="00795D6C"/>
    <w:rsid w:val="007D5319"/>
    <w:rsid w:val="007E01ED"/>
    <w:rsid w:val="007E2FE1"/>
    <w:rsid w:val="00805D09"/>
    <w:rsid w:val="0081376A"/>
    <w:rsid w:val="00821698"/>
    <w:rsid w:val="00821892"/>
    <w:rsid w:val="0083531C"/>
    <w:rsid w:val="00871B5A"/>
    <w:rsid w:val="008816AE"/>
    <w:rsid w:val="008A70EF"/>
    <w:rsid w:val="008B01A5"/>
    <w:rsid w:val="008B0F9A"/>
    <w:rsid w:val="008D39B7"/>
    <w:rsid w:val="008E1845"/>
    <w:rsid w:val="008F4122"/>
    <w:rsid w:val="00904819"/>
    <w:rsid w:val="00913A6F"/>
    <w:rsid w:val="00930AEF"/>
    <w:rsid w:val="009374AD"/>
    <w:rsid w:val="009376C5"/>
    <w:rsid w:val="009434EF"/>
    <w:rsid w:val="00944A82"/>
    <w:rsid w:val="00963DD8"/>
    <w:rsid w:val="00977DB4"/>
    <w:rsid w:val="00993BD0"/>
    <w:rsid w:val="0099563F"/>
    <w:rsid w:val="009A3673"/>
    <w:rsid w:val="009A7F70"/>
    <w:rsid w:val="009B44FA"/>
    <w:rsid w:val="009D72D1"/>
    <w:rsid w:val="009E085C"/>
    <w:rsid w:val="00A22FB3"/>
    <w:rsid w:val="00A26B10"/>
    <w:rsid w:val="00A43D38"/>
    <w:rsid w:val="00A745A6"/>
    <w:rsid w:val="00AA549F"/>
    <w:rsid w:val="00AB4C08"/>
    <w:rsid w:val="00AC05F8"/>
    <w:rsid w:val="00AC3EDC"/>
    <w:rsid w:val="00AE280C"/>
    <w:rsid w:val="00AE47EF"/>
    <w:rsid w:val="00AE5A45"/>
    <w:rsid w:val="00AF088B"/>
    <w:rsid w:val="00AF4965"/>
    <w:rsid w:val="00B65DFD"/>
    <w:rsid w:val="00B70127"/>
    <w:rsid w:val="00B77350"/>
    <w:rsid w:val="00B80BE3"/>
    <w:rsid w:val="00B90881"/>
    <w:rsid w:val="00B96747"/>
    <w:rsid w:val="00BA2921"/>
    <w:rsid w:val="00BC3CE3"/>
    <w:rsid w:val="00BC4503"/>
    <w:rsid w:val="00BD5DE5"/>
    <w:rsid w:val="00BD6A0B"/>
    <w:rsid w:val="00BD7BFB"/>
    <w:rsid w:val="00BE339A"/>
    <w:rsid w:val="00BE578B"/>
    <w:rsid w:val="00BF1960"/>
    <w:rsid w:val="00BF6FAF"/>
    <w:rsid w:val="00C06214"/>
    <w:rsid w:val="00C077B5"/>
    <w:rsid w:val="00C411FD"/>
    <w:rsid w:val="00C70E67"/>
    <w:rsid w:val="00C93989"/>
    <w:rsid w:val="00C93C66"/>
    <w:rsid w:val="00CA5114"/>
    <w:rsid w:val="00CB0755"/>
    <w:rsid w:val="00CB7D7B"/>
    <w:rsid w:val="00CD2F8F"/>
    <w:rsid w:val="00CD330E"/>
    <w:rsid w:val="00CD6685"/>
    <w:rsid w:val="00CE7BF3"/>
    <w:rsid w:val="00CF76FB"/>
    <w:rsid w:val="00D0170A"/>
    <w:rsid w:val="00D033A1"/>
    <w:rsid w:val="00D03C37"/>
    <w:rsid w:val="00D35201"/>
    <w:rsid w:val="00D5589A"/>
    <w:rsid w:val="00D6663B"/>
    <w:rsid w:val="00D8082F"/>
    <w:rsid w:val="00D84F8B"/>
    <w:rsid w:val="00D9380E"/>
    <w:rsid w:val="00DB722D"/>
    <w:rsid w:val="00DC04BA"/>
    <w:rsid w:val="00DC1194"/>
    <w:rsid w:val="00DC5A6B"/>
    <w:rsid w:val="00DC782B"/>
    <w:rsid w:val="00DD64D1"/>
    <w:rsid w:val="00E25D6A"/>
    <w:rsid w:val="00E40FA2"/>
    <w:rsid w:val="00E714DA"/>
    <w:rsid w:val="00E74D5E"/>
    <w:rsid w:val="00EA0179"/>
    <w:rsid w:val="00EC1D60"/>
    <w:rsid w:val="00EC3B88"/>
    <w:rsid w:val="00EE23CC"/>
    <w:rsid w:val="00EE4C72"/>
    <w:rsid w:val="00EF0A3A"/>
    <w:rsid w:val="00F01AD8"/>
    <w:rsid w:val="00F1501A"/>
    <w:rsid w:val="00F15290"/>
    <w:rsid w:val="00F207EF"/>
    <w:rsid w:val="00F4030F"/>
    <w:rsid w:val="00F42292"/>
    <w:rsid w:val="00F45587"/>
    <w:rsid w:val="00F53B96"/>
    <w:rsid w:val="00F607B0"/>
    <w:rsid w:val="00F83A59"/>
    <w:rsid w:val="00F91EA6"/>
    <w:rsid w:val="00F946AA"/>
    <w:rsid w:val="00F96B29"/>
    <w:rsid w:val="00FB4DDA"/>
    <w:rsid w:val="00FD616B"/>
    <w:rsid w:val="00FE2E08"/>
    <w:rsid w:val="02630B88"/>
    <w:rsid w:val="03AE3226"/>
    <w:rsid w:val="04730F62"/>
    <w:rsid w:val="0616597F"/>
    <w:rsid w:val="06652463"/>
    <w:rsid w:val="067277C8"/>
    <w:rsid w:val="0B3F49E4"/>
    <w:rsid w:val="0E3C5C72"/>
    <w:rsid w:val="0E7D29A5"/>
    <w:rsid w:val="123878EF"/>
    <w:rsid w:val="13B6374D"/>
    <w:rsid w:val="15744B16"/>
    <w:rsid w:val="1D3F7112"/>
    <w:rsid w:val="218D48F0"/>
    <w:rsid w:val="237C2E6E"/>
    <w:rsid w:val="254F010E"/>
    <w:rsid w:val="26357304"/>
    <w:rsid w:val="286F7541"/>
    <w:rsid w:val="294A57BC"/>
    <w:rsid w:val="29E940EF"/>
    <w:rsid w:val="2BF51A0F"/>
    <w:rsid w:val="2D2E32D7"/>
    <w:rsid w:val="2FD76845"/>
    <w:rsid w:val="31F77B64"/>
    <w:rsid w:val="33600953"/>
    <w:rsid w:val="33B2756D"/>
    <w:rsid w:val="3454129D"/>
    <w:rsid w:val="3A5F274A"/>
    <w:rsid w:val="3B871ED7"/>
    <w:rsid w:val="3D801355"/>
    <w:rsid w:val="3E6B3DB3"/>
    <w:rsid w:val="3F927264"/>
    <w:rsid w:val="3FFA23A1"/>
    <w:rsid w:val="4179604A"/>
    <w:rsid w:val="41E2613A"/>
    <w:rsid w:val="423948E8"/>
    <w:rsid w:val="4588312E"/>
    <w:rsid w:val="4719689A"/>
    <w:rsid w:val="493D4BF2"/>
    <w:rsid w:val="4ACC298A"/>
    <w:rsid w:val="4D063625"/>
    <w:rsid w:val="51D81308"/>
    <w:rsid w:val="533802B0"/>
    <w:rsid w:val="549D2A52"/>
    <w:rsid w:val="57E74053"/>
    <w:rsid w:val="5C9838BA"/>
    <w:rsid w:val="5CCC1483"/>
    <w:rsid w:val="609603C4"/>
    <w:rsid w:val="65347CA2"/>
    <w:rsid w:val="65B03CD6"/>
    <w:rsid w:val="6A902328"/>
    <w:rsid w:val="6B824366"/>
    <w:rsid w:val="6B91790C"/>
    <w:rsid w:val="6BEE5558"/>
    <w:rsid w:val="6FB727D4"/>
    <w:rsid w:val="72C139C6"/>
    <w:rsid w:val="732950C8"/>
    <w:rsid w:val="736E51D0"/>
    <w:rsid w:val="75EB2B08"/>
    <w:rsid w:val="782774C3"/>
    <w:rsid w:val="79CD0EA3"/>
    <w:rsid w:val="7B42141C"/>
    <w:rsid w:val="7B553561"/>
    <w:rsid w:val="7BCC6F38"/>
    <w:rsid w:val="7CAC2D59"/>
    <w:rsid w:val="7CE00EED"/>
    <w:rsid w:val="7D66688C"/>
    <w:rsid w:val="7D731D61"/>
    <w:rsid w:val="7EE87368"/>
    <w:rsid w:val="7F672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widowControl w:val="0"/>
    </w:pPr>
    <w:rPr>
      <w:rFonts w:ascii="Times New Roman" w:hAnsi="Times New Roman" w:cs="Times New Roman"/>
      <w:sz w:val="24"/>
    </w:rPr>
  </w:style>
  <w:style w:type="paragraph" w:styleId="4">
    <w:name w:val="annotation text"/>
    <w:basedOn w:val="1"/>
    <w:qFormat/>
    <w:uiPriority w:val="99"/>
    <w:pPr>
      <w:widowControl w:val="0"/>
      <w:jc w:val="left"/>
    </w:pPr>
    <w:rPr>
      <w:rFonts w:eastAsia="等线" w:cs="Times New Roman"/>
      <w:sz w:val="24"/>
      <w:szCs w:val="20"/>
    </w:rPr>
  </w:style>
  <w:style w:type="paragraph" w:styleId="5">
    <w:name w:val="Balloon Text"/>
    <w:basedOn w:val="1"/>
    <w:link w:val="15"/>
    <w:qFormat/>
    <w:uiPriority w:val="0"/>
    <w:rPr>
      <w:sz w:val="18"/>
      <w:szCs w:val="18"/>
    </w:rPr>
  </w:style>
  <w:style w:type="paragraph" w:styleId="6">
    <w:name w:val="footer"/>
    <w:basedOn w:val="1"/>
    <w:qFormat/>
    <w:uiPriority w:val="99"/>
    <w:pPr>
      <w:tabs>
        <w:tab w:val="right" w:pos="4153"/>
        <w:tab w:val="left" w:leader="underscore" w:pos="8306"/>
      </w:tabs>
      <w:snapToGrid w:val="0"/>
      <w:jc w:val="left"/>
    </w:pPr>
    <w:rPr>
      <w:sz w:val="18"/>
      <w:szCs w:val="18"/>
    </w:rPr>
  </w:style>
  <w:style w:type="paragraph" w:styleId="7">
    <w:name w:val="header"/>
    <w:basedOn w:val="1"/>
    <w:link w:val="14"/>
    <w:qFormat/>
    <w:uiPriority w:val="0"/>
    <w:pP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NormalCharacter"/>
    <w:semiHidden/>
    <w:qFormat/>
    <w:uiPriority w:val="0"/>
  </w:style>
  <w:style w:type="paragraph" w:customStyle="1" w:styleId="12">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character" w:customStyle="1" w:styleId="13">
    <w:name w:val="font01"/>
    <w:qFormat/>
    <w:uiPriority w:val="0"/>
    <w:rPr>
      <w:rFonts w:hint="eastAsia" w:ascii="宋体" w:hAnsi="宋体" w:eastAsia="宋体" w:cs="宋体"/>
      <w:color w:val="000000"/>
      <w:sz w:val="18"/>
      <w:szCs w:val="18"/>
      <w:u w:val="none"/>
    </w:rPr>
  </w:style>
  <w:style w:type="character" w:customStyle="1" w:styleId="14">
    <w:name w:val="页眉 Char"/>
    <w:basedOn w:val="10"/>
    <w:link w:val="7"/>
    <w:qFormat/>
    <w:uiPriority w:val="0"/>
    <w:rPr>
      <w:rFonts w:ascii="Calibri" w:hAnsi="Calibri" w:eastAsia="宋体"/>
      <w:kern w:val="2"/>
      <w:sz w:val="18"/>
      <w:szCs w:val="18"/>
    </w:rPr>
  </w:style>
  <w:style w:type="character" w:customStyle="1" w:styleId="15">
    <w:name w:val="批注框文本 Char"/>
    <w:basedOn w:val="10"/>
    <w:link w:val="5"/>
    <w:qFormat/>
    <w:uiPriority w:val="0"/>
    <w:rPr>
      <w:rFonts w:ascii="Calibri" w:hAnsi="Calibri"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23</Pages>
  <Words>13576</Words>
  <Characters>14563</Characters>
  <Lines>117</Lines>
  <Paragraphs>32</Paragraphs>
  <TotalTime>87</TotalTime>
  <ScaleCrop>false</ScaleCrop>
  <LinksUpToDate>false</LinksUpToDate>
  <CharactersWithSpaces>14823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2023-06-20T10:33:00Z</dcterms:created>
  <dc:creator>lty</dc:creator>
  <cp:lastModifiedBy>守望林夕</cp:lastModifiedBy>
  <cp:lastPrinted>2023-08-30T02:08:38Z</cp:lastPrinted>
  <dcterms:modified xsi:type="dcterms:W3CDTF">2023-08-30T02:09:16Z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8552365488E4409C94BDD1B6FB43CDCD_13</vt:lpwstr>
  </property>
</Properties>
</file>