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Style w:val="10"/>
          <w:rFonts w:ascii="仿宋" w:hAnsi="仿宋" w:eastAsia="仿宋"/>
          <w:sz w:val="32"/>
          <w:szCs w:val="32"/>
        </w:rPr>
      </w:pPr>
      <w:r>
        <w:rPr>
          <w:rStyle w:val="10"/>
          <w:rFonts w:ascii="仿宋" w:hAnsi="仿宋" w:eastAsia="仿宋"/>
          <w:sz w:val="32"/>
          <w:szCs w:val="32"/>
        </w:rPr>
        <w:t>附件</w:t>
      </w:r>
      <w:r>
        <w:rPr>
          <w:rStyle w:val="10"/>
          <w:rFonts w:hint="eastAsia" w:ascii="仿宋" w:hAnsi="仿宋" w:eastAsia="仿宋"/>
          <w:sz w:val="32"/>
          <w:szCs w:val="32"/>
        </w:rPr>
        <w:t>1</w:t>
      </w:r>
      <w:r>
        <w:rPr>
          <w:rStyle w:val="10"/>
          <w:rFonts w:ascii="仿宋" w:hAnsi="仿宋" w:eastAsia="仿宋"/>
          <w:sz w:val="32"/>
          <w:szCs w:val="32"/>
        </w:rPr>
        <w:t>：</w:t>
      </w:r>
    </w:p>
    <w:p>
      <w:pPr>
        <w:pStyle w:val="12"/>
        <w:spacing w:before="0" w:beforeAutospacing="0" w:after="0" w:afterAutospacing="0" w:line="240" w:lineRule="auto"/>
        <w:ind w:firstLine="0" w:firstLineChars="0"/>
        <w:jc w:val="center"/>
        <w:rPr>
          <w:rStyle w:val="10"/>
          <w:rFonts w:ascii="宋体" w:hAnsi="宋体" w:eastAsia="宋体"/>
          <w:b/>
          <w:sz w:val="44"/>
          <w:szCs w:val="44"/>
        </w:rPr>
      </w:pPr>
      <w:r>
        <w:rPr>
          <w:rStyle w:val="10"/>
          <w:rFonts w:hint="eastAsia" w:ascii="宋体" w:hAnsi="宋体" w:eastAsia="宋体"/>
          <w:b/>
          <w:sz w:val="44"/>
          <w:szCs w:val="44"/>
        </w:rPr>
        <w:t>市场营销</w:t>
      </w:r>
      <w:r>
        <w:rPr>
          <w:rStyle w:val="10"/>
          <w:rFonts w:ascii="宋体" w:hAnsi="宋体" w:eastAsia="宋体"/>
          <w:b/>
          <w:sz w:val="44"/>
          <w:szCs w:val="44"/>
        </w:rPr>
        <w:t>专业人才培养方案编制说明</w:t>
      </w:r>
    </w:p>
    <w:p>
      <w:pPr>
        <w:pStyle w:val="12"/>
        <w:spacing w:before="0" w:beforeAutospacing="0" w:after="0" w:afterAutospacing="0" w:line="240" w:lineRule="auto"/>
        <w:ind w:firstLine="880"/>
        <w:jc w:val="center"/>
        <w:rPr>
          <w:rStyle w:val="10"/>
          <w:rFonts w:ascii="宋体" w:hAnsi="宋体" w:eastAsia="宋体"/>
          <w:sz w:val="44"/>
          <w:szCs w:val="44"/>
        </w:rPr>
      </w:pPr>
    </w:p>
    <w:p>
      <w:pPr>
        <w:ind w:firstLine="664" w:firstLineChars="200"/>
        <w:rPr>
          <w:rStyle w:val="10"/>
          <w:rFonts w:ascii="仿宋" w:hAnsi="仿宋" w:eastAsia="仿宋"/>
          <w:spacing w:val="6"/>
          <w:kern w:val="0"/>
          <w:sz w:val="32"/>
          <w:szCs w:val="32"/>
        </w:rPr>
      </w:pPr>
      <w:r>
        <w:rPr>
          <w:rStyle w:val="10"/>
          <w:rFonts w:ascii="仿宋" w:hAnsi="仿宋" w:eastAsia="仿宋"/>
          <w:spacing w:val="6"/>
          <w:kern w:val="0"/>
          <w:sz w:val="32"/>
          <w:szCs w:val="32"/>
        </w:rPr>
        <w:t>本专业人才培养方案适用于三年全日制高职</w:t>
      </w:r>
      <w:r>
        <w:rPr>
          <w:rStyle w:val="10"/>
          <w:rFonts w:hint="eastAsia" w:ascii="仿宋" w:hAnsi="仿宋" w:eastAsia="仿宋"/>
          <w:spacing w:val="6"/>
          <w:kern w:val="0"/>
          <w:sz w:val="32"/>
          <w:szCs w:val="32"/>
        </w:rPr>
        <w:t>市场营销</w:t>
      </w:r>
      <w:r>
        <w:rPr>
          <w:rStyle w:val="10"/>
          <w:rFonts w:ascii="仿宋" w:hAnsi="仿宋" w:eastAsia="仿宋"/>
          <w:spacing w:val="6"/>
          <w:kern w:val="0"/>
          <w:sz w:val="32"/>
          <w:szCs w:val="32"/>
        </w:rPr>
        <w:t>专业，由洛阳职业技术学院</w:t>
      </w:r>
      <w:r>
        <w:rPr>
          <w:rStyle w:val="10"/>
          <w:rFonts w:hint="eastAsia" w:ascii="仿宋" w:hAnsi="仿宋" w:eastAsia="仿宋"/>
          <w:spacing w:val="6"/>
          <w:kern w:val="0"/>
          <w:sz w:val="32"/>
          <w:szCs w:val="32"/>
        </w:rPr>
        <w:t>市场营销</w:t>
      </w:r>
      <w:r>
        <w:rPr>
          <w:rStyle w:val="10"/>
          <w:rFonts w:ascii="仿宋" w:hAnsi="仿宋" w:eastAsia="仿宋"/>
          <w:spacing w:val="6"/>
          <w:kern w:val="0"/>
          <w:sz w:val="32"/>
          <w:szCs w:val="32"/>
        </w:rPr>
        <w:t>专业建设</w:t>
      </w:r>
      <w:r>
        <w:rPr>
          <w:rStyle w:val="10"/>
          <w:rFonts w:hint="eastAsia" w:ascii="仿宋" w:hAnsi="仿宋" w:eastAsia="仿宋"/>
          <w:spacing w:val="6"/>
          <w:kern w:val="0"/>
          <w:sz w:val="32"/>
          <w:szCs w:val="32"/>
        </w:rPr>
        <w:t>指导</w:t>
      </w:r>
      <w:r>
        <w:rPr>
          <w:rStyle w:val="10"/>
          <w:rFonts w:ascii="仿宋" w:hAnsi="仿宋" w:eastAsia="仿宋"/>
          <w:spacing w:val="6"/>
          <w:kern w:val="0"/>
          <w:sz w:val="32"/>
          <w:szCs w:val="32"/>
        </w:rPr>
        <w:t>委员会组织专业教师，</w:t>
      </w:r>
      <w:r>
        <w:rPr>
          <w:rStyle w:val="10"/>
          <w:rFonts w:hint="eastAsia" w:ascii="仿宋" w:hAnsi="仿宋" w:eastAsia="仿宋"/>
          <w:spacing w:val="6"/>
          <w:kern w:val="0"/>
          <w:sz w:val="32"/>
          <w:szCs w:val="32"/>
        </w:rPr>
        <w:t>与上海翰聆信息技术有限公司等合作企业的专家及83届毕业生王四平、98届毕业生曹艺腾共同制订。</w:t>
      </w:r>
      <w:r>
        <w:rPr>
          <w:rStyle w:val="10"/>
          <w:rFonts w:ascii="仿宋" w:hAnsi="仿宋" w:eastAsia="仿宋"/>
          <w:spacing w:val="6"/>
          <w:kern w:val="0"/>
          <w:sz w:val="32"/>
          <w:szCs w:val="32"/>
        </w:rPr>
        <w:t>从202</w:t>
      </w:r>
      <w:r>
        <w:rPr>
          <w:rStyle w:val="10"/>
          <w:rFonts w:hint="eastAsia" w:ascii="仿宋" w:hAnsi="仿宋" w:eastAsia="仿宋"/>
          <w:spacing w:val="6"/>
          <w:kern w:val="0"/>
          <w:sz w:val="32"/>
          <w:szCs w:val="32"/>
        </w:rPr>
        <w:t>3</w:t>
      </w:r>
      <w:r>
        <w:rPr>
          <w:rStyle w:val="10"/>
          <w:rFonts w:ascii="仿宋" w:hAnsi="仿宋" w:eastAsia="仿宋"/>
          <w:spacing w:val="6"/>
          <w:kern w:val="0"/>
          <w:sz w:val="32"/>
          <w:szCs w:val="32"/>
        </w:rPr>
        <w:t>级</w:t>
      </w:r>
      <w:r>
        <w:rPr>
          <w:rStyle w:val="10"/>
          <w:rFonts w:hint="eastAsia" w:ascii="仿宋" w:hAnsi="仿宋" w:eastAsia="仿宋"/>
          <w:spacing w:val="6"/>
          <w:kern w:val="0"/>
          <w:sz w:val="32"/>
          <w:szCs w:val="32"/>
        </w:rPr>
        <w:t>市场营销</w:t>
      </w:r>
      <w:r>
        <w:rPr>
          <w:rStyle w:val="10"/>
          <w:rFonts w:ascii="仿宋" w:hAnsi="仿宋" w:eastAsia="仿宋"/>
          <w:spacing w:val="6"/>
          <w:kern w:val="0"/>
          <w:sz w:val="32"/>
          <w:szCs w:val="32"/>
        </w:rPr>
        <w:t>专业学生开始实施。</w:t>
      </w:r>
    </w:p>
    <w:p>
      <w:pPr>
        <w:pStyle w:val="12"/>
        <w:spacing w:before="0" w:beforeAutospacing="0" w:after="0" w:afterAutospacing="0" w:line="240" w:lineRule="auto"/>
        <w:ind w:firstLine="643"/>
        <w:jc w:val="center"/>
        <w:rPr>
          <w:rStyle w:val="10"/>
          <w:rFonts w:ascii="仿宋" w:hAnsi="仿宋" w:eastAsia="仿宋"/>
          <w:b/>
          <w:sz w:val="32"/>
          <w:szCs w:val="32"/>
        </w:rPr>
      </w:pPr>
      <w:r>
        <w:rPr>
          <w:rStyle w:val="10"/>
          <w:rFonts w:ascii="仿宋" w:hAnsi="仿宋" w:eastAsia="仿宋"/>
          <w:b/>
          <w:sz w:val="32"/>
          <w:szCs w:val="32"/>
        </w:rPr>
        <w:t>主要编制人员一览表</w:t>
      </w:r>
    </w:p>
    <w:tbl>
      <w:tblPr>
        <w:tblStyle w:val="7"/>
        <w:tblW w:w="9140" w:type="dxa"/>
        <w:tblInd w:w="-28"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540"/>
        <w:gridCol w:w="1482"/>
        <w:gridCol w:w="3681"/>
        <w:gridCol w:w="1796"/>
        <w:gridCol w:w="1641"/>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540" w:type="dxa"/>
            <w:shd w:val="clear" w:color="auto" w:fill="auto"/>
            <w:vAlign w:val="center"/>
          </w:tcPr>
          <w:p>
            <w:pPr>
              <w:jc w:val="center"/>
              <w:rPr>
                <w:rStyle w:val="10"/>
                <w:rFonts w:ascii="仿宋" w:hAnsi="仿宋" w:eastAsia="仿宋"/>
                <w:b/>
                <w:szCs w:val="21"/>
              </w:rPr>
            </w:pPr>
            <w:r>
              <w:rPr>
                <w:rStyle w:val="10"/>
                <w:rFonts w:ascii="仿宋" w:hAnsi="仿宋" w:eastAsia="仿宋"/>
                <w:b/>
                <w:szCs w:val="21"/>
              </w:rPr>
              <w:t>序号</w:t>
            </w:r>
          </w:p>
        </w:tc>
        <w:tc>
          <w:tcPr>
            <w:tcW w:w="1482" w:type="dxa"/>
            <w:shd w:val="clear" w:color="auto" w:fill="auto"/>
            <w:vAlign w:val="center"/>
          </w:tcPr>
          <w:p>
            <w:pPr>
              <w:jc w:val="center"/>
              <w:rPr>
                <w:rStyle w:val="10"/>
                <w:rFonts w:ascii="仿宋" w:hAnsi="仿宋" w:eastAsia="仿宋"/>
                <w:b/>
                <w:szCs w:val="21"/>
              </w:rPr>
            </w:pPr>
            <w:r>
              <w:rPr>
                <w:rStyle w:val="10"/>
                <w:rFonts w:ascii="仿宋" w:hAnsi="仿宋" w:eastAsia="仿宋"/>
                <w:b/>
                <w:szCs w:val="21"/>
              </w:rPr>
              <w:t>姓   名</w:t>
            </w:r>
          </w:p>
        </w:tc>
        <w:tc>
          <w:tcPr>
            <w:tcW w:w="3681" w:type="dxa"/>
            <w:shd w:val="clear" w:color="auto" w:fill="auto"/>
            <w:vAlign w:val="center"/>
          </w:tcPr>
          <w:p>
            <w:pPr>
              <w:jc w:val="center"/>
              <w:rPr>
                <w:rStyle w:val="10"/>
                <w:rFonts w:ascii="仿宋" w:hAnsi="仿宋" w:eastAsia="仿宋"/>
                <w:b/>
                <w:szCs w:val="21"/>
              </w:rPr>
            </w:pPr>
            <w:r>
              <w:rPr>
                <w:rStyle w:val="10"/>
                <w:rFonts w:ascii="仿宋" w:hAnsi="仿宋" w:eastAsia="仿宋"/>
                <w:b/>
                <w:szCs w:val="21"/>
              </w:rPr>
              <w:t>所 在 单 位</w:t>
            </w:r>
          </w:p>
        </w:tc>
        <w:tc>
          <w:tcPr>
            <w:tcW w:w="1796" w:type="dxa"/>
            <w:shd w:val="clear" w:color="auto" w:fill="auto"/>
            <w:vAlign w:val="center"/>
          </w:tcPr>
          <w:p>
            <w:pPr>
              <w:jc w:val="center"/>
              <w:rPr>
                <w:rStyle w:val="10"/>
                <w:rFonts w:ascii="仿宋" w:hAnsi="仿宋" w:eastAsia="仿宋"/>
                <w:b/>
                <w:szCs w:val="21"/>
              </w:rPr>
            </w:pPr>
            <w:r>
              <w:rPr>
                <w:rStyle w:val="10"/>
                <w:rFonts w:ascii="仿宋" w:hAnsi="仿宋" w:eastAsia="仿宋"/>
                <w:b/>
                <w:szCs w:val="21"/>
              </w:rPr>
              <w:t>职称/职务</w:t>
            </w:r>
          </w:p>
        </w:tc>
        <w:tc>
          <w:tcPr>
            <w:tcW w:w="1641" w:type="dxa"/>
            <w:shd w:val="clear" w:color="auto" w:fill="auto"/>
            <w:vAlign w:val="center"/>
          </w:tcPr>
          <w:p>
            <w:pPr>
              <w:jc w:val="center"/>
              <w:rPr>
                <w:rStyle w:val="10"/>
                <w:rFonts w:ascii="仿宋" w:hAnsi="仿宋" w:eastAsia="仿宋"/>
                <w:b/>
                <w:szCs w:val="21"/>
              </w:rPr>
            </w:pPr>
            <w:r>
              <w:rPr>
                <w:rStyle w:val="10"/>
                <w:rFonts w:ascii="仿宋" w:hAnsi="仿宋" w:eastAsia="仿宋"/>
                <w:b/>
                <w:szCs w:val="21"/>
              </w:rPr>
              <w:t>签   名</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Fonts w:ascii="仿宋" w:hAnsi="仿宋" w:eastAsia="仿宋"/>
                <w:szCs w:val="21"/>
              </w:rPr>
            </w:pPr>
            <w:r>
              <w:rPr>
                <w:rStyle w:val="10"/>
                <w:rFonts w:hint="eastAsia" w:ascii="仿宋" w:hAnsi="仿宋" w:eastAsia="仿宋"/>
                <w:szCs w:val="21"/>
              </w:rPr>
              <w:t>1</w:t>
            </w:r>
          </w:p>
        </w:tc>
        <w:tc>
          <w:tcPr>
            <w:tcW w:w="1482" w:type="dxa"/>
            <w:shd w:val="clear" w:color="auto" w:fill="auto"/>
            <w:vAlign w:val="center"/>
          </w:tcPr>
          <w:p>
            <w:pPr>
              <w:jc w:val="center"/>
              <w:rPr>
                <w:rFonts w:ascii="宋体" w:hAnsi="宋体"/>
                <w:szCs w:val="21"/>
              </w:rPr>
            </w:pPr>
            <w:r>
              <w:rPr>
                <w:rFonts w:hint="eastAsia" w:ascii="宋体" w:hAnsi="宋体"/>
                <w:szCs w:val="21"/>
              </w:rPr>
              <w:t>王军华</w:t>
            </w:r>
          </w:p>
        </w:tc>
        <w:tc>
          <w:tcPr>
            <w:tcW w:w="3681" w:type="dxa"/>
            <w:shd w:val="clear" w:color="auto" w:fill="auto"/>
            <w:vAlign w:val="center"/>
          </w:tcPr>
          <w:p>
            <w:pPr>
              <w:jc w:val="center"/>
              <w:rPr>
                <w:rFonts w:ascii="宋体" w:hAnsi="宋体"/>
                <w:szCs w:val="21"/>
              </w:rPr>
            </w:pPr>
            <w:r>
              <w:rPr>
                <w:rFonts w:hint="eastAsia" w:ascii="宋体" w:hAnsi="宋体"/>
                <w:szCs w:val="21"/>
              </w:rPr>
              <w:t>洛阳职业技术学院电商物流学院</w:t>
            </w:r>
          </w:p>
        </w:tc>
        <w:tc>
          <w:tcPr>
            <w:tcW w:w="1796" w:type="dxa"/>
            <w:shd w:val="clear" w:color="auto" w:fill="auto"/>
            <w:vAlign w:val="center"/>
          </w:tcPr>
          <w:p>
            <w:pPr>
              <w:jc w:val="center"/>
              <w:rPr>
                <w:rFonts w:ascii="宋体" w:hAnsi="宋体"/>
                <w:szCs w:val="21"/>
              </w:rPr>
            </w:pPr>
            <w:r>
              <w:rPr>
                <w:rFonts w:hint="eastAsia" w:ascii="宋体" w:hAnsi="宋体"/>
                <w:szCs w:val="21"/>
              </w:rPr>
              <w:t>教授</w:t>
            </w:r>
          </w:p>
        </w:tc>
        <w:tc>
          <w:tcPr>
            <w:tcW w:w="1641" w:type="dxa"/>
            <w:shd w:val="clear" w:color="auto" w:fill="auto"/>
            <w:vAlign w:val="center"/>
          </w:tcPr>
          <w:p>
            <w:pP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Fonts w:ascii="仿宋" w:hAnsi="仿宋" w:eastAsia="仿宋"/>
                <w:szCs w:val="21"/>
              </w:rPr>
            </w:pPr>
            <w:r>
              <w:rPr>
                <w:rFonts w:hint="eastAsia" w:ascii="仿宋" w:hAnsi="仿宋" w:eastAsia="仿宋"/>
                <w:szCs w:val="21"/>
              </w:rPr>
              <w:t>2</w:t>
            </w:r>
          </w:p>
        </w:tc>
        <w:tc>
          <w:tcPr>
            <w:tcW w:w="1482" w:type="dxa"/>
            <w:shd w:val="clear" w:color="auto" w:fill="auto"/>
            <w:vAlign w:val="center"/>
          </w:tcPr>
          <w:p>
            <w:pPr>
              <w:jc w:val="center"/>
              <w:rPr>
                <w:rFonts w:ascii="宋体" w:hAnsi="宋体"/>
                <w:szCs w:val="21"/>
              </w:rPr>
            </w:pPr>
            <w:r>
              <w:rPr>
                <w:rFonts w:hint="eastAsia" w:ascii="宋体" w:hAnsi="宋体"/>
                <w:szCs w:val="21"/>
              </w:rPr>
              <w:t>张  靖</w:t>
            </w:r>
          </w:p>
        </w:tc>
        <w:tc>
          <w:tcPr>
            <w:tcW w:w="3681" w:type="dxa"/>
            <w:shd w:val="clear" w:color="auto" w:fill="auto"/>
            <w:vAlign w:val="center"/>
          </w:tcPr>
          <w:p>
            <w:pPr>
              <w:jc w:val="center"/>
              <w:rPr>
                <w:rFonts w:ascii="宋体" w:hAnsi="宋体"/>
                <w:szCs w:val="21"/>
              </w:rPr>
            </w:pPr>
            <w:r>
              <w:rPr>
                <w:rFonts w:hint="eastAsia" w:ascii="宋体" w:hAnsi="宋体"/>
                <w:szCs w:val="21"/>
              </w:rPr>
              <w:t>洛阳职业技术学院电商物流学院</w:t>
            </w:r>
          </w:p>
        </w:tc>
        <w:tc>
          <w:tcPr>
            <w:tcW w:w="1796" w:type="dxa"/>
            <w:shd w:val="clear" w:color="auto" w:fill="auto"/>
            <w:vAlign w:val="center"/>
          </w:tcPr>
          <w:p>
            <w:pPr>
              <w:jc w:val="center"/>
              <w:rPr>
                <w:rFonts w:ascii="宋体" w:hAnsi="宋体"/>
                <w:szCs w:val="21"/>
              </w:rPr>
            </w:pPr>
            <w:r>
              <w:rPr>
                <w:rFonts w:hint="eastAsia" w:ascii="宋体" w:hAnsi="宋体"/>
                <w:szCs w:val="21"/>
              </w:rPr>
              <w:t>副教授</w:t>
            </w:r>
          </w:p>
        </w:tc>
        <w:tc>
          <w:tcPr>
            <w:tcW w:w="1641" w:type="dxa"/>
            <w:shd w:val="clear" w:color="auto" w:fill="auto"/>
            <w:vAlign w:val="center"/>
          </w:tcPr>
          <w:p>
            <w:pP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Fonts w:ascii="仿宋" w:hAnsi="仿宋" w:eastAsia="仿宋"/>
                <w:szCs w:val="21"/>
              </w:rPr>
            </w:pPr>
            <w:r>
              <w:rPr>
                <w:rStyle w:val="10"/>
                <w:rFonts w:hint="eastAsia" w:ascii="仿宋" w:hAnsi="仿宋" w:eastAsia="仿宋"/>
                <w:szCs w:val="21"/>
              </w:rPr>
              <w:t>3</w:t>
            </w:r>
          </w:p>
        </w:tc>
        <w:tc>
          <w:tcPr>
            <w:tcW w:w="1482" w:type="dxa"/>
            <w:shd w:val="clear" w:color="auto" w:fill="auto"/>
            <w:vAlign w:val="center"/>
          </w:tcPr>
          <w:p>
            <w:pPr>
              <w:jc w:val="center"/>
              <w:rPr>
                <w:rFonts w:ascii="宋体" w:hAnsi="宋体"/>
                <w:szCs w:val="21"/>
              </w:rPr>
            </w:pPr>
            <w:r>
              <w:rPr>
                <w:rFonts w:hint="eastAsia" w:ascii="宋体" w:hAnsi="宋体"/>
                <w:szCs w:val="21"/>
              </w:rPr>
              <w:t>徐静波</w:t>
            </w:r>
          </w:p>
        </w:tc>
        <w:tc>
          <w:tcPr>
            <w:tcW w:w="3681" w:type="dxa"/>
            <w:shd w:val="clear" w:color="auto" w:fill="auto"/>
            <w:vAlign w:val="center"/>
          </w:tcPr>
          <w:p>
            <w:pPr>
              <w:jc w:val="center"/>
              <w:rPr>
                <w:rFonts w:ascii="宋体" w:hAnsi="宋体"/>
                <w:szCs w:val="21"/>
              </w:rPr>
            </w:pPr>
            <w:r>
              <w:rPr>
                <w:rFonts w:hint="eastAsia" w:ascii="宋体" w:hAnsi="宋体"/>
                <w:szCs w:val="21"/>
              </w:rPr>
              <w:t>洛阳职业技术学院电商物流学院</w:t>
            </w:r>
          </w:p>
        </w:tc>
        <w:tc>
          <w:tcPr>
            <w:tcW w:w="1796" w:type="dxa"/>
            <w:shd w:val="clear" w:color="auto" w:fill="auto"/>
            <w:vAlign w:val="center"/>
          </w:tcPr>
          <w:p>
            <w:pPr>
              <w:jc w:val="center"/>
              <w:rPr>
                <w:rFonts w:ascii="宋体" w:hAnsi="宋体"/>
                <w:szCs w:val="21"/>
              </w:rPr>
            </w:pPr>
            <w:r>
              <w:rPr>
                <w:rFonts w:hint="eastAsia" w:ascii="宋体" w:hAnsi="宋体"/>
                <w:szCs w:val="21"/>
              </w:rPr>
              <w:t>副教授</w:t>
            </w:r>
          </w:p>
        </w:tc>
        <w:tc>
          <w:tcPr>
            <w:tcW w:w="1641" w:type="dxa"/>
            <w:shd w:val="clear" w:color="auto" w:fill="auto"/>
            <w:vAlign w:val="center"/>
          </w:tcPr>
          <w:p>
            <w:pP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0"/>
                <w:rFonts w:ascii="仿宋" w:hAnsi="仿宋" w:eastAsia="仿宋"/>
                <w:szCs w:val="21"/>
              </w:rPr>
            </w:pPr>
            <w:r>
              <w:rPr>
                <w:rStyle w:val="10"/>
                <w:rFonts w:hint="eastAsia" w:ascii="仿宋" w:hAnsi="仿宋" w:eastAsia="仿宋"/>
                <w:szCs w:val="21"/>
              </w:rPr>
              <w:t>4</w:t>
            </w:r>
          </w:p>
        </w:tc>
        <w:tc>
          <w:tcPr>
            <w:tcW w:w="1482" w:type="dxa"/>
            <w:shd w:val="clear" w:color="auto" w:fill="auto"/>
            <w:vAlign w:val="center"/>
          </w:tcPr>
          <w:p>
            <w:pPr>
              <w:jc w:val="center"/>
              <w:rPr>
                <w:rFonts w:ascii="宋体" w:hAnsi="宋体"/>
                <w:szCs w:val="21"/>
              </w:rPr>
            </w:pPr>
            <w:r>
              <w:rPr>
                <w:rFonts w:hint="eastAsia" w:ascii="宋体" w:hAnsi="宋体"/>
                <w:szCs w:val="21"/>
              </w:rPr>
              <w:t>刘庭玉</w:t>
            </w:r>
          </w:p>
        </w:tc>
        <w:tc>
          <w:tcPr>
            <w:tcW w:w="3681" w:type="dxa"/>
            <w:shd w:val="clear" w:color="auto" w:fill="auto"/>
            <w:vAlign w:val="center"/>
          </w:tcPr>
          <w:p>
            <w:pPr>
              <w:jc w:val="center"/>
              <w:rPr>
                <w:rFonts w:ascii="宋体" w:hAnsi="宋体"/>
                <w:szCs w:val="21"/>
              </w:rPr>
            </w:pPr>
            <w:r>
              <w:rPr>
                <w:rFonts w:hint="eastAsia" w:ascii="宋体" w:hAnsi="宋体"/>
                <w:szCs w:val="21"/>
              </w:rPr>
              <w:t>洛阳职业技术学院电商物流学院</w:t>
            </w:r>
          </w:p>
        </w:tc>
        <w:tc>
          <w:tcPr>
            <w:tcW w:w="1796" w:type="dxa"/>
            <w:shd w:val="clear" w:color="auto" w:fill="auto"/>
            <w:vAlign w:val="center"/>
          </w:tcPr>
          <w:p>
            <w:pPr>
              <w:jc w:val="center"/>
              <w:rPr>
                <w:rFonts w:ascii="宋体" w:hAnsi="宋体"/>
                <w:szCs w:val="21"/>
              </w:rPr>
            </w:pPr>
            <w:r>
              <w:rPr>
                <w:rFonts w:hint="eastAsia" w:ascii="宋体" w:hAnsi="宋体"/>
                <w:szCs w:val="21"/>
              </w:rPr>
              <w:t>助教</w:t>
            </w:r>
          </w:p>
        </w:tc>
        <w:tc>
          <w:tcPr>
            <w:tcW w:w="1641" w:type="dxa"/>
            <w:shd w:val="clear" w:color="auto" w:fill="auto"/>
            <w:vAlign w:val="center"/>
          </w:tcPr>
          <w:p>
            <w:pP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Fonts w:ascii="仿宋" w:hAnsi="仿宋" w:eastAsia="仿宋"/>
                <w:szCs w:val="21"/>
              </w:rPr>
            </w:pPr>
            <w:r>
              <w:rPr>
                <w:rStyle w:val="10"/>
                <w:rFonts w:hint="eastAsia" w:ascii="仿宋" w:hAnsi="仿宋" w:eastAsia="仿宋"/>
                <w:szCs w:val="21"/>
              </w:rPr>
              <w:t>5</w:t>
            </w:r>
          </w:p>
        </w:tc>
        <w:tc>
          <w:tcPr>
            <w:tcW w:w="1482" w:type="dxa"/>
            <w:shd w:val="clear" w:color="auto" w:fill="auto"/>
            <w:vAlign w:val="center"/>
          </w:tcPr>
          <w:p>
            <w:pPr>
              <w:jc w:val="center"/>
              <w:rPr>
                <w:rFonts w:ascii="宋体" w:hAnsi="宋体"/>
                <w:szCs w:val="21"/>
              </w:rPr>
            </w:pPr>
            <w:r>
              <w:rPr>
                <w:rFonts w:hint="eastAsia" w:ascii="宋体" w:hAnsi="宋体"/>
                <w:szCs w:val="21"/>
              </w:rPr>
              <w:t>吴  玲</w:t>
            </w:r>
          </w:p>
        </w:tc>
        <w:tc>
          <w:tcPr>
            <w:tcW w:w="3681" w:type="dxa"/>
            <w:shd w:val="clear" w:color="auto" w:fill="auto"/>
            <w:vAlign w:val="center"/>
          </w:tcPr>
          <w:p>
            <w:pPr>
              <w:jc w:val="center"/>
              <w:rPr>
                <w:rFonts w:ascii="宋体" w:hAnsi="宋体"/>
                <w:szCs w:val="21"/>
              </w:rPr>
            </w:pPr>
            <w:r>
              <w:rPr>
                <w:rFonts w:hint="eastAsia" w:ascii="宋体" w:hAnsi="宋体"/>
                <w:szCs w:val="21"/>
              </w:rPr>
              <w:t>洛阳职业技术学院电商物流学院</w:t>
            </w:r>
          </w:p>
        </w:tc>
        <w:tc>
          <w:tcPr>
            <w:tcW w:w="1796" w:type="dxa"/>
            <w:shd w:val="clear" w:color="auto" w:fill="auto"/>
            <w:vAlign w:val="center"/>
          </w:tcPr>
          <w:p>
            <w:pPr>
              <w:jc w:val="center"/>
              <w:rPr>
                <w:rFonts w:ascii="宋体" w:hAnsi="宋体"/>
                <w:szCs w:val="21"/>
              </w:rPr>
            </w:pPr>
            <w:r>
              <w:rPr>
                <w:rFonts w:hint="eastAsia" w:ascii="宋体" w:hAnsi="宋体"/>
                <w:szCs w:val="21"/>
              </w:rPr>
              <w:t>讲师</w:t>
            </w:r>
          </w:p>
        </w:tc>
        <w:tc>
          <w:tcPr>
            <w:tcW w:w="1641" w:type="dxa"/>
            <w:shd w:val="clear" w:color="auto" w:fill="auto"/>
            <w:vAlign w:val="center"/>
          </w:tcPr>
          <w:p>
            <w:pP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Fonts w:ascii="仿宋" w:hAnsi="仿宋" w:eastAsia="仿宋"/>
                <w:szCs w:val="21"/>
              </w:rPr>
            </w:pPr>
            <w:r>
              <w:rPr>
                <w:rStyle w:val="10"/>
                <w:rFonts w:hint="eastAsia" w:ascii="仿宋" w:hAnsi="仿宋" w:eastAsia="仿宋"/>
                <w:szCs w:val="21"/>
              </w:rPr>
              <w:t>6</w:t>
            </w:r>
          </w:p>
        </w:tc>
        <w:tc>
          <w:tcPr>
            <w:tcW w:w="1482" w:type="dxa"/>
            <w:shd w:val="clear" w:color="auto" w:fill="auto"/>
            <w:vAlign w:val="center"/>
          </w:tcPr>
          <w:p>
            <w:pPr>
              <w:jc w:val="center"/>
              <w:rPr>
                <w:rFonts w:ascii="宋体" w:hAnsi="宋体"/>
                <w:szCs w:val="21"/>
              </w:rPr>
            </w:pPr>
            <w:r>
              <w:rPr>
                <w:rFonts w:hint="eastAsia" w:ascii="宋体" w:hAnsi="宋体"/>
                <w:szCs w:val="21"/>
              </w:rPr>
              <w:t>熊蕾蕾</w:t>
            </w:r>
          </w:p>
        </w:tc>
        <w:tc>
          <w:tcPr>
            <w:tcW w:w="3681" w:type="dxa"/>
            <w:shd w:val="clear" w:color="auto" w:fill="auto"/>
            <w:vAlign w:val="center"/>
          </w:tcPr>
          <w:p>
            <w:pPr>
              <w:jc w:val="center"/>
              <w:rPr>
                <w:rFonts w:ascii="宋体" w:hAnsi="宋体"/>
                <w:szCs w:val="21"/>
              </w:rPr>
            </w:pPr>
            <w:r>
              <w:rPr>
                <w:rFonts w:hint="eastAsia" w:ascii="宋体" w:hAnsi="宋体"/>
                <w:szCs w:val="21"/>
              </w:rPr>
              <w:t>洛阳职业技术学院电商物流学院</w:t>
            </w:r>
          </w:p>
        </w:tc>
        <w:tc>
          <w:tcPr>
            <w:tcW w:w="1796" w:type="dxa"/>
            <w:shd w:val="clear" w:color="auto" w:fill="auto"/>
            <w:vAlign w:val="center"/>
          </w:tcPr>
          <w:p>
            <w:pPr>
              <w:jc w:val="center"/>
              <w:rPr>
                <w:rFonts w:ascii="宋体" w:hAnsi="宋体"/>
                <w:szCs w:val="21"/>
              </w:rPr>
            </w:pPr>
            <w:r>
              <w:rPr>
                <w:rFonts w:hint="eastAsia" w:ascii="宋体" w:hAnsi="宋体"/>
                <w:szCs w:val="21"/>
              </w:rPr>
              <w:t>讲师</w:t>
            </w:r>
          </w:p>
        </w:tc>
        <w:tc>
          <w:tcPr>
            <w:tcW w:w="1641" w:type="dxa"/>
            <w:shd w:val="clear" w:color="auto" w:fill="auto"/>
            <w:vAlign w:val="center"/>
          </w:tcPr>
          <w:p>
            <w:pP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Fonts w:ascii="仿宋" w:hAnsi="仿宋" w:eastAsia="仿宋"/>
                <w:szCs w:val="21"/>
              </w:rPr>
            </w:pPr>
            <w:r>
              <w:rPr>
                <w:rStyle w:val="10"/>
                <w:rFonts w:hint="eastAsia" w:ascii="仿宋" w:hAnsi="仿宋" w:eastAsia="仿宋"/>
                <w:szCs w:val="21"/>
              </w:rPr>
              <w:t>7</w:t>
            </w:r>
          </w:p>
        </w:tc>
        <w:tc>
          <w:tcPr>
            <w:tcW w:w="1482" w:type="dxa"/>
            <w:shd w:val="clear" w:color="auto" w:fill="auto"/>
            <w:vAlign w:val="center"/>
          </w:tcPr>
          <w:p>
            <w:pPr>
              <w:jc w:val="center"/>
              <w:rPr>
                <w:rFonts w:ascii="宋体" w:hAnsi="宋体"/>
                <w:szCs w:val="21"/>
              </w:rPr>
            </w:pPr>
            <w:r>
              <w:rPr>
                <w:rFonts w:hint="eastAsia" w:ascii="宋体" w:hAnsi="宋体"/>
                <w:szCs w:val="21"/>
              </w:rPr>
              <w:t>马真真</w:t>
            </w:r>
          </w:p>
        </w:tc>
        <w:tc>
          <w:tcPr>
            <w:tcW w:w="3681" w:type="dxa"/>
            <w:shd w:val="clear" w:color="auto" w:fill="auto"/>
            <w:vAlign w:val="center"/>
          </w:tcPr>
          <w:p>
            <w:pPr>
              <w:jc w:val="center"/>
              <w:rPr>
                <w:rFonts w:ascii="宋体" w:hAnsi="宋体"/>
                <w:szCs w:val="21"/>
              </w:rPr>
            </w:pPr>
            <w:r>
              <w:rPr>
                <w:rFonts w:hint="eastAsia" w:ascii="宋体" w:hAnsi="宋体"/>
                <w:szCs w:val="21"/>
              </w:rPr>
              <w:t>洛阳职业技术学院电商物流学院</w:t>
            </w:r>
          </w:p>
        </w:tc>
        <w:tc>
          <w:tcPr>
            <w:tcW w:w="1796" w:type="dxa"/>
            <w:shd w:val="clear" w:color="auto" w:fill="auto"/>
            <w:vAlign w:val="center"/>
          </w:tcPr>
          <w:p>
            <w:pPr>
              <w:jc w:val="center"/>
              <w:rPr>
                <w:rFonts w:ascii="宋体" w:hAnsi="宋体"/>
                <w:szCs w:val="21"/>
              </w:rPr>
            </w:pPr>
            <w:r>
              <w:rPr>
                <w:rFonts w:hint="eastAsia" w:ascii="宋体" w:hAnsi="宋体"/>
                <w:szCs w:val="21"/>
              </w:rPr>
              <w:t>讲师</w:t>
            </w:r>
          </w:p>
        </w:tc>
        <w:tc>
          <w:tcPr>
            <w:tcW w:w="1641" w:type="dxa"/>
            <w:shd w:val="clear" w:color="auto" w:fill="auto"/>
            <w:vAlign w:val="center"/>
          </w:tcPr>
          <w:p>
            <w:pP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19" w:hRule="atLeast"/>
        </w:trPr>
        <w:tc>
          <w:tcPr>
            <w:tcW w:w="540" w:type="dxa"/>
            <w:shd w:val="clear" w:color="auto" w:fill="auto"/>
            <w:vAlign w:val="center"/>
          </w:tcPr>
          <w:p>
            <w:pPr>
              <w:jc w:val="center"/>
              <w:rPr>
                <w:rFonts w:ascii="仿宋" w:hAnsi="仿宋" w:eastAsia="仿宋"/>
                <w:szCs w:val="21"/>
              </w:rPr>
            </w:pPr>
            <w:r>
              <w:rPr>
                <w:rStyle w:val="10"/>
                <w:rFonts w:hint="eastAsia" w:ascii="仿宋" w:hAnsi="仿宋" w:eastAsia="仿宋"/>
                <w:szCs w:val="21"/>
              </w:rPr>
              <w:t>8</w:t>
            </w:r>
          </w:p>
        </w:tc>
        <w:tc>
          <w:tcPr>
            <w:tcW w:w="1482" w:type="dxa"/>
            <w:shd w:val="clear" w:color="auto" w:fill="auto"/>
            <w:vAlign w:val="center"/>
          </w:tcPr>
          <w:p>
            <w:pPr>
              <w:jc w:val="center"/>
              <w:rPr>
                <w:rFonts w:ascii="宋体" w:hAnsi="宋体"/>
              </w:rPr>
            </w:pPr>
            <w:r>
              <w:rPr>
                <w:rFonts w:hint="eastAsia" w:ascii="宋体" w:hAnsi="宋体"/>
              </w:rPr>
              <w:t>侯丽萍</w:t>
            </w:r>
          </w:p>
        </w:tc>
        <w:tc>
          <w:tcPr>
            <w:tcW w:w="3681" w:type="dxa"/>
            <w:shd w:val="clear" w:color="auto" w:fill="auto"/>
            <w:vAlign w:val="center"/>
          </w:tcPr>
          <w:p>
            <w:pPr>
              <w:jc w:val="center"/>
              <w:rPr>
                <w:rFonts w:ascii="宋体" w:hAnsi="宋体"/>
              </w:rPr>
            </w:pPr>
            <w:r>
              <w:rPr>
                <w:rFonts w:hint="eastAsia" w:ascii="宋体" w:hAnsi="宋体"/>
              </w:rPr>
              <w:t>河南经贸职业学院</w:t>
            </w:r>
          </w:p>
        </w:tc>
        <w:tc>
          <w:tcPr>
            <w:tcW w:w="1796" w:type="dxa"/>
            <w:shd w:val="clear" w:color="auto" w:fill="auto"/>
            <w:vAlign w:val="center"/>
          </w:tcPr>
          <w:p>
            <w:pPr>
              <w:jc w:val="center"/>
              <w:rPr>
                <w:rFonts w:ascii="宋体" w:hAnsi="宋体"/>
              </w:rPr>
            </w:pPr>
            <w:r>
              <w:rPr>
                <w:rFonts w:hint="eastAsia" w:ascii="宋体" w:hAnsi="宋体"/>
              </w:rPr>
              <w:t>教授</w:t>
            </w:r>
          </w:p>
        </w:tc>
        <w:tc>
          <w:tcPr>
            <w:tcW w:w="1641" w:type="dxa"/>
            <w:shd w:val="clear" w:color="auto" w:fill="auto"/>
            <w:vAlign w:val="center"/>
          </w:tcPr>
          <w:p>
            <w:pP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vAlign w:val="center"/>
          </w:tcPr>
          <w:p>
            <w:pPr>
              <w:jc w:val="center"/>
              <w:rPr>
                <w:rFonts w:ascii="仿宋" w:hAnsi="仿宋" w:eastAsia="仿宋"/>
                <w:szCs w:val="21"/>
              </w:rPr>
            </w:pPr>
            <w:r>
              <w:rPr>
                <w:rStyle w:val="10"/>
                <w:rFonts w:hint="eastAsia" w:ascii="仿宋" w:hAnsi="仿宋" w:eastAsia="仿宋"/>
                <w:szCs w:val="21"/>
              </w:rPr>
              <w:t>9</w:t>
            </w:r>
          </w:p>
        </w:tc>
        <w:tc>
          <w:tcPr>
            <w:tcW w:w="1482" w:type="dxa"/>
            <w:vAlign w:val="center"/>
          </w:tcPr>
          <w:p>
            <w:pPr>
              <w:jc w:val="center"/>
              <w:rPr>
                <w:rFonts w:ascii="宋体" w:hAnsi="宋体"/>
              </w:rPr>
            </w:pPr>
            <w:r>
              <w:rPr>
                <w:rFonts w:hint="eastAsia" w:ascii="宋体" w:hAnsi="宋体"/>
              </w:rPr>
              <w:t>张  毅</w:t>
            </w:r>
          </w:p>
        </w:tc>
        <w:tc>
          <w:tcPr>
            <w:tcW w:w="3681" w:type="dxa"/>
            <w:vAlign w:val="center"/>
          </w:tcPr>
          <w:p>
            <w:pPr>
              <w:jc w:val="center"/>
              <w:rPr>
                <w:rFonts w:ascii="宋体" w:hAnsi="宋体"/>
              </w:rPr>
            </w:pPr>
            <w:r>
              <w:rPr>
                <w:rFonts w:hint="eastAsia" w:ascii="宋体" w:hAnsi="宋体"/>
              </w:rPr>
              <w:t>洛阳师范学院</w:t>
            </w:r>
          </w:p>
        </w:tc>
        <w:tc>
          <w:tcPr>
            <w:tcW w:w="1796" w:type="dxa"/>
            <w:vAlign w:val="center"/>
          </w:tcPr>
          <w:p>
            <w:pPr>
              <w:jc w:val="center"/>
              <w:rPr>
                <w:rFonts w:ascii="宋体" w:hAnsi="宋体"/>
              </w:rPr>
            </w:pPr>
            <w:r>
              <w:rPr>
                <w:rFonts w:ascii="宋体" w:hAnsi="宋体"/>
              </w:rPr>
              <w:t>副教授</w:t>
            </w:r>
          </w:p>
        </w:tc>
        <w:tc>
          <w:tcPr>
            <w:tcW w:w="1641" w:type="dxa"/>
          </w:tcPr>
          <w:p>
            <w:pP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vAlign w:val="center"/>
          </w:tcPr>
          <w:p>
            <w:pPr>
              <w:jc w:val="center"/>
              <w:rPr>
                <w:rFonts w:ascii="仿宋" w:hAnsi="仿宋" w:eastAsia="仿宋"/>
                <w:szCs w:val="21"/>
              </w:rPr>
            </w:pPr>
            <w:r>
              <w:rPr>
                <w:rStyle w:val="10"/>
                <w:rFonts w:hint="eastAsia" w:ascii="仿宋" w:hAnsi="仿宋" w:eastAsia="仿宋"/>
                <w:szCs w:val="21"/>
              </w:rPr>
              <w:t>10</w:t>
            </w:r>
          </w:p>
        </w:tc>
        <w:tc>
          <w:tcPr>
            <w:tcW w:w="1482" w:type="dxa"/>
            <w:vAlign w:val="center"/>
          </w:tcPr>
          <w:p>
            <w:pPr>
              <w:jc w:val="center"/>
              <w:rPr>
                <w:rFonts w:ascii="宋体" w:hAnsi="宋体"/>
                <w:szCs w:val="21"/>
              </w:rPr>
            </w:pPr>
            <w:r>
              <w:rPr>
                <w:rFonts w:hint="eastAsia" w:ascii="宋体" w:hAnsi="宋体"/>
                <w:szCs w:val="21"/>
              </w:rPr>
              <w:t>徐智慧</w:t>
            </w:r>
          </w:p>
        </w:tc>
        <w:tc>
          <w:tcPr>
            <w:tcW w:w="3681" w:type="dxa"/>
            <w:vAlign w:val="center"/>
          </w:tcPr>
          <w:p>
            <w:pPr>
              <w:jc w:val="center"/>
              <w:rPr>
                <w:rFonts w:ascii="宋体" w:hAnsi="宋体"/>
                <w:szCs w:val="21"/>
              </w:rPr>
            </w:pPr>
            <w:r>
              <w:rPr>
                <w:rFonts w:hint="eastAsia" w:ascii="宋体" w:hAnsi="宋体"/>
                <w:szCs w:val="21"/>
              </w:rPr>
              <w:t>上海翰聆信息技术有限公司</w:t>
            </w:r>
          </w:p>
        </w:tc>
        <w:tc>
          <w:tcPr>
            <w:tcW w:w="1796" w:type="dxa"/>
            <w:vAlign w:val="center"/>
          </w:tcPr>
          <w:p>
            <w:pPr>
              <w:jc w:val="center"/>
              <w:rPr>
                <w:rFonts w:ascii="宋体" w:hAnsi="宋体"/>
                <w:szCs w:val="21"/>
              </w:rPr>
            </w:pPr>
            <w:r>
              <w:rPr>
                <w:rFonts w:ascii="宋体" w:hAnsi="宋体"/>
                <w:szCs w:val="21"/>
              </w:rPr>
              <w:t>经理</w:t>
            </w:r>
          </w:p>
        </w:tc>
        <w:tc>
          <w:tcPr>
            <w:tcW w:w="1641" w:type="dxa"/>
          </w:tcPr>
          <w:p>
            <w:pP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vAlign w:val="center"/>
          </w:tcPr>
          <w:p>
            <w:pPr>
              <w:jc w:val="center"/>
              <w:rPr>
                <w:rFonts w:ascii="仿宋" w:hAnsi="仿宋" w:eastAsia="仿宋"/>
                <w:szCs w:val="21"/>
              </w:rPr>
            </w:pPr>
            <w:r>
              <w:rPr>
                <w:rStyle w:val="10"/>
                <w:rFonts w:hint="eastAsia" w:ascii="仿宋" w:hAnsi="仿宋" w:eastAsia="仿宋"/>
                <w:szCs w:val="21"/>
              </w:rPr>
              <w:t>11</w:t>
            </w:r>
          </w:p>
        </w:tc>
        <w:tc>
          <w:tcPr>
            <w:tcW w:w="1482" w:type="dxa"/>
            <w:vAlign w:val="center"/>
          </w:tcPr>
          <w:p>
            <w:pPr>
              <w:jc w:val="center"/>
              <w:rPr>
                <w:rFonts w:ascii="宋体" w:hAnsi="宋体"/>
                <w:szCs w:val="21"/>
              </w:rPr>
            </w:pPr>
            <w:r>
              <w:rPr>
                <w:rFonts w:hint="eastAsia" w:ascii="宋体" w:hAnsi="宋体"/>
                <w:szCs w:val="21"/>
              </w:rPr>
              <w:t>王四平</w:t>
            </w:r>
          </w:p>
        </w:tc>
        <w:tc>
          <w:tcPr>
            <w:tcW w:w="3681" w:type="dxa"/>
            <w:vAlign w:val="center"/>
          </w:tcPr>
          <w:p>
            <w:pPr>
              <w:jc w:val="center"/>
              <w:rPr>
                <w:rFonts w:ascii="宋体" w:hAnsi="宋体"/>
                <w:szCs w:val="21"/>
              </w:rPr>
            </w:pPr>
            <w:r>
              <w:rPr>
                <w:rFonts w:hint="eastAsia" w:ascii="宋体" w:hAnsi="宋体"/>
                <w:szCs w:val="21"/>
              </w:rPr>
              <w:t>洛阳鸿诚商厦有限责任公司总经理</w:t>
            </w:r>
          </w:p>
        </w:tc>
        <w:tc>
          <w:tcPr>
            <w:tcW w:w="1796" w:type="dxa"/>
            <w:vAlign w:val="center"/>
          </w:tcPr>
          <w:p>
            <w:pPr>
              <w:jc w:val="center"/>
              <w:rPr>
                <w:rFonts w:ascii="宋体" w:hAnsi="宋体"/>
                <w:szCs w:val="21"/>
              </w:rPr>
            </w:pPr>
            <w:r>
              <w:rPr>
                <w:rFonts w:hint="eastAsia" w:ascii="宋体" w:hAnsi="宋体"/>
                <w:szCs w:val="21"/>
              </w:rPr>
              <w:t>财会专业学生</w:t>
            </w:r>
          </w:p>
        </w:tc>
        <w:tc>
          <w:tcPr>
            <w:tcW w:w="1641" w:type="dxa"/>
          </w:tcPr>
          <w:p>
            <w:pP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vAlign w:val="center"/>
          </w:tcPr>
          <w:p>
            <w:pPr>
              <w:jc w:val="center"/>
              <w:rPr>
                <w:rFonts w:ascii="仿宋" w:hAnsi="仿宋" w:eastAsia="仿宋"/>
                <w:szCs w:val="21"/>
              </w:rPr>
            </w:pPr>
            <w:r>
              <w:rPr>
                <w:rStyle w:val="10"/>
                <w:rFonts w:hint="eastAsia" w:ascii="仿宋" w:hAnsi="仿宋" w:eastAsia="仿宋"/>
                <w:szCs w:val="21"/>
              </w:rPr>
              <w:t>12</w:t>
            </w:r>
          </w:p>
        </w:tc>
        <w:tc>
          <w:tcPr>
            <w:tcW w:w="1482" w:type="dxa"/>
            <w:vAlign w:val="center"/>
          </w:tcPr>
          <w:p>
            <w:pPr>
              <w:jc w:val="center"/>
              <w:rPr>
                <w:rFonts w:ascii="宋体" w:hAnsi="宋体"/>
                <w:szCs w:val="21"/>
              </w:rPr>
            </w:pPr>
            <w:r>
              <w:rPr>
                <w:rFonts w:hint="eastAsia" w:ascii="宋体" w:hAnsi="宋体"/>
                <w:szCs w:val="21"/>
              </w:rPr>
              <w:t>曹艺腾</w:t>
            </w:r>
          </w:p>
        </w:tc>
        <w:tc>
          <w:tcPr>
            <w:tcW w:w="3681" w:type="dxa"/>
            <w:vAlign w:val="center"/>
          </w:tcPr>
          <w:p>
            <w:pPr>
              <w:jc w:val="center"/>
              <w:rPr>
                <w:rFonts w:ascii="宋体" w:hAnsi="宋体"/>
                <w:szCs w:val="21"/>
              </w:rPr>
            </w:pPr>
            <w:r>
              <w:rPr>
                <w:rFonts w:hint="eastAsia" w:ascii="宋体" w:hAnsi="宋体"/>
                <w:szCs w:val="21"/>
              </w:rPr>
              <w:t>河南豪志实业有限公司总经理</w:t>
            </w:r>
          </w:p>
        </w:tc>
        <w:tc>
          <w:tcPr>
            <w:tcW w:w="1796" w:type="dxa"/>
            <w:vAlign w:val="center"/>
          </w:tcPr>
          <w:p>
            <w:pPr>
              <w:jc w:val="center"/>
              <w:rPr>
                <w:rFonts w:ascii="宋体" w:hAnsi="宋体"/>
                <w:szCs w:val="21"/>
              </w:rPr>
            </w:pPr>
            <w:r>
              <w:rPr>
                <w:rFonts w:hint="eastAsia" w:ascii="宋体" w:hAnsi="宋体"/>
                <w:szCs w:val="21"/>
              </w:rPr>
              <w:t>市场营销专业学生</w:t>
            </w:r>
          </w:p>
        </w:tc>
        <w:tc>
          <w:tcPr>
            <w:tcW w:w="1641" w:type="dxa"/>
          </w:tcPr>
          <w:p>
            <w:pPr>
              <w:rPr>
                <w:rStyle w:val="10"/>
                <w:rFonts w:ascii="仿宋" w:hAnsi="仿宋" w:eastAsia="仿宋"/>
                <w:szCs w:val="21"/>
              </w:rPr>
            </w:pPr>
          </w:p>
        </w:tc>
      </w:tr>
    </w:tbl>
    <w:p>
      <w:pPr>
        <w:pStyle w:val="12"/>
        <w:spacing w:before="0" w:beforeAutospacing="0" w:after="0" w:afterAutospacing="0" w:line="240" w:lineRule="auto"/>
        <w:ind w:firstLine="640"/>
        <w:rPr>
          <w:rStyle w:val="10"/>
          <w:rFonts w:ascii="仿宋" w:hAnsi="仿宋" w:eastAsia="仿宋"/>
          <w:sz w:val="32"/>
          <w:szCs w:val="32"/>
        </w:rPr>
      </w:pPr>
      <w:r>
        <w:rPr>
          <w:rStyle w:val="10"/>
          <w:rFonts w:ascii="仿宋" w:hAnsi="仿宋" w:eastAsia="仿宋"/>
          <w:sz w:val="32"/>
          <w:szCs w:val="32"/>
        </w:rPr>
        <w:t>复核人：</w:t>
      </w:r>
    </w:p>
    <w:p>
      <w:pPr>
        <w:pStyle w:val="12"/>
        <w:spacing w:before="0" w:beforeAutospacing="0" w:after="0" w:afterAutospacing="0" w:line="240" w:lineRule="auto"/>
        <w:ind w:firstLine="640"/>
        <w:rPr>
          <w:rStyle w:val="10"/>
          <w:rFonts w:ascii="仿宋" w:hAnsi="仿宋" w:eastAsia="仿宋"/>
          <w:sz w:val="32"/>
          <w:szCs w:val="32"/>
        </w:rPr>
      </w:pPr>
    </w:p>
    <w:p>
      <w:pPr>
        <w:pStyle w:val="12"/>
        <w:spacing w:before="0" w:beforeAutospacing="0" w:after="0" w:afterAutospacing="0" w:line="240" w:lineRule="auto"/>
        <w:ind w:firstLine="640"/>
        <w:rPr>
          <w:rStyle w:val="10"/>
          <w:rFonts w:ascii="仿宋" w:hAnsi="仿宋" w:eastAsia="仿宋"/>
          <w:sz w:val="32"/>
          <w:szCs w:val="32"/>
        </w:rPr>
      </w:pPr>
    </w:p>
    <w:p>
      <w:pPr>
        <w:pStyle w:val="12"/>
        <w:spacing w:before="0" w:beforeAutospacing="0" w:after="0" w:afterAutospacing="0" w:line="240" w:lineRule="auto"/>
        <w:ind w:firstLine="640"/>
        <w:rPr>
          <w:rStyle w:val="10"/>
          <w:rFonts w:ascii="仿宋" w:hAnsi="仿宋" w:eastAsia="仿宋"/>
          <w:sz w:val="32"/>
          <w:szCs w:val="32"/>
        </w:rPr>
      </w:pPr>
    </w:p>
    <w:p>
      <w:pPr>
        <w:pStyle w:val="12"/>
        <w:spacing w:before="0" w:beforeAutospacing="0" w:after="0" w:afterAutospacing="0" w:line="240" w:lineRule="auto"/>
        <w:ind w:firstLine="640"/>
        <w:rPr>
          <w:rStyle w:val="10"/>
          <w:rFonts w:ascii="仿宋" w:hAnsi="仿宋" w:eastAsia="仿宋"/>
          <w:sz w:val="32"/>
          <w:szCs w:val="32"/>
        </w:rPr>
      </w:pPr>
    </w:p>
    <w:p>
      <w:pPr>
        <w:jc w:val="left"/>
        <w:rPr>
          <w:rFonts w:ascii="宋体" w:hAnsi="宋体"/>
          <w:sz w:val="24"/>
        </w:rPr>
      </w:pPr>
      <w:r>
        <w:rPr>
          <w:rStyle w:val="10"/>
          <w:rFonts w:hint="eastAsia" w:ascii="仿宋" w:hAnsi="仿宋" w:eastAsia="仿宋"/>
          <w:sz w:val="32"/>
          <w:szCs w:val="32"/>
        </w:rPr>
        <w:t xml:space="preserve">                         专业负责人（签字）：</w:t>
      </w:r>
      <w:r>
        <w:rPr>
          <w:rStyle w:val="10"/>
          <w:rFonts w:ascii="仿宋" w:hAnsi="仿宋" w:eastAsia="仿宋"/>
          <w:sz w:val="32"/>
          <w:szCs w:val="32"/>
        </w:rPr>
        <w:br w:type="page"/>
      </w:r>
      <w:r>
        <w:rPr>
          <w:rStyle w:val="10"/>
          <w:rFonts w:ascii="仿宋" w:hAnsi="仿宋" w:eastAsia="仿宋"/>
          <w:sz w:val="32"/>
          <w:szCs w:val="32"/>
        </w:rPr>
        <w:t>附件</w:t>
      </w:r>
      <w:r>
        <w:rPr>
          <w:rStyle w:val="10"/>
          <w:rFonts w:hint="eastAsia" w:ascii="仿宋" w:hAnsi="仿宋" w:eastAsia="仿宋"/>
          <w:sz w:val="32"/>
          <w:szCs w:val="32"/>
        </w:rPr>
        <w:t>2</w:t>
      </w:r>
      <w:r>
        <w:rPr>
          <w:rStyle w:val="10"/>
          <w:rFonts w:ascii="仿宋" w:hAnsi="仿宋" w:eastAsia="仿宋"/>
          <w:sz w:val="32"/>
          <w:szCs w:val="32"/>
        </w:rPr>
        <w:t>：</w:t>
      </w:r>
    </w:p>
    <w:p>
      <w:pPr>
        <w:spacing w:line="440" w:lineRule="exact"/>
        <w:jc w:val="center"/>
        <w:rPr>
          <w:rFonts w:ascii="华文仿宋" w:hAnsi="华文仿宋" w:eastAsia="华文仿宋"/>
          <w:b/>
          <w:sz w:val="32"/>
          <w:szCs w:val="32"/>
        </w:rPr>
      </w:pPr>
      <w:bookmarkStart w:id="0" w:name="_Toc312243478"/>
      <w:r>
        <w:rPr>
          <w:rFonts w:hint="eastAsia" w:ascii="华文仿宋" w:hAnsi="华文仿宋" w:eastAsia="华文仿宋"/>
          <w:b/>
          <w:sz w:val="32"/>
          <w:szCs w:val="32"/>
        </w:rPr>
        <w:t>2023级市场营销专业人才培养方案</w:t>
      </w:r>
      <w:bookmarkEnd w:id="0"/>
    </w:p>
    <w:p>
      <w:pPr>
        <w:spacing w:line="440" w:lineRule="exact"/>
        <w:rPr>
          <w:rFonts w:ascii="宋体" w:hAnsi="宋体"/>
          <w:sz w:val="24"/>
        </w:rPr>
      </w:pPr>
    </w:p>
    <w:p>
      <w:pPr>
        <w:spacing w:before="156" w:beforeLines="50" w:line="440" w:lineRule="exact"/>
        <w:rPr>
          <w:rFonts w:ascii="宋体" w:hAnsi="宋体"/>
          <w:b/>
          <w:sz w:val="24"/>
        </w:rPr>
      </w:pPr>
      <w:r>
        <w:rPr>
          <w:rFonts w:hint="eastAsia" w:ascii="宋体" w:hAnsi="宋体"/>
          <w:b/>
          <w:sz w:val="24"/>
        </w:rPr>
        <w:t xml:space="preserve">一、专业名称、代码及入学要求                      </w:t>
      </w:r>
    </w:p>
    <w:p>
      <w:pPr>
        <w:spacing w:before="156" w:beforeLines="50" w:line="440" w:lineRule="exact"/>
        <w:rPr>
          <w:rFonts w:ascii="宋体" w:hAnsi="宋体"/>
          <w:b/>
          <w:sz w:val="24"/>
        </w:rPr>
      </w:pPr>
      <w:r>
        <w:rPr>
          <w:rFonts w:hint="eastAsia" w:ascii="宋体" w:hAnsi="宋体"/>
          <w:sz w:val="24"/>
        </w:rPr>
        <w:t xml:space="preserve">专业名称：市场营销                                            </w:t>
      </w:r>
    </w:p>
    <w:p>
      <w:pPr>
        <w:spacing w:line="440" w:lineRule="exact"/>
        <w:rPr>
          <w:rFonts w:ascii="宋体" w:hAnsi="宋体"/>
          <w:sz w:val="24"/>
        </w:rPr>
      </w:pPr>
      <w:r>
        <w:rPr>
          <w:rFonts w:hint="eastAsia" w:ascii="宋体" w:hAnsi="宋体"/>
          <w:sz w:val="24"/>
        </w:rPr>
        <w:t>专业代码：530605</w:t>
      </w:r>
    </w:p>
    <w:p>
      <w:pPr>
        <w:spacing w:before="156" w:beforeLines="50" w:line="440" w:lineRule="exact"/>
        <w:rPr>
          <w:rFonts w:ascii="宋体" w:hAnsi="宋体"/>
          <w:b/>
          <w:sz w:val="24"/>
        </w:rPr>
      </w:pPr>
      <w:r>
        <w:rPr>
          <w:rFonts w:hint="eastAsia" w:ascii="宋体" w:hAnsi="宋体"/>
          <w:b/>
          <w:sz w:val="24"/>
        </w:rPr>
        <w:t>二、入学要求：</w:t>
      </w:r>
    </w:p>
    <w:p>
      <w:pPr>
        <w:spacing w:line="440" w:lineRule="exact"/>
        <w:rPr>
          <w:rFonts w:ascii="宋体" w:hAnsi="宋体"/>
          <w:sz w:val="24"/>
        </w:rPr>
      </w:pPr>
      <w:r>
        <w:rPr>
          <w:rFonts w:hint="eastAsia" w:ascii="宋体" w:hAnsi="宋体"/>
          <w:sz w:val="24"/>
        </w:rPr>
        <w:t>普通高级中学毕业，中等专业学校毕业或具备同等学力</w:t>
      </w:r>
    </w:p>
    <w:p>
      <w:pPr>
        <w:spacing w:before="156" w:beforeLines="50" w:line="440" w:lineRule="exact"/>
        <w:rPr>
          <w:rFonts w:ascii="宋体" w:hAnsi="宋体"/>
          <w:b/>
          <w:sz w:val="24"/>
        </w:rPr>
      </w:pPr>
      <w:r>
        <w:rPr>
          <w:rFonts w:hint="eastAsia" w:ascii="宋体" w:hAnsi="宋体"/>
          <w:b/>
          <w:sz w:val="24"/>
        </w:rPr>
        <w:t>三、修业年限</w:t>
      </w:r>
    </w:p>
    <w:p>
      <w:pPr>
        <w:spacing w:line="440" w:lineRule="exact"/>
        <w:rPr>
          <w:rFonts w:ascii="宋体" w:hAnsi="宋体"/>
          <w:sz w:val="24"/>
        </w:rPr>
      </w:pPr>
      <w:r>
        <w:rPr>
          <w:rFonts w:hint="eastAsia" w:ascii="宋体" w:hAnsi="宋体"/>
          <w:sz w:val="24"/>
        </w:rPr>
        <w:t>学制：三年</w:t>
      </w:r>
    </w:p>
    <w:p>
      <w:pPr>
        <w:spacing w:line="440" w:lineRule="exact"/>
        <w:rPr>
          <w:rFonts w:ascii="宋体" w:hAnsi="宋体"/>
          <w:sz w:val="24"/>
        </w:rPr>
      </w:pPr>
      <w:r>
        <w:rPr>
          <w:rFonts w:hint="eastAsia" w:ascii="宋体" w:hAnsi="宋体"/>
          <w:sz w:val="24"/>
        </w:rPr>
        <w:t>学历：大专</w:t>
      </w:r>
    </w:p>
    <w:p>
      <w:pPr>
        <w:spacing w:before="156" w:beforeLines="50" w:line="440" w:lineRule="exact"/>
        <w:rPr>
          <w:rFonts w:ascii="宋体" w:hAnsi="宋体"/>
          <w:b/>
          <w:sz w:val="24"/>
        </w:rPr>
      </w:pPr>
      <w:r>
        <w:rPr>
          <w:rFonts w:hint="eastAsia" w:ascii="宋体" w:hAnsi="宋体"/>
          <w:b/>
          <w:sz w:val="24"/>
        </w:rPr>
        <w:t>四、职业面向与就业岗位</w:t>
      </w:r>
    </w:p>
    <w:tbl>
      <w:tblPr>
        <w:tblStyle w:val="7"/>
        <w:tblpPr w:leftFromText="180" w:rightFromText="180" w:vertAnchor="text" w:horzAnchor="margin" w:tblpXSpec="center" w:tblpY="6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0"/>
        <w:gridCol w:w="1272"/>
        <w:gridCol w:w="1272"/>
        <w:gridCol w:w="1413"/>
        <w:gridCol w:w="1508"/>
        <w:gridCol w:w="16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7" w:hRule="exact"/>
        </w:trPr>
        <w:tc>
          <w:tcPr>
            <w:tcW w:w="1380" w:type="dxa"/>
            <w:vAlign w:val="center"/>
          </w:tcPr>
          <w:p>
            <w:pPr>
              <w:spacing w:line="440" w:lineRule="exact"/>
              <w:rPr>
                <w:rFonts w:ascii="宋体" w:hAnsi="宋体"/>
                <w:sz w:val="18"/>
                <w:szCs w:val="18"/>
              </w:rPr>
            </w:pPr>
            <w:r>
              <w:rPr>
                <w:rFonts w:hint="eastAsia" w:ascii="宋体" w:hAnsi="宋体"/>
                <w:sz w:val="18"/>
                <w:szCs w:val="18"/>
              </w:rPr>
              <w:t>所属专业大类（代码）</w:t>
            </w:r>
          </w:p>
        </w:tc>
        <w:tc>
          <w:tcPr>
            <w:tcW w:w="1272"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所属专业类</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272"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对应行业</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413"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主要职业类别</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508"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主要岗位类别（或技术领域）</w:t>
            </w:r>
          </w:p>
        </w:tc>
        <w:tc>
          <w:tcPr>
            <w:tcW w:w="1652"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9" w:hRule="exact"/>
        </w:trPr>
        <w:tc>
          <w:tcPr>
            <w:tcW w:w="1380" w:type="dxa"/>
            <w:vAlign w:val="center"/>
          </w:tcPr>
          <w:p>
            <w:pPr>
              <w:spacing w:line="440" w:lineRule="exact"/>
              <w:jc w:val="center"/>
              <w:rPr>
                <w:rFonts w:ascii="宋体" w:hAnsi="宋体" w:cs="Tahoma"/>
                <w:bCs/>
                <w:kern w:val="0"/>
                <w:sz w:val="18"/>
                <w:szCs w:val="18"/>
              </w:rPr>
            </w:pPr>
            <w:r>
              <w:rPr>
                <w:sz w:val="18"/>
              </w:rPr>
              <w:t>财经商贸大类</w:t>
            </w:r>
            <w:r>
              <w:rPr>
                <w:rFonts w:eastAsia="Times New Roman"/>
                <w:sz w:val="18"/>
              </w:rPr>
              <w:t>（</w:t>
            </w:r>
            <w:r>
              <w:rPr>
                <w:rFonts w:hint="eastAsia"/>
                <w:sz w:val="18"/>
              </w:rPr>
              <w:t>5</w:t>
            </w:r>
            <w:r>
              <w:rPr>
                <w:rFonts w:eastAsia="Times New Roman"/>
                <w:sz w:val="18"/>
              </w:rPr>
              <w:t>3）</w:t>
            </w:r>
          </w:p>
        </w:tc>
        <w:tc>
          <w:tcPr>
            <w:tcW w:w="1272" w:type="dxa"/>
            <w:vAlign w:val="center"/>
          </w:tcPr>
          <w:p>
            <w:pPr>
              <w:spacing w:line="440" w:lineRule="exact"/>
              <w:jc w:val="center"/>
              <w:rPr>
                <w:rFonts w:ascii="宋体" w:hAnsi="宋体" w:cs="Tahoma"/>
                <w:bCs/>
                <w:kern w:val="0"/>
                <w:sz w:val="18"/>
                <w:szCs w:val="18"/>
              </w:rPr>
            </w:pPr>
            <w:r>
              <w:rPr>
                <w:rFonts w:hint="eastAsia" w:ascii="黑体" w:hAnsi="黑体" w:eastAsia="黑体"/>
                <w:sz w:val="18"/>
              </w:rPr>
              <w:t>工商管理</w:t>
            </w:r>
            <w:r>
              <w:rPr>
                <w:rFonts w:ascii="黑体" w:hAnsi="黑体" w:eastAsia="黑体"/>
                <w:sz w:val="18"/>
              </w:rPr>
              <w:t>类</w:t>
            </w:r>
            <w:r>
              <w:rPr>
                <w:rFonts w:eastAsia="Times New Roman"/>
                <w:sz w:val="18"/>
              </w:rPr>
              <w:t>（</w:t>
            </w:r>
            <w:r>
              <w:rPr>
                <w:rFonts w:hint="eastAsia"/>
                <w:sz w:val="18"/>
              </w:rPr>
              <w:t>5306</w:t>
            </w:r>
            <w:r>
              <w:rPr>
                <w:rFonts w:eastAsia="Times New Roman"/>
                <w:sz w:val="18"/>
              </w:rPr>
              <w:t>）</w:t>
            </w:r>
          </w:p>
        </w:tc>
        <w:tc>
          <w:tcPr>
            <w:tcW w:w="1272" w:type="dxa"/>
            <w:vAlign w:val="center"/>
          </w:tcPr>
          <w:p>
            <w:pPr>
              <w:spacing w:line="240" w:lineRule="atLeast"/>
              <w:jc w:val="center"/>
              <w:rPr>
                <w:rFonts w:ascii="黑体" w:hAnsi="黑体" w:eastAsia="黑体"/>
                <w:sz w:val="18"/>
              </w:rPr>
            </w:pPr>
            <w:r>
              <w:rPr>
                <w:rFonts w:hint="eastAsia" w:ascii="黑体" w:hAnsi="黑体" w:eastAsia="黑体"/>
                <w:sz w:val="18"/>
              </w:rPr>
              <w:t>批</w:t>
            </w:r>
            <w:r>
              <w:rPr>
                <w:rFonts w:ascii="黑体" w:hAnsi="黑体" w:eastAsia="黑体"/>
                <w:sz w:val="18"/>
              </w:rPr>
              <w:t>发业、零</w:t>
            </w:r>
            <w:r>
              <w:rPr>
                <w:rFonts w:hint="eastAsia" w:ascii="黑体" w:hAnsi="黑体" w:eastAsia="黑体"/>
                <w:sz w:val="18"/>
              </w:rPr>
              <w:t>售业</w:t>
            </w:r>
          </w:p>
          <w:p>
            <w:pPr>
              <w:spacing w:line="440" w:lineRule="exact"/>
              <w:jc w:val="center"/>
              <w:rPr>
                <w:rFonts w:ascii="宋体" w:hAnsi="宋体" w:cs="Tahoma"/>
                <w:bCs/>
                <w:kern w:val="0"/>
                <w:sz w:val="18"/>
                <w:szCs w:val="18"/>
              </w:rPr>
            </w:pPr>
            <w:r>
              <w:rPr>
                <w:rFonts w:eastAsia="Times New Roman"/>
                <w:sz w:val="18"/>
              </w:rPr>
              <w:t>（51</w:t>
            </w:r>
            <w:r>
              <w:rPr>
                <w:rFonts w:hint="eastAsia"/>
                <w:sz w:val="18"/>
              </w:rPr>
              <w:t>，</w:t>
            </w:r>
            <w:r>
              <w:rPr>
                <w:rFonts w:eastAsia="Times New Roman"/>
                <w:sz w:val="18"/>
              </w:rPr>
              <w:t>52）</w:t>
            </w:r>
          </w:p>
        </w:tc>
        <w:tc>
          <w:tcPr>
            <w:tcW w:w="1413" w:type="dxa"/>
            <w:vAlign w:val="center"/>
          </w:tcPr>
          <w:p>
            <w:pPr>
              <w:shd w:val="clear" w:color="000000" w:fill="FFFFFF"/>
              <w:snapToGrid w:val="0"/>
              <w:spacing w:line="240" w:lineRule="atLeast"/>
              <w:jc w:val="center"/>
              <w:rPr>
                <w:sz w:val="18"/>
              </w:rPr>
            </w:pPr>
            <w:r>
              <w:rPr>
                <w:sz w:val="18"/>
              </w:rPr>
              <w:t>营销</w:t>
            </w:r>
            <w:r>
              <w:rPr>
                <w:rFonts w:hint="eastAsia"/>
                <w:sz w:val="18"/>
              </w:rPr>
              <w:t>经理</w:t>
            </w:r>
            <w:r>
              <w:rPr>
                <w:sz w:val="18"/>
              </w:rPr>
              <w:t>4-01-02-01）；</w:t>
            </w:r>
          </w:p>
          <w:p>
            <w:pPr>
              <w:shd w:val="clear" w:color="000000" w:fill="FFFFFF"/>
              <w:snapToGrid w:val="0"/>
              <w:spacing w:line="240" w:lineRule="atLeast"/>
              <w:jc w:val="center"/>
              <w:rPr>
                <w:sz w:val="18"/>
              </w:rPr>
            </w:pPr>
            <w:r>
              <w:rPr>
                <w:sz w:val="18"/>
              </w:rPr>
              <w:t>商品</w:t>
            </w:r>
            <w:r>
              <w:rPr>
                <w:rFonts w:hint="eastAsia"/>
                <w:sz w:val="18"/>
              </w:rPr>
              <w:t>推广专</w:t>
            </w:r>
            <w:r>
              <w:rPr>
                <w:sz w:val="18"/>
              </w:rPr>
              <w:t>员（4-01-02-03）；</w:t>
            </w:r>
            <w:r>
              <w:rPr>
                <w:sz w:val="18"/>
              </w:rPr>
              <w:br w:type="textWrapping"/>
            </w:r>
            <w:r>
              <w:rPr>
                <w:sz w:val="18"/>
              </w:rPr>
              <w:t>市场营销专业人员</w:t>
            </w:r>
          </w:p>
          <w:p>
            <w:pPr>
              <w:snapToGrid w:val="0"/>
              <w:spacing w:line="440" w:lineRule="exact"/>
              <w:jc w:val="center"/>
              <w:rPr>
                <w:sz w:val="18"/>
              </w:rPr>
            </w:pPr>
            <w:r>
              <w:rPr>
                <w:sz w:val="18"/>
              </w:rPr>
              <w:t>（2-06-07-02）</w:t>
            </w:r>
            <w:r>
              <w:rPr>
                <w:rFonts w:hint="eastAsia"/>
                <w:sz w:val="18"/>
              </w:rPr>
              <w:t>；</w:t>
            </w:r>
            <w:r>
              <w:rPr>
                <w:rFonts w:hint="eastAsia" w:ascii="宋体" w:hAnsi="宋体" w:cs="Tahoma"/>
                <w:bCs/>
                <w:kern w:val="0"/>
                <w:sz w:val="18"/>
                <w:szCs w:val="18"/>
              </w:rPr>
              <w:t>互联网和相关服务(64)</w:t>
            </w:r>
          </w:p>
          <w:p>
            <w:pPr>
              <w:spacing w:line="440" w:lineRule="exact"/>
              <w:jc w:val="center"/>
              <w:rPr>
                <w:sz w:val="18"/>
              </w:rPr>
            </w:pPr>
          </w:p>
        </w:tc>
        <w:tc>
          <w:tcPr>
            <w:tcW w:w="1508" w:type="dxa"/>
            <w:vAlign w:val="center"/>
          </w:tcPr>
          <w:p>
            <w:pPr>
              <w:shd w:val="clear" w:color="000000" w:fill="FFFFFF"/>
              <w:spacing w:after="80" w:line="240" w:lineRule="atLeast"/>
              <w:jc w:val="center"/>
              <w:rPr>
                <w:sz w:val="18"/>
              </w:rPr>
            </w:pPr>
            <w:r>
              <w:rPr>
                <w:sz w:val="18"/>
              </w:rPr>
              <w:t>销售代表；</w:t>
            </w:r>
          </w:p>
          <w:p>
            <w:pPr>
              <w:shd w:val="clear" w:color="000000" w:fill="FFFFFF"/>
              <w:spacing w:after="80" w:line="240" w:lineRule="atLeast"/>
              <w:jc w:val="center"/>
              <w:rPr>
                <w:sz w:val="18"/>
              </w:rPr>
            </w:pPr>
            <w:r>
              <w:rPr>
                <w:sz w:val="18"/>
              </w:rPr>
              <w:t>销售经理；</w:t>
            </w:r>
          </w:p>
          <w:p>
            <w:pPr>
              <w:shd w:val="clear" w:color="000000" w:fill="FFFFFF"/>
              <w:spacing w:after="80" w:line="240" w:lineRule="atLeast"/>
              <w:jc w:val="center"/>
              <w:rPr>
                <w:sz w:val="18"/>
              </w:rPr>
            </w:pPr>
            <w:r>
              <w:rPr>
                <w:sz w:val="18"/>
              </w:rPr>
              <w:t>区域销售经理；</w:t>
            </w:r>
          </w:p>
          <w:p>
            <w:pPr>
              <w:shd w:val="clear" w:color="000000" w:fill="FFFFFF"/>
              <w:spacing w:after="80" w:line="240" w:lineRule="atLeast"/>
              <w:jc w:val="center"/>
              <w:rPr>
                <w:sz w:val="18"/>
              </w:rPr>
            </w:pPr>
            <w:r>
              <w:rPr>
                <w:sz w:val="18"/>
              </w:rPr>
              <w:t>卖场经理；</w:t>
            </w:r>
          </w:p>
          <w:p>
            <w:pPr>
              <w:shd w:val="clear" w:color="000000" w:fill="FFFFFF"/>
              <w:spacing w:after="80" w:line="240" w:lineRule="atLeast"/>
              <w:jc w:val="center"/>
              <w:rPr>
                <w:sz w:val="18"/>
              </w:rPr>
            </w:pPr>
            <w:r>
              <w:rPr>
                <w:sz w:val="18"/>
              </w:rPr>
              <w:t>小微商业企业创业者；</w:t>
            </w:r>
          </w:p>
          <w:p>
            <w:pPr>
              <w:shd w:val="clear" w:color="000000" w:fill="FFFFFF"/>
              <w:spacing w:after="80" w:line="240" w:lineRule="atLeast"/>
              <w:jc w:val="center"/>
              <w:rPr>
                <w:sz w:val="18"/>
              </w:rPr>
            </w:pPr>
            <w:r>
              <w:rPr>
                <w:sz w:val="18"/>
              </w:rPr>
              <w:t>市场主管；</w:t>
            </w:r>
          </w:p>
          <w:p>
            <w:pPr>
              <w:spacing w:line="440" w:lineRule="exact"/>
              <w:jc w:val="center"/>
              <w:rPr>
                <w:rFonts w:ascii="宋体" w:hAnsi="宋体" w:cs="Tahoma"/>
                <w:bCs/>
                <w:kern w:val="0"/>
                <w:sz w:val="18"/>
                <w:szCs w:val="18"/>
              </w:rPr>
            </w:pPr>
            <w:r>
              <w:rPr>
                <w:sz w:val="18"/>
              </w:rPr>
              <w:t>市场经理；</w:t>
            </w:r>
          </w:p>
        </w:tc>
        <w:tc>
          <w:tcPr>
            <w:tcW w:w="1652" w:type="dxa"/>
            <w:vAlign w:val="center"/>
          </w:tcPr>
          <w:p>
            <w:pPr>
              <w:autoSpaceDE w:val="0"/>
              <w:autoSpaceDN w:val="0"/>
              <w:snapToGrid w:val="0"/>
              <w:spacing w:line="240" w:lineRule="atLeast"/>
              <w:jc w:val="left"/>
              <w:rPr>
                <w:sz w:val="18"/>
              </w:rPr>
            </w:pPr>
            <w:r>
              <w:rPr>
                <w:rFonts w:hint="eastAsia"/>
                <w:sz w:val="18"/>
              </w:rPr>
              <w:t>1.网店运营推广；</w:t>
            </w:r>
          </w:p>
          <w:p>
            <w:pPr>
              <w:spacing w:line="440" w:lineRule="exact"/>
              <w:jc w:val="left"/>
              <w:rPr>
                <w:sz w:val="18"/>
              </w:rPr>
            </w:pPr>
            <w:r>
              <w:rPr>
                <w:rFonts w:hint="eastAsia"/>
                <w:sz w:val="18"/>
              </w:rPr>
              <w:t>2.营销师；</w:t>
            </w:r>
          </w:p>
          <w:p>
            <w:pPr>
              <w:spacing w:line="440" w:lineRule="exact"/>
              <w:jc w:val="left"/>
              <w:rPr>
                <w:sz w:val="18"/>
              </w:rPr>
            </w:pPr>
            <w:r>
              <w:rPr>
                <w:rFonts w:hint="eastAsia"/>
                <w:sz w:val="18"/>
              </w:rPr>
              <w:t>3.互联网营销师；</w:t>
            </w:r>
          </w:p>
          <w:p>
            <w:pPr>
              <w:spacing w:line="440" w:lineRule="exact"/>
              <w:jc w:val="left"/>
              <w:rPr>
                <w:sz w:val="18"/>
              </w:rPr>
            </w:pPr>
            <w:r>
              <w:rPr>
                <w:rFonts w:hint="eastAsia"/>
                <w:sz w:val="18"/>
              </w:rPr>
              <w:t>4.连锁经营管理证书</w:t>
            </w:r>
          </w:p>
          <w:p>
            <w:pPr>
              <w:spacing w:line="440" w:lineRule="exact"/>
              <w:jc w:val="left"/>
              <w:rPr>
                <w:sz w:val="18"/>
              </w:rPr>
            </w:pPr>
            <w:r>
              <w:rPr>
                <w:rFonts w:hint="eastAsia"/>
                <w:sz w:val="18"/>
              </w:rPr>
              <w:t>5.数字营销证书</w:t>
            </w:r>
          </w:p>
        </w:tc>
      </w:tr>
    </w:tbl>
    <w:p>
      <w:pPr>
        <w:spacing w:before="156" w:beforeLines="50" w:line="440" w:lineRule="exact"/>
        <w:rPr>
          <w:rFonts w:ascii="宋体" w:hAnsi="宋体"/>
          <w:b/>
          <w:sz w:val="24"/>
        </w:rPr>
      </w:pPr>
      <w:r>
        <w:rPr>
          <w:rFonts w:hint="eastAsia" w:ascii="宋体" w:hAnsi="宋体"/>
          <w:b/>
          <w:sz w:val="24"/>
        </w:rPr>
        <w:t>五、培养目标与培养规格</w:t>
      </w:r>
    </w:p>
    <w:p>
      <w:pPr>
        <w:spacing w:line="440" w:lineRule="exact"/>
        <w:ind w:firstLine="480" w:firstLineChars="200"/>
        <w:rPr>
          <w:rFonts w:ascii="宋体" w:hAnsi="宋体"/>
          <w:sz w:val="24"/>
        </w:rPr>
      </w:pPr>
      <w:r>
        <w:rPr>
          <w:rFonts w:hint="eastAsia" w:ascii="宋体" w:hAnsi="宋体"/>
          <w:sz w:val="24"/>
        </w:rPr>
        <w:t>（一）培养目标</w:t>
      </w:r>
    </w:p>
    <w:p>
      <w:pPr>
        <w:spacing w:line="440" w:lineRule="exact"/>
        <w:ind w:firstLine="480" w:firstLineChars="200"/>
        <w:rPr>
          <w:rFonts w:ascii="宋体" w:hAnsi="宋体"/>
          <w:sz w:val="24"/>
        </w:rPr>
      </w:pPr>
      <w:r>
        <w:rPr>
          <w:rFonts w:hint="eastAsia"/>
          <w:sz w:val="24"/>
        </w:rPr>
        <w:t>本专业培养德、智、体、美、劳全面发展，具有崇尚技艺、追求卓越的“工匠”精神，具备懂市场、懂客户、懂营销、懂管理的专业理念，</w:t>
      </w:r>
      <w:r>
        <w:rPr>
          <w:sz w:val="24"/>
        </w:rPr>
        <w:t>具有良好的人文素养、职业道德和创新意识</w:t>
      </w:r>
      <w:r>
        <w:rPr>
          <w:rFonts w:hint="eastAsia"/>
          <w:sz w:val="24"/>
        </w:rPr>
        <w:t>，具备营销</w:t>
      </w:r>
      <w:r>
        <w:rPr>
          <w:sz w:val="24"/>
        </w:rPr>
        <w:t>专业知识和技术技能，</w:t>
      </w:r>
      <w:r>
        <w:rPr>
          <w:rFonts w:ascii="宋体" w:hAnsi="宋体"/>
          <w:sz w:val="24"/>
        </w:rPr>
        <w:t>能够从事营销活动组织、品牌推广、销售管理、客户</w:t>
      </w:r>
      <w:r>
        <w:rPr>
          <w:rFonts w:hint="eastAsia" w:ascii="宋体" w:hAnsi="宋体"/>
          <w:sz w:val="24"/>
        </w:rPr>
        <w:t>服务</w:t>
      </w:r>
      <w:r>
        <w:rPr>
          <w:rFonts w:ascii="宋体" w:hAnsi="宋体"/>
          <w:sz w:val="24"/>
        </w:rPr>
        <w:t>、市场调</w:t>
      </w:r>
      <w:r>
        <w:rPr>
          <w:rFonts w:hint="eastAsia" w:ascii="宋体" w:hAnsi="宋体"/>
          <w:sz w:val="24"/>
        </w:rPr>
        <w:t>研</w:t>
      </w:r>
      <w:r>
        <w:rPr>
          <w:rFonts w:ascii="宋体" w:hAnsi="宋体"/>
          <w:sz w:val="24"/>
        </w:rPr>
        <w:t>、企业营销策划等工作的高素质</w:t>
      </w:r>
      <w:r>
        <w:rPr>
          <w:rFonts w:hint="eastAsia" w:ascii="宋体" w:hAnsi="宋体"/>
          <w:sz w:val="24"/>
        </w:rPr>
        <w:t>应用型</w:t>
      </w:r>
      <w:r>
        <w:rPr>
          <w:rFonts w:ascii="宋体" w:hAnsi="宋体"/>
          <w:sz w:val="24"/>
        </w:rPr>
        <w:t>人才。</w:t>
      </w:r>
    </w:p>
    <w:p>
      <w:pPr>
        <w:spacing w:line="440" w:lineRule="exact"/>
        <w:ind w:firstLine="480" w:firstLineChars="200"/>
        <w:rPr>
          <w:rFonts w:ascii="宋体" w:hAnsi="宋体"/>
          <w:sz w:val="24"/>
        </w:rPr>
      </w:pPr>
    </w:p>
    <w:p>
      <w:pPr>
        <w:numPr>
          <w:ilvl w:val="0"/>
          <w:numId w:val="1"/>
        </w:numPr>
        <w:spacing w:line="440" w:lineRule="exact"/>
        <w:ind w:firstLine="480" w:firstLineChars="200"/>
        <w:rPr>
          <w:rFonts w:ascii="宋体" w:hAnsi="宋体"/>
          <w:sz w:val="24"/>
        </w:rPr>
      </w:pPr>
      <w:r>
        <w:rPr>
          <w:rFonts w:hint="eastAsia" w:ascii="宋体" w:hAnsi="宋体"/>
          <w:sz w:val="24"/>
        </w:rPr>
        <w:t>培养规格</w:t>
      </w:r>
    </w:p>
    <w:p>
      <w:pPr>
        <w:spacing w:line="440" w:lineRule="exact"/>
        <w:ind w:firstLine="480" w:firstLineChars="200"/>
        <w:rPr>
          <w:rFonts w:ascii="宋体" w:hAnsi="宋体"/>
          <w:sz w:val="24"/>
        </w:rPr>
      </w:pPr>
      <w:r>
        <w:rPr>
          <w:rFonts w:ascii="宋体" w:hAnsi="宋体"/>
          <w:sz w:val="24"/>
        </w:rPr>
        <w:t>本专业毕业生应在素质、知识和能力等方面达到以下要求：</w:t>
      </w:r>
      <w:bookmarkStart w:id="1" w:name="bookmark14"/>
    </w:p>
    <w:p>
      <w:pPr>
        <w:spacing w:line="440" w:lineRule="exact"/>
        <w:ind w:firstLine="480" w:firstLineChars="200"/>
        <w:rPr>
          <w:rFonts w:ascii="宋体" w:hAnsi="宋体"/>
          <w:sz w:val="24"/>
        </w:rPr>
      </w:pPr>
      <w:r>
        <w:rPr>
          <w:rFonts w:ascii="宋体" w:hAnsi="宋体"/>
          <w:sz w:val="24"/>
        </w:rPr>
        <w:t>1.素质</w:t>
      </w:r>
      <w:bookmarkEnd w:id="1"/>
    </w:p>
    <w:p>
      <w:pPr>
        <w:spacing w:line="440" w:lineRule="exact"/>
        <w:ind w:firstLine="480" w:firstLineChars="200"/>
        <w:rPr>
          <w:rFonts w:ascii="宋体" w:hAnsi="宋体"/>
          <w:sz w:val="24"/>
        </w:rPr>
      </w:pPr>
      <w:r>
        <w:rPr>
          <w:rFonts w:hint="eastAsia" w:ascii="宋体" w:hAnsi="宋体"/>
          <w:sz w:val="24"/>
        </w:rPr>
        <w:t>（1）</w:t>
      </w:r>
      <w:r>
        <w:rPr>
          <w:rFonts w:ascii="宋体" w:hAnsi="宋体"/>
          <w:sz w:val="24"/>
        </w:rPr>
        <w:t>坚定拥护中国共产党领导和我国社会主义制度，在习近平新时代中国特色社会主义思想指引下，</w:t>
      </w:r>
      <w:r>
        <w:rPr>
          <w:rFonts w:hint="eastAsia" w:ascii="宋体" w:hAnsi="宋体"/>
          <w:sz w:val="24"/>
        </w:rPr>
        <w:t>践行</w:t>
      </w:r>
      <w:r>
        <w:rPr>
          <w:rFonts w:ascii="宋体" w:hAnsi="宋体"/>
          <w:sz w:val="24"/>
        </w:rPr>
        <w:t>社会主义核心价值观，具有深厚的爱国情感和中华民族自豪感。</w:t>
      </w:r>
    </w:p>
    <w:p>
      <w:pPr>
        <w:spacing w:line="440" w:lineRule="exact"/>
        <w:ind w:firstLine="480" w:firstLineChars="200"/>
        <w:rPr>
          <w:sz w:val="24"/>
        </w:rPr>
      </w:pPr>
      <w:r>
        <w:rPr>
          <w:rFonts w:hint="eastAsia"/>
          <w:sz w:val="24"/>
        </w:rPr>
        <w:t>（2）</w:t>
      </w:r>
      <w:r>
        <w:rPr>
          <w:sz w:val="24"/>
        </w:rPr>
        <w:t>崇尚宪法、遵法守纪、崇德向善、诚实守信、尊重生命、热爱劳动，履行道德准则和行为规范，具有社会责任感和社会参与意识。</w:t>
      </w:r>
    </w:p>
    <w:p>
      <w:pPr>
        <w:spacing w:line="440" w:lineRule="exact"/>
        <w:ind w:firstLine="480" w:firstLineChars="200"/>
        <w:rPr>
          <w:sz w:val="24"/>
        </w:rPr>
      </w:pPr>
      <w:r>
        <w:rPr>
          <w:rFonts w:hint="eastAsia"/>
          <w:sz w:val="24"/>
        </w:rPr>
        <w:t>（3）</w:t>
      </w:r>
      <w:r>
        <w:rPr>
          <w:sz w:val="24"/>
        </w:rPr>
        <w:t>具有质量意识、环保意识、安全意识、信息素养、工匠精神、创新思维。勇于奋斗、乐观向上，具有自我管理能力、职业生涯规划的意识，有较强的集体意识和团队合作精神。</w:t>
      </w:r>
    </w:p>
    <w:p>
      <w:pPr>
        <w:spacing w:line="440" w:lineRule="exact"/>
        <w:ind w:firstLine="480" w:firstLineChars="200"/>
        <w:rPr>
          <w:sz w:val="24"/>
        </w:rPr>
      </w:pPr>
      <w:r>
        <w:rPr>
          <w:rFonts w:hint="eastAsia"/>
          <w:sz w:val="24"/>
        </w:rPr>
        <w:t>（4）</w:t>
      </w:r>
      <w:r>
        <w:rPr>
          <w:sz w:val="24"/>
        </w:rPr>
        <w:t>具有健康的体魄、心理和健全的人格，掌握基本运动知识和1</w:t>
      </w:r>
      <w:r>
        <w:rPr>
          <w:rFonts w:hint="eastAsia"/>
          <w:sz w:val="24"/>
        </w:rPr>
        <w:t>~</w:t>
      </w:r>
      <w:r>
        <w:rPr>
          <w:sz w:val="24"/>
        </w:rPr>
        <w:t>2项运动技能，养成良好的健身与卫生习惯，以及良好的行为习惯。</w:t>
      </w:r>
    </w:p>
    <w:p>
      <w:pPr>
        <w:spacing w:line="440" w:lineRule="exact"/>
        <w:ind w:firstLine="480" w:firstLineChars="200"/>
        <w:rPr>
          <w:sz w:val="24"/>
        </w:rPr>
      </w:pPr>
      <w:r>
        <w:rPr>
          <w:rFonts w:hint="eastAsia"/>
          <w:sz w:val="24"/>
        </w:rPr>
        <w:t>（5）</w:t>
      </w:r>
      <w:r>
        <w:rPr>
          <w:sz w:val="24"/>
        </w:rPr>
        <w:t>具有一定的审美和人文素养，能够形成1~2项艺术特长或爱好。</w:t>
      </w:r>
      <w:bookmarkStart w:id="2" w:name="bookmark17"/>
    </w:p>
    <w:p>
      <w:pPr>
        <w:spacing w:line="440" w:lineRule="exact"/>
        <w:ind w:firstLine="480" w:firstLineChars="200"/>
        <w:rPr>
          <w:sz w:val="24"/>
        </w:rPr>
      </w:pPr>
      <w:r>
        <w:rPr>
          <w:sz w:val="24"/>
        </w:rPr>
        <w:t>2.知识</w:t>
      </w:r>
      <w:bookmarkEnd w:id="2"/>
    </w:p>
    <w:p>
      <w:pPr>
        <w:spacing w:line="440" w:lineRule="exact"/>
        <w:ind w:firstLine="480" w:firstLineChars="200"/>
        <w:rPr>
          <w:sz w:val="24"/>
        </w:rPr>
      </w:pPr>
      <w:r>
        <w:rPr>
          <w:sz w:val="24"/>
        </w:rPr>
        <w:t>（1）掌握必备的思想政治理论、科学文化基础知识和中华优秀传统文化知识</w:t>
      </w:r>
      <w:r>
        <w:rPr>
          <w:rFonts w:hint="eastAsia"/>
          <w:sz w:val="24"/>
        </w:rPr>
        <w:t>。</w:t>
      </w:r>
    </w:p>
    <w:p>
      <w:pPr>
        <w:spacing w:line="440" w:lineRule="exact"/>
        <w:ind w:firstLine="480" w:firstLineChars="200"/>
        <w:rPr>
          <w:sz w:val="24"/>
        </w:rPr>
      </w:pPr>
      <w:bookmarkStart w:id="3" w:name="bookmark18"/>
      <w:r>
        <w:rPr>
          <w:rFonts w:hint="eastAsia"/>
          <w:sz w:val="24"/>
        </w:rPr>
        <w:t>（2）具有竞争调研、行业调研、用户调研、产品调研、用户行为分析的能力：</w:t>
      </w:r>
    </w:p>
    <w:p>
      <w:pPr>
        <w:spacing w:line="440" w:lineRule="exact"/>
        <w:ind w:firstLine="480" w:firstLineChars="200"/>
        <w:rPr>
          <w:sz w:val="24"/>
        </w:rPr>
      </w:pPr>
      <w:r>
        <w:rPr>
          <w:rFonts w:hint="eastAsia"/>
          <w:sz w:val="24"/>
        </w:rPr>
        <w:t>（3）具有客户拜访、产品方案设计与演示、商务治谈、项目招投标的能力:</w:t>
      </w:r>
    </w:p>
    <w:p>
      <w:pPr>
        <w:spacing w:line="440" w:lineRule="exact"/>
        <w:ind w:firstLine="480" w:firstLineChars="200"/>
        <w:rPr>
          <w:sz w:val="24"/>
        </w:rPr>
      </w:pPr>
      <w:r>
        <w:rPr>
          <w:rFonts w:hint="eastAsia"/>
          <w:sz w:val="24"/>
        </w:rPr>
        <w:t>（4）具有数字营销策划、数字广告营销、数字互动营销、数字营销技术应用的能力:</w:t>
      </w:r>
    </w:p>
    <w:p>
      <w:pPr>
        <w:spacing w:line="440" w:lineRule="exact"/>
        <w:ind w:firstLine="480" w:firstLineChars="200"/>
        <w:rPr>
          <w:sz w:val="24"/>
        </w:rPr>
      </w:pPr>
      <w:r>
        <w:rPr>
          <w:rFonts w:hint="eastAsia"/>
          <w:sz w:val="24"/>
        </w:rPr>
        <w:t>（5）具有品牌调研与分析、品牌定位与设计、品牌传播与推广的能力:</w:t>
      </w:r>
    </w:p>
    <w:p>
      <w:pPr>
        <w:spacing w:line="440" w:lineRule="exact"/>
        <w:ind w:firstLine="480" w:firstLineChars="200"/>
        <w:rPr>
          <w:sz w:val="24"/>
        </w:rPr>
      </w:pPr>
      <w:r>
        <w:rPr>
          <w:rFonts w:hint="eastAsia"/>
          <w:sz w:val="24"/>
        </w:rPr>
        <w:t>（6）具有售前售中售后服务管理体系建设、客服团队组建、危机事件处理、智能客服应用场景设计及开发的能力：</w:t>
      </w:r>
    </w:p>
    <w:p>
      <w:pPr>
        <w:spacing w:line="440" w:lineRule="exact"/>
        <w:ind w:firstLine="480" w:firstLineChars="200"/>
        <w:rPr>
          <w:sz w:val="24"/>
        </w:rPr>
      </w:pPr>
      <w:r>
        <w:rPr>
          <w:rFonts w:hint="eastAsia"/>
          <w:sz w:val="24"/>
        </w:rPr>
        <w:t>（7）具有商务数据收集、处理、分析和信息技术应用的能力:</w:t>
      </w:r>
    </w:p>
    <w:p>
      <w:pPr>
        <w:spacing w:line="440" w:lineRule="exact"/>
        <w:ind w:firstLine="480" w:firstLineChars="200"/>
        <w:rPr>
          <w:sz w:val="24"/>
        </w:rPr>
      </w:pPr>
      <w:r>
        <w:rPr>
          <w:sz w:val="24"/>
        </w:rPr>
        <w:t>3.能力</w:t>
      </w:r>
      <w:bookmarkEnd w:id="3"/>
    </w:p>
    <w:p>
      <w:pPr>
        <w:spacing w:line="440" w:lineRule="exact"/>
        <w:ind w:firstLine="480" w:firstLineChars="200"/>
        <w:rPr>
          <w:sz w:val="24"/>
        </w:rPr>
      </w:pPr>
      <w:r>
        <w:rPr>
          <w:sz w:val="24"/>
        </w:rPr>
        <w:t>（1）具有一定的探究学习、分析问题和解决问题的能力。</w:t>
      </w:r>
    </w:p>
    <w:p>
      <w:pPr>
        <w:spacing w:line="440" w:lineRule="exact"/>
        <w:ind w:firstLine="480" w:firstLineChars="200"/>
        <w:rPr>
          <w:sz w:val="24"/>
        </w:rPr>
      </w:pPr>
      <w:r>
        <w:rPr>
          <w:sz w:val="24"/>
        </w:rPr>
        <w:t>（2）具有一定的语言、文字表达能力和沟通能力。</w:t>
      </w:r>
    </w:p>
    <w:p>
      <w:pPr>
        <w:spacing w:line="440" w:lineRule="exact"/>
        <w:ind w:firstLine="480" w:firstLineChars="200"/>
        <w:rPr>
          <w:sz w:val="24"/>
        </w:rPr>
      </w:pPr>
      <w:r>
        <w:rPr>
          <w:sz w:val="24"/>
        </w:rPr>
        <w:t>（3）能够与客户进行有效沟通。</w:t>
      </w:r>
    </w:p>
    <w:p>
      <w:pPr>
        <w:spacing w:line="440" w:lineRule="exact"/>
        <w:ind w:firstLine="480" w:firstLineChars="200"/>
        <w:rPr>
          <w:sz w:val="24"/>
        </w:rPr>
      </w:pPr>
      <w:r>
        <w:rPr>
          <w:sz w:val="24"/>
        </w:rPr>
        <w:t>（4）能够对客户群和竞争者进行有效分析。</w:t>
      </w:r>
    </w:p>
    <w:p>
      <w:pPr>
        <w:spacing w:line="440" w:lineRule="exact"/>
        <w:ind w:firstLine="480" w:firstLineChars="200"/>
        <w:rPr>
          <w:sz w:val="24"/>
        </w:rPr>
      </w:pPr>
      <w:r>
        <w:rPr>
          <w:sz w:val="24"/>
        </w:rPr>
        <w:t>（5）能够参与实施营销产品的市场调查与分析。</w:t>
      </w:r>
    </w:p>
    <w:p>
      <w:pPr>
        <w:spacing w:line="440" w:lineRule="exact"/>
        <w:ind w:firstLine="480" w:firstLineChars="200"/>
        <w:rPr>
          <w:sz w:val="24"/>
        </w:rPr>
      </w:pPr>
      <w:r>
        <w:rPr>
          <w:sz w:val="24"/>
        </w:rPr>
        <w:t>（6）能够参与实施品牌和产品的线上线下推广和促销活动。</w:t>
      </w:r>
    </w:p>
    <w:p>
      <w:pPr>
        <w:spacing w:line="440" w:lineRule="exact"/>
        <w:ind w:firstLine="480" w:firstLineChars="200"/>
        <w:rPr>
          <w:sz w:val="24"/>
        </w:rPr>
      </w:pPr>
      <w:r>
        <w:rPr>
          <w:sz w:val="24"/>
        </w:rPr>
        <w:t>（7）能够参与实施推销和商业谈判</w:t>
      </w:r>
      <w:r>
        <w:rPr>
          <w:rFonts w:hint="eastAsia"/>
          <w:sz w:val="24"/>
        </w:rPr>
        <w:t>。</w:t>
      </w:r>
    </w:p>
    <w:p>
      <w:pPr>
        <w:spacing w:line="440" w:lineRule="exact"/>
        <w:ind w:firstLine="480" w:firstLineChars="200"/>
        <w:rPr>
          <w:sz w:val="24"/>
        </w:rPr>
      </w:pPr>
      <w:r>
        <w:rPr>
          <w:sz w:val="24"/>
        </w:rPr>
        <w:t>（8）具备一定的商业信息技术与工具应用能力。</w:t>
      </w:r>
    </w:p>
    <w:p>
      <w:pPr>
        <w:spacing w:line="440" w:lineRule="exact"/>
        <w:ind w:firstLine="480" w:firstLineChars="200"/>
        <w:rPr>
          <w:sz w:val="24"/>
        </w:rPr>
      </w:pPr>
    </w:p>
    <w:p>
      <w:pPr>
        <w:spacing w:line="440" w:lineRule="exact"/>
        <w:rPr>
          <w:rFonts w:ascii="宋体" w:hAnsi="宋体"/>
          <w:b/>
          <w:sz w:val="24"/>
        </w:rPr>
      </w:pPr>
      <w:r>
        <w:rPr>
          <w:rFonts w:hint="eastAsia" w:ascii="宋体" w:hAnsi="宋体"/>
          <w:b/>
          <w:sz w:val="24"/>
        </w:rPr>
        <w:t>六、课程设置</w:t>
      </w:r>
    </w:p>
    <w:p>
      <w:pPr>
        <w:spacing w:line="440" w:lineRule="exact"/>
        <w:ind w:firstLine="480" w:firstLineChars="200"/>
        <w:rPr>
          <w:rFonts w:ascii="宋体" w:hAnsi="宋体"/>
          <w:sz w:val="24"/>
        </w:rPr>
      </w:pPr>
      <w:r>
        <w:rPr>
          <w:rFonts w:hint="eastAsia" w:ascii="宋体" w:hAnsi="宋体"/>
          <w:sz w:val="24"/>
        </w:rPr>
        <w:t>本专业主要包括公共基础课程和专业课程。</w:t>
      </w:r>
    </w:p>
    <w:p>
      <w:pPr>
        <w:spacing w:line="440" w:lineRule="exact"/>
        <w:ind w:firstLine="480" w:firstLineChars="200"/>
        <w:rPr>
          <w:rFonts w:ascii="宋体" w:hAnsi="宋体"/>
          <w:sz w:val="24"/>
        </w:rPr>
      </w:pPr>
      <w:r>
        <w:rPr>
          <w:rFonts w:hint="eastAsia" w:ascii="宋体" w:hAnsi="宋体"/>
          <w:sz w:val="24"/>
        </w:rPr>
        <w:t>（一）公共基础课程。</w:t>
      </w:r>
    </w:p>
    <w:p>
      <w:pPr>
        <w:spacing w:line="440" w:lineRule="exact"/>
        <w:ind w:firstLine="480" w:firstLineChars="200"/>
        <w:rPr>
          <w:rFonts w:ascii="宋体" w:hAnsi="宋体"/>
          <w:sz w:val="24"/>
        </w:rPr>
      </w:pPr>
      <w:r>
        <w:rPr>
          <w:rFonts w:hint="eastAsia" w:ascii="宋体" w:hAnsi="宋体"/>
          <w:sz w:val="24"/>
        </w:rPr>
        <w:t>公共基础课程，共13门</w:t>
      </w:r>
      <w:r>
        <w:rPr>
          <w:rFonts w:ascii="宋体" w:hAnsi="宋体"/>
          <w:sz w:val="24"/>
        </w:rPr>
        <w:t>，</w:t>
      </w:r>
      <w:r>
        <w:rPr>
          <w:rFonts w:hint="eastAsia" w:ascii="宋体" w:hAnsi="宋体"/>
          <w:sz w:val="24"/>
        </w:rPr>
        <w:t>合计学分37。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商务</w:t>
      </w:r>
      <w:r>
        <w:rPr>
          <w:rFonts w:ascii="宋体" w:hAnsi="宋体"/>
          <w:sz w:val="24"/>
        </w:rPr>
        <w:t>英语</w:t>
      </w:r>
      <w:r>
        <w:rPr>
          <w:rFonts w:hint="eastAsia" w:ascii="宋体" w:hAnsi="宋体"/>
          <w:sz w:val="24"/>
        </w:rPr>
        <w:t>)、信息技术、大学语文（财经应用文写作）。</w:t>
      </w:r>
    </w:p>
    <w:p>
      <w:pPr>
        <w:spacing w:line="440" w:lineRule="exact"/>
        <w:ind w:firstLine="480" w:firstLineChars="200"/>
        <w:rPr>
          <w:rFonts w:ascii="宋体" w:hAnsi="宋体"/>
          <w:sz w:val="24"/>
        </w:rPr>
      </w:pPr>
      <w:r>
        <w:rPr>
          <w:rFonts w:hint="eastAsia" w:ascii="宋体" w:hAnsi="宋体"/>
          <w:sz w:val="24"/>
        </w:rPr>
        <w:t>主要公共基础课程简介如下：</w:t>
      </w:r>
    </w:p>
    <w:p>
      <w:pPr>
        <w:spacing w:line="480" w:lineRule="exact"/>
        <w:ind w:firstLine="480" w:firstLineChars="200"/>
        <w:rPr>
          <w:sz w:val="24"/>
        </w:rPr>
      </w:pPr>
      <w:r>
        <w:rPr>
          <w:sz w:val="24"/>
        </w:rPr>
        <w:t>1</w:t>
      </w:r>
      <w:r>
        <w:rPr>
          <w:rFonts w:hint="eastAsia"/>
          <w:sz w:val="24"/>
        </w:rPr>
        <w:t>．</w:t>
      </w:r>
      <w:r>
        <w:rPr>
          <w:rFonts w:hint="eastAsia" w:ascii="宋体" w:hAnsi="宋体"/>
          <w:sz w:val="24"/>
        </w:rPr>
        <w:t>思想道德与法治</w:t>
      </w:r>
    </w:p>
    <w:p>
      <w:pPr>
        <w:spacing w:line="480" w:lineRule="exact"/>
        <w:ind w:firstLine="480" w:firstLineChars="200"/>
        <w:rPr>
          <w:sz w:val="24"/>
        </w:rPr>
      </w:pPr>
      <w:r>
        <w:rPr>
          <w:sz w:val="24"/>
        </w:rPr>
        <w:t>第一学期开设，</w:t>
      </w:r>
      <w:r>
        <w:rPr>
          <w:rFonts w:hint="eastAsia"/>
          <w:sz w:val="24"/>
        </w:rPr>
        <w:t>3学分，共54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pPr>
        <w:spacing w:line="480" w:lineRule="exact"/>
        <w:ind w:firstLine="480" w:firstLineChars="20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line="480" w:lineRule="exact"/>
        <w:ind w:firstLine="480" w:firstLineChars="200"/>
        <w:rPr>
          <w:sz w:val="24"/>
        </w:rPr>
      </w:pPr>
      <w:r>
        <w:rPr>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line="480" w:lineRule="exact"/>
        <w:ind w:firstLine="480" w:firstLineChars="200"/>
        <w:rPr>
          <w:b/>
          <w:sz w:val="24"/>
        </w:rPr>
      </w:pPr>
      <w:r>
        <w:rPr>
          <w:sz w:val="24"/>
        </w:rPr>
        <w:t>2</w:t>
      </w:r>
      <w:r>
        <w:rPr>
          <w:rFonts w:hint="eastAsia"/>
          <w:sz w:val="24"/>
        </w:rPr>
        <w:t>．</w:t>
      </w:r>
      <w:r>
        <w:rPr>
          <w:sz w:val="24"/>
        </w:rPr>
        <w:t>毛泽东思想</w:t>
      </w:r>
      <w:r>
        <w:rPr>
          <w:rFonts w:hint="eastAsia"/>
          <w:sz w:val="24"/>
        </w:rPr>
        <w:t>和</w:t>
      </w:r>
      <w:r>
        <w:rPr>
          <w:sz w:val="24"/>
        </w:rPr>
        <w:t>中国特色社会主义理论体系概论</w:t>
      </w:r>
    </w:p>
    <w:p>
      <w:pPr>
        <w:spacing w:line="480" w:lineRule="exact"/>
        <w:ind w:firstLine="480" w:firstLineChars="200"/>
        <w:rPr>
          <w:sz w:val="24"/>
        </w:rPr>
      </w:pPr>
      <w:r>
        <w:rPr>
          <w:sz w:val="24"/>
        </w:rPr>
        <w:t>第二学期开设，</w:t>
      </w:r>
      <w:r>
        <w:rPr>
          <w:rFonts w:hint="eastAsia"/>
          <w:sz w:val="24"/>
        </w:rPr>
        <w:t>2学分，共36</w:t>
      </w:r>
      <w:r>
        <w:rPr>
          <w:sz w:val="24"/>
        </w:rPr>
        <w:t>学时，其中理论</w:t>
      </w:r>
      <w:r>
        <w:rPr>
          <w:rFonts w:hint="eastAsia"/>
          <w:sz w:val="24"/>
        </w:rPr>
        <w:t>32学时，实践4学时</w:t>
      </w:r>
      <w:r>
        <w:rPr>
          <w:sz w:val="24"/>
        </w:rPr>
        <w:t>。</w:t>
      </w:r>
    </w:p>
    <w:p>
      <w:pPr>
        <w:spacing w:line="480" w:lineRule="exact"/>
        <w:ind w:firstLine="480" w:firstLineChars="200"/>
        <w:rPr>
          <w:sz w:val="24"/>
        </w:rPr>
      </w:pPr>
      <w:r>
        <w:rPr>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line="480" w:lineRule="exact"/>
        <w:ind w:firstLine="480" w:firstLineChars="200"/>
        <w:rPr>
          <w:sz w:val="24"/>
        </w:rPr>
      </w:pPr>
      <w:r>
        <w:rPr>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line="480" w:lineRule="exact"/>
        <w:ind w:firstLine="480" w:firstLineChars="200"/>
        <w:rPr>
          <w:sz w:val="24"/>
        </w:rPr>
      </w:pPr>
      <w:r>
        <w:rPr>
          <w:rFonts w:hint="eastAsia"/>
          <w:sz w:val="24"/>
        </w:rPr>
        <w:t>3. 习近平新时代中国特色社会主义思想概论</w:t>
      </w:r>
    </w:p>
    <w:p>
      <w:pPr>
        <w:spacing w:line="480" w:lineRule="exact"/>
        <w:ind w:firstLine="480" w:firstLineChars="200"/>
        <w:rPr>
          <w:sz w:val="24"/>
        </w:rPr>
      </w:pPr>
      <w:r>
        <w:rPr>
          <w:sz w:val="24"/>
        </w:rPr>
        <w:t>第三学期开设，</w:t>
      </w:r>
      <w:r>
        <w:rPr>
          <w:rFonts w:hint="eastAsia"/>
          <w:sz w:val="24"/>
        </w:rPr>
        <w:t>3学分，</w:t>
      </w:r>
      <w:r>
        <w:rPr>
          <w:sz w:val="24"/>
        </w:rPr>
        <w:t>共54学时，其中理论46学时，实践8学时</w:t>
      </w:r>
      <w:r>
        <w:rPr>
          <w:rFonts w:hint="eastAsia"/>
          <w:sz w:val="24"/>
        </w:rPr>
        <w:t>。</w:t>
      </w:r>
    </w:p>
    <w:p>
      <w:pPr>
        <w:spacing w:line="480" w:lineRule="exact"/>
        <w:ind w:firstLine="480" w:firstLineChars="200"/>
        <w:rPr>
          <w:sz w:val="24"/>
        </w:rPr>
      </w:pPr>
      <w:r>
        <w:rPr>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sz w:val="24"/>
        </w:rPr>
        <w:t>“</w:t>
      </w:r>
      <w:r>
        <w:rPr>
          <w:sz w:val="24"/>
        </w:rPr>
        <w:t>四个意识</w:t>
      </w:r>
      <w:r>
        <w:rPr>
          <w:rFonts w:hint="eastAsia"/>
          <w:sz w:val="24"/>
        </w:rPr>
        <w:t>”</w:t>
      </w:r>
      <w:r>
        <w:rPr>
          <w:sz w:val="24"/>
        </w:rPr>
        <w:t>，坚定</w:t>
      </w:r>
      <w:r>
        <w:rPr>
          <w:rFonts w:hint="eastAsia"/>
          <w:sz w:val="24"/>
        </w:rPr>
        <w:t>“</w:t>
      </w:r>
      <w:r>
        <w:rPr>
          <w:sz w:val="24"/>
        </w:rPr>
        <w:t>四个自信</w:t>
      </w:r>
      <w:r>
        <w:rPr>
          <w:rFonts w:hint="eastAsia"/>
          <w:sz w:val="24"/>
        </w:rPr>
        <w:t>”</w:t>
      </w:r>
      <w:r>
        <w:rPr>
          <w:sz w:val="24"/>
        </w:rPr>
        <w:t>，坚决做到</w:t>
      </w:r>
      <w:r>
        <w:rPr>
          <w:rFonts w:hint="eastAsia"/>
          <w:sz w:val="24"/>
        </w:rPr>
        <w:t>“</w:t>
      </w:r>
      <w:r>
        <w:rPr>
          <w:sz w:val="24"/>
        </w:rPr>
        <w:t>两个维护</w:t>
      </w:r>
      <w:r>
        <w:rPr>
          <w:rFonts w:hint="eastAsia"/>
          <w:sz w:val="24"/>
        </w:rPr>
        <w:t>”</w:t>
      </w:r>
      <w:r>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sz w:val="24"/>
        </w:rPr>
        <w:t>。</w:t>
      </w:r>
    </w:p>
    <w:p>
      <w:pPr>
        <w:spacing w:line="480" w:lineRule="exact"/>
        <w:ind w:firstLine="480" w:firstLineChars="200"/>
        <w:rPr>
          <w:sz w:val="24"/>
        </w:rPr>
      </w:pPr>
      <w:r>
        <w:rPr>
          <w:sz w:val="24"/>
        </w:rPr>
        <w:t>内容简介：本课程充分体现</w:t>
      </w:r>
      <w:r>
        <w:rPr>
          <w:rFonts w:hint="eastAsia"/>
          <w:sz w:val="24"/>
        </w:rPr>
        <w:t>“十</w:t>
      </w:r>
      <w:r>
        <w:rPr>
          <w:sz w:val="24"/>
        </w:rPr>
        <w:t>个明确</w:t>
      </w:r>
      <w:r>
        <w:rPr>
          <w:rFonts w:hint="eastAsia"/>
          <w:sz w:val="24"/>
        </w:rPr>
        <w:t>”“</w:t>
      </w:r>
      <w:r>
        <w:rPr>
          <w:sz w:val="24"/>
        </w:rPr>
        <w:t>十四个坚持</w:t>
      </w:r>
      <w:r>
        <w:rPr>
          <w:rFonts w:hint="eastAsia"/>
          <w:sz w:val="24"/>
        </w:rPr>
        <w:t>”</w:t>
      </w:r>
      <w:r>
        <w:rPr>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sz w:val="24"/>
        </w:rPr>
        <w:t>“</w:t>
      </w:r>
      <w:r>
        <w:rPr>
          <w:sz w:val="24"/>
        </w:rPr>
        <w:t>一国两制</w:t>
      </w:r>
      <w:r>
        <w:rPr>
          <w:rFonts w:hint="eastAsia"/>
          <w:sz w:val="24"/>
        </w:rPr>
        <w:t>”</w:t>
      </w:r>
      <w:r>
        <w:rPr>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pPr>
        <w:spacing w:line="480" w:lineRule="exact"/>
        <w:ind w:firstLine="480" w:firstLineChars="200"/>
        <w:rPr>
          <w:sz w:val="24"/>
        </w:rPr>
      </w:pPr>
      <w:r>
        <w:rPr>
          <w:rFonts w:hint="eastAsia"/>
          <w:sz w:val="24"/>
        </w:rPr>
        <w:t>4．</w:t>
      </w:r>
      <w:r>
        <w:rPr>
          <w:sz w:val="24"/>
        </w:rPr>
        <w:t>形势与政策</w:t>
      </w:r>
    </w:p>
    <w:p>
      <w:pPr>
        <w:spacing w:line="480" w:lineRule="exact"/>
        <w:ind w:firstLine="480" w:firstLineChars="200"/>
        <w:rPr>
          <w:sz w:val="24"/>
        </w:rPr>
      </w:pPr>
      <w:r>
        <w:rPr>
          <w:sz w:val="24"/>
        </w:rPr>
        <w:t>第一至四学期开设，</w:t>
      </w:r>
      <w:r>
        <w:rPr>
          <w:rFonts w:hint="eastAsia"/>
          <w:sz w:val="24"/>
        </w:rPr>
        <w:t>2学分，每学期8学时，</w:t>
      </w:r>
      <w:r>
        <w:rPr>
          <w:sz w:val="24"/>
        </w:rPr>
        <w:t>共</w:t>
      </w:r>
      <w:r>
        <w:rPr>
          <w:rFonts w:hint="eastAsia"/>
          <w:sz w:val="24"/>
        </w:rPr>
        <w:t>32</w:t>
      </w:r>
      <w:r>
        <w:rPr>
          <w:sz w:val="24"/>
        </w:rPr>
        <w:t>学时</w:t>
      </w:r>
      <w:r>
        <w:rPr>
          <w:rFonts w:hint="eastAsia"/>
          <w:sz w:val="24"/>
        </w:rPr>
        <w:t>，其中</w:t>
      </w:r>
      <w:r>
        <w:rPr>
          <w:sz w:val="24"/>
        </w:rPr>
        <w:t>理论3</w:t>
      </w:r>
      <w:r>
        <w:rPr>
          <w:rFonts w:hint="eastAsia"/>
          <w:sz w:val="24"/>
        </w:rPr>
        <w:t>2</w:t>
      </w:r>
      <w:r>
        <w:rPr>
          <w:sz w:val="24"/>
        </w:rPr>
        <w:t>学时。</w:t>
      </w:r>
    </w:p>
    <w:p>
      <w:pPr>
        <w:spacing w:line="480" w:lineRule="exact"/>
        <w:ind w:firstLine="480" w:firstLineChars="20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line="480" w:lineRule="exact"/>
        <w:ind w:firstLine="480" w:firstLineChars="20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line="480" w:lineRule="exact"/>
        <w:ind w:firstLine="480" w:firstLineChars="200"/>
        <w:rPr>
          <w:sz w:val="24"/>
        </w:rPr>
      </w:pPr>
      <w:r>
        <w:rPr>
          <w:rFonts w:hint="eastAsia"/>
          <w:sz w:val="24"/>
        </w:rPr>
        <w:t>5．</w:t>
      </w:r>
      <w:r>
        <w:rPr>
          <w:sz w:val="24"/>
        </w:rPr>
        <w:t>大学生职业发展与就业指导</w:t>
      </w:r>
    </w:p>
    <w:p>
      <w:pPr>
        <w:spacing w:line="480" w:lineRule="exact"/>
        <w:ind w:firstLine="480" w:firstLineChars="200"/>
        <w:rPr>
          <w:sz w:val="24"/>
        </w:rPr>
      </w:pPr>
      <w:r>
        <w:rPr>
          <w:sz w:val="24"/>
        </w:rPr>
        <w:t>第一至四学期开设，</w:t>
      </w:r>
      <w:r>
        <w:rPr>
          <w:rFonts w:hint="eastAsia"/>
          <w:sz w:val="24"/>
        </w:rPr>
        <w:t>2学分，每学期8学时，共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实践16</w:t>
      </w:r>
      <w:r>
        <w:rPr>
          <w:sz w:val="24"/>
        </w:rPr>
        <w:t>学时。</w:t>
      </w:r>
    </w:p>
    <w:p>
      <w:pPr>
        <w:spacing w:line="480" w:lineRule="exact"/>
        <w:ind w:firstLine="480" w:firstLineChars="20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pPr>
        <w:spacing w:line="480" w:lineRule="exact"/>
        <w:ind w:firstLine="480" w:firstLineChars="200"/>
        <w:rPr>
          <w:sz w:val="24"/>
        </w:rPr>
      </w:pPr>
      <w:r>
        <w:rPr>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pPr>
        <w:spacing w:line="480" w:lineRule="exact"/>
        <w:ind w:firstLine="480" w:firstLineChars="200"/>
        <w:rPr>
          <w:sz w:val="24"/>
        </w:rPr>
      </w:pPr>
      <w:r>
        <w:rPr>
          <w:rFonts w:hint="eastAsia"/>
          <w:sz w:val="24"/>
        </w:rPr>
        <w:t>6．</w:t>
      </w:r>
      <w:r>
        <w:rPr>
          <w:sz w:val="24"/>
        </w:rPr>
        <w:t>大学生创新创业基础</w:t>
      </w:r>
    </w:p>
    <w:p>
      <w:pPr>
        <w:spacing w:line="480" w:lineRule="exact"/>
        <w:ind w:firstLine="480" w:firstLineChars="200"/>
        <w:rPr>
          <w:sz w:val="24"/>
        </w:rPr>
      </w:pPr>
      <w:r>
        <w:rPr>
          <w:sz w:val="24"/>
        </w:rPr>
        <w:t>第一至四学期开设，</w:t>
      </w:r>
      <w:r>
        <w:rPr>
          <w:rFonts w:hint="eastAsia"/>
          <w:sz w:val="24"/>
        </w:rPr>
        <w:t>2学分，每学期8学时，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pPr>
        <w:spacing w:line="480" w:lineRule="exact"/>
        <w:ind w:firstLine="480" w:firstLineChars="20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line="480" w:lineRule="exact"/>
        <w:ind w:firstLine="480" w:firstLineChars="20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line="480" w:lineRule="exact"/>
        <w:ind w:firstLine="480" w:firstLineChars="200"/>
        <w:rPr>
          <w:sz w:val="24"/>
        </w:rPr>
      </w:pPr>
      <w:r>
        <w:rPr>
          <w:rFonts w:hint="eastAsia"/>
          <w:sz w:val="24"/>
        </w:rPr>
        <w:t>7.</w:t>
      </w:r>
      <w:r>
        <w:rPr>
          <w:rFonts w:hint="eastAsia"/>
        </w:rPr>
        <w:t xml:space="preserve"> </w:t>
      </w:r>
      <w:r>
        <w:rPr>
          <w:rFonts w:hint="eastAsia"/>
          <w:sz w:val="24"/>
        </w:rPr>
        <w:t>大学生心理健康</w:t>
      </w:r>
    </w:p>
    <w:p>
      <w:pPr>
        <w:spacing w:line="480" w:lineRule="exact"/>
        <w:ind w:firstLine="480" w:firstLineChars="200"/>
        <w:rPr>
          <w:sz w:val="24"/>
        </w:rPr>
      </w:pPr>
      <w:r>
        <w:rPr>
          <w:rFonts w:hint="eastAsia"/>
          <w:sz w:val="24"/>
        </w:rPr>
        <w:t>第一学期开设，2学分，共36学时，其中理论30学时，实践6学时。</w:t>
      </w:r>
    </w:p>
    <w:p>
      <w:pPr>
        <w:spacing w:line="480" w:lineRule="exact"/>
        <w:ind w:firstLine="480" w:firstLineChars="200"/>
        <w:rPr>
          <w:sz w:val="24"/>
        </w:rPr>
      </w:pPr>
      <w:r>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pPr>
        <w:spacing w:line="480" w:lineRule="exact"/>
        <w:ind w:firstLine="480" w:firstLineChars="200"/>
        <w:rPr>
          <w:sz w:val="24"/>
        </w:rPr>
      </w:pPr>
      <w:r>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pPr>
        <w:spacing w:line="440" w:lineRule="exact"/>
        <w:ind w:firstLine="480" w:firstLineChars="200"/>
        <w:rPr>
          <w:rFonts w:ascii="宋体" w:hAnsi="宋体"/>
          <w:sz w:val="24"/>
        </w:rPr>
      </w:pPr>
      <w:r>
        <w:rPr>
          <w:rFonts w:hint="eastAsia" w:ascii="宋体" w:hAnsi="宋体"/>
          <w:sz w:val="24"/>
        </w:rPr>
        <w:t>8</w:t>
      </w:r>
      <w:r>
        <w:rPr>
          <w:rFonts w:ascii="宋体" w:hAnsi="宋体"/>
          <w:sz w:val="24"/>
        </w:rPr>
        <w:t>.</w:t>
      </w:r>
      <w:r>
        <w:rPr>
          <w:rFonts w:hint="eastAsia" w:ascii="宋体" w:hAnsi="宋体"/>
          <w:sz w:val="24"/>
        </w:rPr>
        <w:t>大学体育</w:t>
      </w:r>
    </w:p>
    <w:p>
      <w:pPr>
        <w:spacing w:line="440" w:lineRule="exact"/>
        <w:ind w:firstLine="480" w:firstLineChars="200"/>
        <w:rPr>
          <w:rFonts w:ascii="宋体" w:hAnsi="宋体"/>
          <w:sz w:val="24"/>
        </w:rPr>
      </w:pPr>
      <w:r>
        <w:rPr>
          <w:rFonts w:hint="eastAsia" w:ascii="宋体" w:hAnsi="宋体"/>
          <w:sz w:val="24"/>
        </w:rPr>
        <w:t>第一、第二、第三学期开设，6学分，共108学时，其中理论12学时，实践96学时。</w:t>
      </w:r>
    </w:p>
    <w:p>
      <w:pPr>
        <w:spacing w:line="440" w:lineRule="exact"/>
        <w:ind w:firstLine="480" w:firstLineChars="200"/>
        <w:rPr>
          <w:rFonts w:ascii="宋体" w:hAnsi="宋体"/>
          <w:sz w:val="24"/>
        </w:rPr>
      </w:pPr>
      <w:r>
        <w:rPr>
          <w:rFonts w:hint="eastAsia" w:ascii="宋体" w:hAnsi="宋体"/>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pPr>
        <w:spacing w:line="440" w:lineRule="exact"/>
        <w:ind w:firstLine="480" w:firstLineChars="200"/>
        <w:rPr>
          <w:rFonts w:ascii="宋体" w:hAnsi="宋体"/>
          <w:sz w:val="24"/>
        </w:rPr>
      </w:pPr>
      <w:r>
        <w:rPr>
          <w:rFonts w:hint="eastAsia" w:ascii="宋体" w:hAnsi="宋体"/>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r>
        <w:rPr>
          <w:rFonts w:hint="eastAsia" w:ascii="宋体" w:hAnsi="宋体"/>
          <w:sz w:val="24"/>
        </w:rPr>
        <w:t>（二）专业课程。</w:t>
      </w:r>
    </w:p>
    <w:p>
      <w:pPr>
        <w:spacing w:line="440" w:lineRule="exact"/>
        <w:ind w:firstLine="480" w:firstLineChars="200"/>
        <w:rPr>
          <w:rFonts w:ascii="宋体" w:hAnsi="宋体"/>
          <w:sz w:val="24"/>
        </w:rPr>
      </w:pPr>
      <w:r>
        <w:rPr>
          <w:rFonts w:hint="eastAsia"/>
          <w:sz w:val="24"/>
        </w:rPr>
        <w:t>共18门</w:t>
      </w:r>
      <w:r>
        <w:rPr>
          <w:sz w:val="24"/>
        </w:rPr>
        <w:t>，</w:t>
      </w:r>
      <w:r>
        <w:rPr>
          <w:rFonts w:hint="eastAsia"/>
          <w:sz w:val="24"/>
        </w:rPr>
        <w:t>合计6</w:t>
      </w:r>
      <w:r>
        <w:rPr>
          <w:rFonts w:hint="eastAsia"/>
          <w:sz w:val="24"/>
          <w:lang w:val="en-US" w:eastAsia="zh-CN"/>
        </w:rPr>
        <w:t>4</w:t>
      </w:r>
      <w:r>
        <w:rPr>
          <w:rFonts w:hint="eastAsia"/>
          <w:sz w:val="24"/>
        </w:rPr>
        <w:t>学分。主要有专业基础课程、专业核心课程和专业拓展课程。</w:t>
      </w:r>
    </w:p>
    <w:p>
      <w:pPr>
        <w:spacing w:line="440" w:lineRule="exact"/>
        <w:ind w:firstLine="480" w:firstLineChars="200"/>
        <w:rPr>
          <w:rFonts w:ascii="宋体" w:hAnsi="宋体"/>
          <w:sz w:val="24"/>
        </w:rPr>
      </w:pPr>
      <w:r>
        <w:rPr>
          <w:rFonts w:hint="eastAsia"/>
          <w:sz w:val="24"/>
        </w:rPr>
        <w:t>专业基础课程有</w:t>
      </w:r>
      <w:r>
        <w:rPr>
          <w:rFonts w:hint="eastAsia"/>
          <w:sz w:val="24"/>
          <w:lang w:val="en-US" w:eastAsia="zh-CN"/>
        </w:rPr>
        <w:t>7</w:t>
      </w:r>
      <w:r>
        <w:rPr>
          <w:rFonts w:hint="eastAsia"/>
          <w:sz w:val="24"/>
        </w:rPr>
        <w:t>门，合计2</w:t>
      </w:r>
      <w:r>
        <w:rPr>
          <w:rFonts w:hint="eastAsia"/>
          <w:sz w:val="24"/>
          <w:lang w:val="en-US" w:eastAsia="zh-CN"/>
        </w:rPr>
        <w:t>5</w:t>
      </w:r>
      <w:r>
        <w:rPr>
          <w:rFonts w:hint="eastAsia"/>
          <w:sz w:val="24"/>
        </w:rPr>
        <w:t>学分，主要包括市场营销基础、管理学基础、统计学基础、大数据理论基础与应用、</w:t>
      </w:r>
      <w:r>
        <w:rPr>
          <w:rFonts w:hint="eastAsia"/>
          <w:sz w:val="24"/>
          <w:lang w:val="en-US" w:eastAsia="zh-CN"/>
        </w:rPr>
        <w:t>网络营销、</w:t>
      </w:r>
      <w:r>
        <w:rPr>
          <w:rFonts w:hint="eastAsia"/>
          <w:sz w:val="24"/>
        </w:rPr>
        <w:t>市场营销认知实习等。</w:t>
      </w:r>
    </w:p>
    <w:p>
      <w:pPr>
        <w:spacing w:line="440" w:lineRule="exact"/>
        <w:ind w:firstLine="480" w:firstLineChars="200"/>
        <w:rPr>
          <w:rFonts w:ascii="宋体" w:hAnsi="宋体"/>
          <w:sz w:val="24"/>
        </w:rPr>
      </w:pPr>
      <w:r>
        <w:rPr>
          <w:rFonts w:hint="eastAsia"/>
          <w:sz w:val="24"/>
        </w:rPr>
        <w:t>专业核心课程有</w:t>
      </w:r>
      <w:r>
        <w:rPr>
          <w:rFonts w:hint="eastAsia"/>
          <w:sz w:val="24"/>
          <w:lang w:val="en-US" w:eastAsia="zh-CN"/>
        </w:rPr>
        <w:t>7</w:t>
      </w:r>
      <w:r>
        <w:rPr>
          <w:rFonts w:hint="eastAsia"/>
          <w:sz w:val="24"/>
        </w:rPr>
        <w:t>门，合计</w:t>
      </w:r>
      <w:r>
        <w:rPr>
          <w:rFonts w:hint="eastAsia"/>
          <w:sz w:val="24"/>
          <w:lang w:val="en-US" w:eastAsia="zh-CN"/>
        </w:rPr>
        <w:t>31</w:t>
      </w:r>
      <w:r>
        <w:rPr>
          <w:rFonts w:hint="eastAsia"/>
          <w:sz w:val="24"/>
        </w:rPr>
        <w:t>学分，主要包括</w:t>
      </w:r>
      <w:r>
        <w:rPr>
          <w:rFonts w:hint="eastAsia"/>
          <w:sz w:val="24"/>
          <w:lang w:val="en-US" w:eastAsia="zh-CN"/>
        </w:rPr>
        <w:t>商务礼仪与沟通、商务数据分析与应用、</w:t>
      </w:r>
      <w:r>
        <w:rPr>
          <w:rFonts w:hint="eastAsia"/>
          <w:sz w:val="24"/>
        </w:rPr>
        <w:t>客户关系管理、数字营销（1+X）、直播营销策划实务、销售与客户服务实训等。</w:t>
      </w:r>
    </w:p>
    <w:p>
      <w:pPr>
        <w:spacing w:line="440" w:lineRule="exact"/>
        <w:ind w:firstLine="480" w:firstLineChars="200"/>
        <w:rPr>
          <w:rFonts w:ascii="宋体" w:hAnsi="宋体"/>
          <w:sz w:val="24"/>
        </w:rPr>
      </w:pPr>
      <w:r>
        <w:rPr>
          <w:rFonts w:hint="eastAsia"/>
          <w:sz w:val="24"/>
        </w:rPr>
        <w:t>专业拓展课程有4门，合计</w:t>
      </w:r>
      <w:r>
        <w:rPr>
          <w:rFonts w:hint="eastAsia"/>
          <w:sz w:val="24"/>
          <w:lang w:val="en-US" w:eastAsia="zh-CN"/>
        </w:rPr>
        <w:t>8</w:t>
      </w:r>
      <w:r>
        <w:rPr>
          <w:rFonts w:hint="eastAsia"/>
          <w:sz w:val="24"/>
        </w:rPr>
        <w:t>学分，主要包括方向1：网店运营与管理、：互联网营销技能实训；方向2：品牌策划与推广、</w:t>
      </w:r>
      <w:r>
        <w:rPr>
          <w:rFonts w:hint="eastAsia"/>
          <w:sz w:val="24"/>
          <w:lang w:val="en-US" w:eastAsia="zh-CN"/>
        </w:rPr>
        <w:t>创业意识与创办你的企业</w:t>
      </w:r>
      <w:r>
        <w:rPr>
          <w:rFonts w:hint="eastAsia"/>
          <w:sz w:val="24"/>
        </w:rPr>
        <w:t>。</w:t>
      </w:r>
    </w:p>
    <w:p>
      <w:pPr>
        <w:spacing w:line="440" w:lineRule="exact"/>
        <w:ind w:firstLine="480" w:firstLineChars="200"/>
        <w:rPr>
          <w:rFonts w:ascii="宋体" w:hAnsi="宋体"/>
          <w:sz w:val="24"/>
        </w:rPr>
      </w:pPr>
      <w:r>
        <w:rPr>
          <w:rFonts w:hint="eastAsia" w:ascii="宋体" w:hAnsi="宋体"/>
          <w:sz w:val="24"/>
        </w:rPr>
        <w:t>主要专业课介绍如下：</w:t>
      </w:r>
    </w:p>
    <w:p>
      <w:pPr>
        <w:spacing w:line="440" w:lineRule="exact"/>
        <w:ind w:firstLine="480" w:firstLineChars="200"/>
        <w:rPr>
          <w:sz w:val="24"/>
        </w:rPr>
      </w:pPr>
      <w:r>
        <w:rPr>
          <w:rFonts w:hint="eastAsia"/>
          <w:sz w:val="24"/>
        </w:rPr>
        <w:t>1.市场营销基础</w:t>
      </w:r>
    </w:p>
    <w:p>
      <w:pPr>
        <w:spacing w:line="440" w:lineRule="exact"/>
        <w:ind w:firstLine="480" w:firstLineChars="200"/>
        <w:rPr>
          <w:sz w:val="24"/>
        </w:rPr>
      </w:pPr>
      <w:r>
        <w:rPr>
          <w:rFonts w:hint="eastAsia"/>
          <w:sz w:val="24"/>
        </w:rPr>
        <w:t>第一学期开设，72学时，其中理论48学时，实践24学时。</w:t>
      </w:r>
    </w:p>
    <w:p>
      <w:pPr>
        <w:spacing w:line="440" w:lineRule="exact"/>
        <w:ind w:firstLine="480" w:firstLineChars="200"/>
        <w:rPr>
          <w:sz w:val="24"/>
        </w:rPr>
      </w:pPr>
      <w:r>
        <w:rPr>
          <w:rFonts w:hint="eastAsia"/>
          <w:sz w:val="24"/>
        </w:rPr>
        <w:t>课程目标：通过本课程的学习，系统掌握市场营销的基本原理和方法，牢固树立以顾客为中心的市场营销观念，从而在实践中有效地组织企业的营销活动。</w:t>
      </w:r>
    </w:p>
    <w:p>
      <w:pPr>
        <w:spacing w:line="440" w:lineRule="exact"/>
        <w:ind w:firstLine="480" w:firstLineChars="200"/>
        <w:rPr>
          <w:sz w:val="24"/>
        </w:rPr>
      </w:pPr>
      <w:r>
        <w:rPr>
          <w:rFonts w:hint="eastAsia"/>
          <w:sz w:val="24"/>
        </w:rPr>
        <w:t>内容简介：主要内容包括营销环境分析、市场和消费者购买行为分析、市场细分和定位、营销战略、产品、价格、渠道、促销等市场组合及其策略等。</w:t>
      </w:r>
    </w:p>
    <w:p>
      <w:pPr>
        <w:spacing w:line="440" w:lineRule="exact"/>
        <w:ind w:firstLine="480" w:firstLineChars="200"/>
        <w:rPr>
          <w:sz w:val="24"/>
        </w:rPr>
      </w:pPr>
      <w:r>
        <w:rPr>
          <w:rFonts w:hint="eastAsia"/>
          <w:sz w:val="24"/>
        </w:rPr>
        <w:t>2.管理学基础</w:t>
      </w:r>
    </w:p>
    <w:p>
      <w:pPr>
        <w:spacing w:line="440" w:lineRule="exact"/>
        <w:ind w:firstLine="480" w:firstLineChars="200"/>
        <w:rPr>
          <w:sz w:val="24"/>
        </w:rPr>
      </w:pPr>
      <w:r>
        <w:rPr>
          <w:sz w:val="24"/>
        </w:rPr>
        <w:t>课程目标：第一学期开设，</w:t>
      </w:r>
      <w:r>
        <w:rPr>
          <w:rFonts w:hint="eastAsia"/>
          <w:sz w:val="24"/>
        </w:rPr>
        <w:t>48</w:t>
      </w:r>
      <w:r>
        <w:rPr>
          <w:sz w:val="24"/>
        </w:rPr>
        <w:t>学时，其中理论</w:t>
      </w:r>
      <w:r>
        <w:rPr>
          <w:rFonts w:hint="eastAsia"/>
          <w:sz w:val="24"/>
        </w:rPr>
        <w:t>40</w:t>
      </w:r>
      <w:r>
        <w:rPr>
          <w:sz w:val="24"/>
        </w:rPr>
        <w:t>学时，实践</w:t>
      </w:r>
      <w:r>
        <w:rPr>
          <w:rFonts w:hint="eastAsia"/>
          <w:sz w:val="24"/>
        </w:rPr>
        <w:t>8</w:t>
      </w:r>
      <w:r>
        <w:rPr>
          <w:sz w:val="24"/>
        </w:rPr>
        <w:t>学时</w:t>
      </w:r>
      <w:r>
        <w:rPr>
          <w:rFonts w:hint="eastAsia"/>
          <w:sz w:val="24"/>
        </w:rPr>
        <w:t>。</w:t>
      </w:r>
    </w:p>
    <w:p>
      <w:pPr>
        <w:spacing w:line="440" w:lineRule="exact"/>
        <w:ind w:firstLine="480" w:firstLineChars="200"/>
        <w:rPr>
          <w:sz w:val="24"/>
        </w:rPr>
      </w:pPr>
      <w:r>
        <w:rPr>
          <w:rFonts w:hint="eastAsia"/>
          <w:sz w:val="24"/>
        </w:rPr>
        <w:t>内容简介：</w:t>
      </w:r>
      <w:r>
        <w:rPr>
          <w:sz w:val="24"/>
        </w:rPr>
        <w:t>本课程是网络营销与直播电商专业的基础课课程。通过《管理学》课程的学习，使学生在掌握管理的基本思想和基本理论框架基础上，能够认识管理活动的各项职能和管理活动的各种规律，并能运用所学的内容认识、分析并解决实际问题，逐步建立管理学思维。了解管理学发展的新趋势及其面临的挑战，同时为学习其他专业课程打下基础。</w:t>
      </w:r>
    </w:p>
    <w:p>
      <w:pPr>
        <w:spacing w:line="440" w:lineRule="exact"/>
        <w:ind w:firstLine="480" w:firstLineChars="200"/>
        <w:rPr>
          <w:sz w:val="24"/>
        </w:rPr>
      </w:pPr>
      <w:r>
        <w:rPr>
          <w:rFonts w:hint="eastAsia"/>
          <w:sz w:val="24"/>
        </w:rPr>
        <w:t>3.商务数据分析与应用</w:t>
      </w:r>
    </w:p>
    <w:p>
      <w:pPr>
        <w:spacing w:line="440" w:lineRule="exact"/>
        <w:ind w:firstLine="480" w:firstLineChars="200"/>
        <w:rPr>
          <w:sz w:val="24"/>
        </w:rPr>
      </w:pPr>
      <w:r>
        <w:rPr>
          <w:rFonts w:hint="eastAsia"/>
          <w:sz w:val="24"/>
        </w:rPr>
        <w:t>第二学期开设，48学时，其中理论28学时，实践20学时。</w:t>
      </w:r>
    </w:p>
    <w:p>
      <w:pPr>
        <w:spacing w:line="440" w:lineRule="exact"/>
        <w:ind w:firstLine="480" w:firstLineChars="200"/>
        <w:rPr>
          <w:sz w:val="24"/>
        </w:rPr>
      </w:pPr>
      <w:r>
        <w:rPr>
          <w:rFonts w:hint="eastAsia"/>
          <w:sz w:val="24"/>
        </w:rPr>
        <w:t>课程目标：通过本课程的学习，使学生理解商务数据分析的意义、作用、一般流程、典型分析任务、常用分析模型、常用分析方法；了解常用数据存储查询工具、数据分析工具、数据可视化工具等；掌握行业数据分析、客户数据分析、产品数据分析、销售数据分析以及员工绩效分析的内容、方法、工具与流程，理解商务数据分析报告的概念、类型、构成，能够根据企业要求撰写分析报告。</w:t>
      </w:r>
    </w:p>
    <w:p>
      <w:pPr>
        <w:spacing w:line="440" w:lineRule="exact"/>
        <w:ind w:firstLine="480" w:firstLineChars="200"/>
        <w:rPr>
          <w:sz w:val="24"/>
        </w:rPr>
      </w:pPr>
      <w:r>
        <w:rPr>
          <w:rFonts w:hint="eastAsia"/>
          <w:sz w:val="24"/>
        </w:rPr>
        <w:t>内容简介：数据分析常用模型、数据分析常用工具、行业数据采集、产业链分析、细分市场分析、行业竞争分析、客户数据分析、客户价值评估、产品数据分析、用户体验分析、运营数据分析、员工绩效分析、分析报告撰写等。</w:t>
      </w:r>
    </w:p>
    <w:p>
      <w:pPr>
        <w:spacing w:line="440" w:lineRule="exact"/>
        <w:ind w:firstLine="480" w:firstLineChars="200"/>
        <w:rPr>
          <w:sz w:val="24"/>
        </w:rPr>
      </w:pPr>
      <w:r>
        <w:rPr>
          <w:rFonts w:hint="eastAsia"/>
          <w:sz w:val="24"/>
        </w:rPr>
        <w:t>4.商务礼仪与沟通</w:t>
      </w:r>
    </w:p>
    <w:p>
      <w:pPr>
        <w:spacing w:line="440" w:lineRule="exact"/>
        <w:ind w:firstLine="480" w:firstLineChars="200"/>
        <w:rPr>
          <w:sz w:val="24"/>
        </w:rPr>
      </w:pPr>
      <w:r>
        <w:rPr>
          <w:rFonts w:hint="eastAsia"/>
          <w:sz w:val="24"/>
        </w:rPr>
        <w:t>第二学期开设，48学时，其中理论28学时，实践20学时。</w:t>
      </w:r>
    </w:p>
    <w:p>
      <w:pPr>
        <w:spacing w:line="440" w:lineRule="exact"/>
        <w:ind w:firstLine="480" w:firstLineChars="200"/>
        <w:rPr>
          <w:sz w:val="24"/>
        </w:rPr>
      </w:pPr>
      <w:r>
        <w:rPr>
          <w:rFonts w:hint="eastAsia"/>
          <w:sz w:val="24"/>
        </w:rPr>
        <w:t>课程目标：</w:t>
      </w:r>
      <w:r>
        <w:rPr>
          <w:sz w:val="24"/>
        </w:rPr>
        <w:t>本课程的培养目标是培养学生的礼仪意识，激发对礼仪学习的重视，掌握正确的商务礼仪沟通技巧，提升职业素养，让礼仪“内化于心，外化于形”，助力个人职业发展与规划。</w:t>
      </w:r>
    </w:p>
    <w:p>
      <w:pPr>
        <w:spacing w:line="440" w:lineRule="exact"/>
        <w:ind w:firstLine="480" w:firstLineChars="200"/>
        <w:rPr>
          <w:sz w:val="24"/>
        </w:rPr>
      </w:pPr>
      <w:r>
        <w:rPr>
          <w:rFonts w:hint="eastAsia"/>
          <w:sz w:val="24"/>
        </w:rPr>
        <w:t>内容简介：课程总体以培养和提升礼仪意识与职业能力为导向，围绕商务工作情景，对商务场合中常用礼仪规范进行整理与序化，由点及面，由易及难，逐层推进。教学过程突出以学生为主体，提倡“理实一体，教学做一体化”，创新教学模式，线上学习与线下实操相结合，注重实际操作与信息反馈，从而逐步提升学生的沟通能力、综合分析能力和动手能力，提高商务礼仪素养，为进入职场奠定坚实基础。</w:t>
      </w:r>
    </w:p>
    <w:p>
      <w:pPr>
        <w:spacing w:line="440" w:lineRule="exact"/>
        <w:ind w:firstLine="480" w:firstLineChars="200"/>
        <w:rPr>
          <w:sz w:val="24"/>
        </w:rPr>
      </w:pPr>
      <w:r>
        <w:rPr>
          <w:rFonts w:hint="eastAsia"/>
          <w:sz w:val="24"/>
        </w:rPr>
        <w:t>5.消费者行为分析</w:t>
      </w:r>
    </w:p>
    <w:p>
      <w:pPr>
        <w:spacing w:line="440" w:lineRule="exact"/>
        <w:ind w:firstLine="480" w:firstLineChars="200"/>
        <w:rPr>
          <w:sz w:val="24"/>
        </w:rPr>
      </w:pPr>
      <w:r>
        <w:rPr>
          <w:rFonts w:hint="eastAsia"/>
          <w:sz w:val="24"/>
        </w:rPr>
        <w:t>第三学期开设，</w:t>
      </w:r>
      <w:r>
        <w:rPr>
          <w:rFonts w:hint="eastAsia"/>
          <w:sz w:val="24"/>
          <w:lang w:val="en-US" w:eastAsia="zh-CN"/>
        </w:rPr>
        <w:t>60</w:t>
      </w:r>
      <w:r>
        <w:rPr>
          <w:rFonts w:hint="eastAsia"/>
          <w:sz w:val="24"/>
        </w:rPr>
        <w:t>学时，其中理论</w:t>
      </w:r>
      <w:r>
        <w:rPr>
          <w:rFonts w:hint="eastAsia"/>
          <w:sz w:val="24"/>
          <w:lang w:val="en-US" w:eastAsia="zh-CN"/>
        </w:rPr>
        <w:t>46</w:t>
      </w:r>
      <w:r>
        <w:rPr>
          <w:rFonts w:hint="eastAsia"/>
          <w:sz w:val="24"/>
        </w:rPr>
        <w:t>学时，实践</w:t>
      </w:r>
      <w:r>
        <w:rPr>
          <w:rFonts w:hint="eastAsia"/>
          <w:sz w:val="24"/>
          <w:lang w:val="en-US" w:eastAsia="zh-CN"/>
        </w:rPr>
        <w:t>14</w:t>
      </w:r>
      <w:r>
        <w:rPr>
          <w:rFonts w:hint="eastAsia"/>
          <w:sz w:val="24"/>
        </w:rPr>
        <w:t>学时。</w:t>
      </w:r>
    </w:p>
    <w:p>
      <w:pPr>
        <w:spacing w:line="440" w:lineRule="exact"/>
        <w:ind w:firstLine="480" w:firstLineChars="200"/>
        <w:rPr>
          <w:sz w:val="24"/>
        </w:rPr>
      </w:pPr>
      <w:r>
        <w:rPr>
          <w:rFonts w:hint="eastAsia"/>
          <w:sz w:val="24"/>
        </w:rPr>
        <w:t>课程目标：通过系统学习使学生进一步了解消费者行为特点、初步了解消费者行为的复杂性、多样性和社会性，通过借鉴国外最先进的基础理论、研究方法和技术，牢牢掌握影响消费者行为的因素，深刻理解消费者行为决策的过程。本课程重在概念的引入、基本理论和情境应用的讲解以及典型消费者行为分析工作任务的演练。</w:t>
      </w:r>
    </w:p>
    <w:p>
      <w:pPr>
        <w:spacing w:line="440" w:lineRule="exact"/>
        <w:ind w:firstLine="480" w:firstLineChars="200"/>
        <w:rPr>
          <w:sz w:val="24"/>
        </w:rPr>
      </w:pPr>
      <w:r>
        <w:rPr>
          <w:rFonts w:hint="eastAsia"/>
          <w:sz w:val="24"/>
        </w:rPr>
        <w:t>内容简介：本课程系统地阐述以下内容：消费者心理活动分析、消费者个性心理特征分析、消费者需要、动机与购买行为关系，消费者的学习与行为、消费者购买决策、消费者态度与消费行为、外部环境与消费行为、群体的消费心理与消费行为、口碑传播、流行与创新扩散以及购物环境与消费心理。</w:t>
      </w:r>
    </w:p>
    <w:p>
      <w:pPr>
        <w:spacing w:line="440" w:lineRule="exact"/>
        <w:ind w:firstLine="480" w:firstLineChars="200"/>
        <w:rPr>
          <w:sz w:val="24"/>
        </w:rPr>
      </w:pPr>
      <w:r>
        <w:rPr>
          <w:rFonts w:hint="eastAsia"/>
          <w:sz w:val="24"/>
        </w:rPr>
        <w:t>6.市场营销认知实习</w:t>
      </w:r>
    </w:p>
    <w:p>
      <w:pPr>
        <w:spacing w:line="440" w:lineRule="exact"/>
        <w:ind w:firstLine="480" w:firstLineChars="200"/>
        <w:rPr>
          <w:sz w:val="24"/>
        </w:rPr>
      </w:pPr>
      <w:r>
        <w:rPr>
          <w:rFonts w:hint="eastAsia"/>
          <w:sz w:val="24"/>
        </w:rPr>
        <w:t>第二学期开设，156学时，其中理论0学时，实践156学时。</w:t>
      </w:r>
    </w:p>
    <w:p>
      <w:pPr>
        <w:spacing w:line="440" w:lineRule="exact"/>
        <w:ind w:firstLine="480" w:firstLineChars="200"/>
        <w:rPr>
          <w:sz w:val="24"/>
        </w:rPr>
      </w:pPr>
      <w:r>
        <w:rPr>
          <w:rFonts w:hint="eastAsia"/>
          <w:sz w:val="24"/>
        </w:rPr>
        <w:t>课程目标：本课程目标体系追求应用市场营销学基本理论和方法分析和解决实际问题时鼓励学生的创新意识和创新能力的发挥，使学生利用其原理和方法能够切实解决问题。</w:t>
      </w:r>
    </w:p>
    <w:p>
      <w:pPr>
        <w:spacing w:line="440" w:lineRule="exact"/>
        <w:ind w:firstLine="480" w:firstLineChars="200"/>
        <w:rPr>
          <w:sz w:val="24"/>
        </w:rPr>
      </w:pPr>
      <w:r>
        <w:rPr>
          <w:rFonts w:hint="eastAsia"/>
          <w:sz w:val="24"/>
        </w:rPr>
        <w:t>内容简介：</w:t>
      </w:r>
      <w:r>
        <w:rPr>
          <w:sz w:val="24"/>
        </w:rPr>
        <w:t>通过</w:t>
      </w:r>
      <w:r>
        <w:rPr>
          <w:rFonts w:hint="eastAsia"/>
          <w:sz w:val="24"/>
        </w:rPr>
        <w:t>实习实训</w:t>
      </w:r>
      <w:r>
        <w:rPr>
          <w:sz w:val="24"/>
        </w:rPr>
        <w:t>，使</w:t>
      </w:r>
      <w:r>
        <w:rPr>
          <w:rFonts w:hint="eastAsia"/>
          <w:sz w:val="24"/>
        </w:rPr>
        <w:t>学生</w:t>
      </w:r>
      <w:r>
        <w:rPr>
          <w:sz w:val="24"/>
        </w:rPr>
        <w:t>树立以市场为导向的营销理念，</w:t>
      </w:r>
      <w:r>
        <w:rPr>
          <w:rFonts w:hint="eastAsia"/>
          <w:sz w:val="24"/>
        </w:rPr>
        <w:t>学习</w:t>
      </w:r>
      <w:r>
        <w:rPr>
          <w:sz w:val="24"/>
        </w:rPr>
        <w:t>市场营销的基础知识</w:t>
      </w:r>
      <w:r>
        <w:rPr>
          <w:rFonts w:hint="eastAsia"/>
          <w:sz w:val="24"/>
        </w:rPr>
        <w:t>的应用</w:t>
      </w:r>
      <w:r>
        <w:rPr>
          <w:sz w:val="24"/>
        </w:rPr>
        <w:t>，懂得市场营销环境分析，市场营销的购买者分析，掌握市场细分与目标市场策略，掌握市场营销组合策略，了解市场营销的新发展等。</w:t>
      </w:r>
    </w:p>
    <w:p>
      <w:pPr>
        <w:spacing w:line="440" w:lineRule="exact"/>
        <w:ind w:firstLine="480" w:firstLineChars="200"/>
        <w:rPr>
          <w:sz w:val="24"/>
        </w:rPr>
      </w:pPr>
      <w:r>
        <w:rPr>
          <w:rFonts w:hint="eastAsia"/>
          <w:sz w:val="24"/>
        </w:rPr>
        <w:t>7.电子商务基础</w:t>
      </w:r>
    </w:p>
    <w:p>
      <w:pPr>
        <w:spacing w:line="440" w:lineRule="exact"/>
        <w:ind w:firstLine="480" w:firstLineChars="200"/>
        <w:rPr>
          <w:sz w:val="24"/>
        </w:rPr>
      </w:pPr>
      <w:r>
        <w:rPr>
          <w:rFonts w:hint="eastAsia"/>
          <w:sz w:val="24"/>
        </w:rPr>
        <w:t>第二学期开设，</w:t>
      </w:r>
      <w:r>
        <w:rPr>
          <w:rFonts w:hint="eastAsia"/>
          <w:sz w:val="24"/>
          <w:lang w:val="en-US" w:eastAsia="zh-CN"/>
        </w:rPr>
        <w:t>48</w:t>
      </w:r>
      <w:r>
        <w:rPr>
          <w:rFonts w:hint="eastAsia"/>
          <w:sz w:val="24"/>
        </w:rPr>
        <w:t>学时，其中理论</w:t>
      </w:r>
      <w:r>
        <w:rPr>
          <w:rFonts w:hint="eastAsia"/>
          <w:sz w:val="24"/>
          <w:lang w:val="en-US" w:eastAsia="zh-CN"/>
        </w:rPr>
        <w:t>28</w:t>
      </w:r>
      <w:r>
        <w:rPr>
          <w:rFonts w:hint="eastAsia"/>
          <w:sz w:val="24"/>
        </w:rPr>
        <w:t>学时、实训</w:t>
      </w:r>
      <w:r>
        <w:rPr>
          <w:rFonts w:hint="eastAsia"/>
          <w:sz w:val="24"/>
          <w:lang w:val="en-US" w:eastAsia="zh-CN"/>
        </w:rPr>
        <w:t>20</w:t>
      </w:r>
      <w:r>
        <w:rPr>
          <w:rFonts w:hint="eastAsia"/>
          <w:sz w:val="24"/>
        </w:rPr>
        <w:t>学时。</w:t>
      </w:r>
    </w:p>
    <w:p>
      <w:pPr>
        <w:spacing w:line="440" w:lineRule="exact"/>
        <w:ind w:firstLine="480" w:firstLineChars="200"/>
        <w:rPr>
          <w:sz w:val="24"/>
        </w:rPr>
      </w:pPr>
      <w:r>
        <w:rPr>
          <w:rFonts w:hint="eastAsia"/>
          <w:sz w:val="24"/>
        </w:rPr>
        <w:t>课程目标：本课程是培养适应中小企业互联网经济发展的需要，具有从事电子商务实际工作的基本技能和对实际工作有较强适应能力的专门人才。学生毕业后可到与电子商务有关的机构、网站、企业从事电子商务实际工作，或者自己开网店创业。以打造学生就业竞争力为培养思路，。</w:t>
      </w:r>
    </w:p>
    <w:p>
      <w:pPr>
        <w:spacing w:line="440" w:lineRule="exact"/>
        <w:ind w:firstLine="480" w:firstLineChars="200"/>
        <w:rPr>
          <w:sz w:val="24"/>
        </w:rPr>
      </w:pPr>
      <w:r>
        <w:rPr>
          <w:rFonts w:hint="eastAsia"/>
          <w:sz w:val="24"/>
        </w:rPr>
        <w:t>内容简介：认知电子商务的含义与类型，关注网上贸易的发展与影响，认知电子商务岗位，了解电子商务模式、电子商务实践，了解电子支付，熟悉网上银行的主要应用，掌握第三方支付平台的应用，创建网店，发布商品，分析电子商务安全需要，实现安全电子交易。</w:t>
      </w:r>
    </w:p>
    <w:p>
      <w:pPr>
        <w:spacing w:line="440" w:lineRule="exact"/>
        <w:ind w:firstLine="480" w:firstLineChars="200"/>
        <w:rPr>
          <w:sz w:val="24"/>
        </w:rPr>
      </w:pPr>
      <w:r>
        <w:rPr>
          <w:rFonts w:hint="eastAsia"/>
          <w:sz w:val="24"/>
        </w:rPr>
        <w:t>8.网络营销</w:t>
      </w:r>
    </w:p>
    <w:p>
      <w:pPr>
        <w:spacing w:line="440" w:lineRule="exact"/>
        <w:ind w:firstLine="480" w:firstLineChars="200"/>
        <w:rPr>
          <w:sz w:val="24"/>
        </w:rPr>
      </w:pPr>
      <w:r>
        <w:rPr>
          <w:rFonts w:hint="eastAsia"/>
          <w:sz w:val="24"/>
        </w:rPr>
        <w:t>第三学期开设，</w:t>
      </w:r>
      <w:r>
        <w:rPr>
          <w:rFonts w:hint="eastAsia"/>
          <w:sz w:val="24"/>
          <w:lang w:val="en-US" w:eastAsia="zh-CN"/>
        </w:rPr>
        <w:t>48</w:t>
      </w:r>
      <w:r>
        <w:rPr>
          <w:rFonts w:hint="eastAsia"/>
          <w:sz w:val="24"/>
        </w:rPr>
        <w:t>学时，其中理论</w:t>
      </w:r>
      <w:r>
        <w:rPr>
          <w:rFonts w:hint="eastAsia"/>
          <w:sz w:val="24"/>
          <w:lang w:val="en-US" w:eastAsia="zh-CN"/>
        </w:rPr>
        <w:t>28</w:t>
      </w:r>
      <w:r>
        <w:rPr>
          <w:rFonts w:hint="eastAsia"/>
          <w:sz w:val="24"/>
        </w:rPr>
        <w:t>学时，实践</w:t>
      </w:r>
      <w:r>
        <w:rPr>
          <w:rFonts w:hint="eastAsia"/>
          <w:sz w:val="24"/>
          <w:lang w:val="en-US" w:eastAsia="zh-CN"/>
        </w:rPr>
        <w:t>20</w:t>
      </w:r>
      <w:r>
        <w:rPr>
          <w:rFonts w:hint="eastAsia"/>
          <w:sz w:val="24"/>
        </w:rPr>
        <w:t>学时。</w:t>
      </w:r>
    </w:p>
    <w:p>
      <w:pPr>
        <w:spacing w:line="440" w:lineRule="exact"/>
        <w:ind w:firstLine="480" w:firstLineChars="200"/>
        <w:rPr>
          <w:sz w:val="24"/>
        </w:rPr>
      </w:pPr>
      <w:r>
        <w:rPr>
          <w:rFonts w:hint="eastAsia"/>
          <w:sz w:val="24"/>
        </w:rPr>
        <w:t>课程目标：使学生们能够系统掌握互联网营销的基本原理和方法，了解互联网营销的技术基础，灵活掌握运用互联网营销的基本工具和方法，开展互联网营销各项职能，从而在实践中有效地帮助企业进行有效的网上经营活动，从而掌握互联网营销的技能、具备一定的互联网营销的组织、管理、运营和策划的能力。</w:t>
      </w:r>
    </w:p>
    <w:p>
      <w:pPr>
        <w:spacing w:line="440" w:lineRule="exact"/>
        <w:ind w:firstLine="480" w:firstLineChars="200"/>
        <w:rPr>
          <w:sz w:val="24"/>
        </w:rPr>
      </w:pPr>
      <w:r>
        <w:rPr>
          <w:rFonts w:hint="eastAsia"/>
          <w:sz w:val="24"/>
        </w:rPr>
        <w:t>内容简介：主要内容包括网络市场调研、网络营销站点建设、搜索引擎营销、许可E-MAIL营销、网络广告营销、网上创业实践、网络贸易等。</w:t>
      </w:r>
    </w:p>
    <w:p>
      <w:pPr>
        <w:spacing w:line="440" w:lineRule="exact"/>
        <w:ind w:firstLine="480" w:firstLineChars="200"/>
        <w:rPr>
          <w:sz w:val="24"/>
        </w:rPr>
      </w:pPr>
      <w:r>
        <w:rPr>
          <w:rFonts w:hint="eastAsia"/>
          <w:sz w:val="24"/>
        </w:rPr>
        <w:t>9.客户关系管理</w:t>
      </w:r>
    </w:p>
    <w:p>
      <w:pPr>
        <w:spacing w:line="440" w:lineRule="exact"/>
        <w:ind w:firstLine="480" w:firstLineChars="200"/>
        <w:rPr>
          <w:sz w:val="24"/>
        </w:rPr>
      </w:pPr>
      <w:r>
        <w:rPr>
          <w:rFonts w:hint="eastAsia"/>
          <w:sz w:val="24"/>
        </w:rPr>
        <w:t>第四学期开设，72学时，其中理论50学时，实践22学时。</w:t>
      </w:r>
    </w:p>
    <w:p>
      <w:pPr>
        <w:spacing w:line="440" w:lineRule="exact"/>
        <w:ind w:firstLine="480" w:firstLineChars="200"/>
        <w:rPr>
          <w:sz w:val="24"/>
        </w:rPr>
      </w:pPr>
      <w:r>
        <w:rPr>
          <w:rFonts w:hint="eastAsia"/>
          <w:sz w:val="24"/>
        </w:rPr>
        <w:t>课程目标：掌握客户关系管理应具备的基本知识和基本技能，培养学生的走进客户管理、建立客户关系、维持客户关系、保持和提升客户关系，客户关系管理信息化和客户关系管理应用能力，实现职业能力的提升，为后续职业岗位工作奠定坚实基础。</w:t>
      </w:r>
    </w:p>
    <w:p>
      <w:pPr>
        <w:spacing w:line="440" w:lineRule="exact"/>
        <w:ind w:firstLine="480" w:firstLineChars="200"/>
        <w:rPr>
          <w:sz w:val="24"/>
        </w:rPr>
      </w:pPr>
      <w:r>
        <w:rPr>
          <w:rFonts w:hint="eastAsia"/>
          <w:sz w:val="24"/>
        </w:rPr>
        <w:t>内容简介：走进客户关系管理、建立客户关系、维护客户关系、保持和提升客户关系、客户关系管理信息化、客户关系管理应用。</w:t>
      </w:r>
    </w:p>
    <w:p>
      <w:pPr>
        <w:spacing w:line="440" w:lineRule="exact"/>
        <w:ind w:firstLine="480" w:firstLineChars="200"/>
        <w:rPr>
          <w:sz w:val="24"/>
        </w:rPr>
      </w:pPr>
      <w:r>
        <w:rPr>
          <w:rFonts w:hint="eastAsia"/>
          <w:sz w:val="24"/>
        </w:rPr>
        <w:t>10.数字营销（1+X）</w:t>
      </w:r>
    </w:p>
    <w:p>
      <w:pPr>
        <w:spacing w:line="440" w:lineRule="exact"/>
        <w:ind w:firstLine="480" w:firstLineChars="200"/>
        <w:rPr>
          <w:sz w:val="24"/>
        </w:rPr>
      </w:pPr>
      <w:r>
        <w:rPr>
          <w:rFonts w:hint="eastAsia"/>
          <w:sz w:val="24"/>
        </w:rPr>
        <w:t>第四学期开设，72学时，其中理论60学时，实践12学时。</w:t>
      </w:r>
    </w:p>
    <w:p>
      <w:pPr>
        <w:spacing w:line="440" w:lineRule="exact"/>
        <w:ind w:firstLine="480" w:firstLineChars="200"/>
        <w:rPr>
          <w:sz w:val="24"/>
        </w:rPr>
      </w:pPr>
      <w:r>
        <w:rPr>
          <w:rFonts w:hint="eastAsia"/>
          <w:sz w:val="24"/>
        </w:rPr>
        <w:t>课程目标：</w:t>
      </w:r>
      <w:r>
        <w:rPr>
          <w:sz w:val="24"/>
        </w:rPr>
        <w:t>通过本课程的教学，使学生能够比较熟练地掌握必需的数字营销基础知识及相关的职业能力技能，更好地学习专业知识和职业技能，为学生以后增强适应职业变化的能力和继续学习的能力打下坚实的专业基础。</w:t>
      </w:r>
    </w:p>
    <w:p>
      <w:pPr>
        <w:spacing w:line="440" w:lineRule="exact"/>
        <w:ind w:firstLine="480" w:firstLineChars="200"/>
        <w:rPr>
          <w:sz w:val="24"/>
        </w:rPr>
      </w:pPr>
      <w:r>
        <w:rPr>
          <w:rFonts w:hint="eastAsia"/>
          <w:sz w:val="24"/>
        </w:rPr>
        <w:t>内容简介：</w:t>
      </w:r>
      <w:r>
        <w:rPr>
          <w:sz w:val="24"/>
        </w:rPr>
        <w:t>掌握数字营销学的基本概念、相关原理、主要内容及研究方法，学习在不同因素的影响下数字营销的基本特征、主要表现、变化趋势和发展规律等，理解消费者的数字营销和行为的影响因素，全面系统掌握数字营销学的基本知识与方法体系等。</w:t>
      </w:r>
    </w:p>
    <w:p>
      <w:pPr>
        <w:spacing w:line="440" w:lineRule="exact"/>
        <w:ind w:firstLine="480" w:firstLineChars="200"/>
        <w:rPr>
          <w:sz w:val="24"/>
        </w:rPr>
      </w:pPr>
      <w:r>
        <w:rPr>
          <w:rFonts w:hint="eastAsia"/>
          <w:sz w:val="24"/>
        </w:rPr>
        <w:t>11.直播营销策划实务</w:t>
      </w:r>
    </w:p>
    <w:p>
      <w:pPr>
        <w:spacing w:line="440" w:lineRule="exact"/>
        <w:ind w:firstLine="480" w:firstLineChars="200"/>
        <w:rPr>
          <w:sz w:val="24"/>
        </w:rPr>
      </w:pPr>
      <w:r>
        <w:rPr>
          <w:sz w:val="24"/>
        </w:rPr>
        <w:t>第四学期开设，72学时，其中理论</w:t>
      </w:r>
      <w:r>
        <w:rPr>
          <w:rFonts w:hint="eastAsia"/>
          <w:sz w:val="24"/>
        </w:rPr>
        <w:t>58</w:t>
      </w:r>
      <w:r>
        <w:rPr>
          <w:sz w:val="24"/>
        </w:rPr>
        <w:t>学时、</w:t>
      </w:r>
      <w:r>
        <w:rPr>
          <w:rFonts w:hint="eastAsia"/>
          <w:sz w:val="24"/>
        </w:rPr>
        <w:t>实践14</w:t>
      </w:r>
      <w:r>
        <w:rPr>
          <w:sz w:val="24"/>
        </w:rPr>
        <w:t>学时，</w:t>
      </w:r>
    </w:p>
    <w:p>
      <w:pPr>
        <w:spacing w:line="440" w:lineRule="exact"/>
        <w:ind w:firstLine="480" w:firstLineChars="200"/>
        <w:rPr>
          <w:sz w:val="24"/>
        </w:rPr>
      </w:pPr>
      <w:r>
        <w:rPr>
          <w:sz w:val="24"/>
        </w:rPr>
        <w:t>课程目标；本课程通过学习学生能够清晰判断产品适合的直播平台以及直播间选品、产品定价、直播活动策划、直播选时、数据分析、直播复盘等方法配合主播完成直播任务。</w:t>
      </w:r>
    </w:p>
    <w:p>
      <w:pPr>
        <w:spacing w:line="440" w:lineRule="exact"/>
        <w:ind w:firstLine="480" w:firstLineChars="200"/>
        <w:rPr>
          <w:sz w:val="24"/>
        </w:rPr>
      </w:pPr>
      <w:r>
        <w:rPr>
          <w:sz w:val="24"/>
        </w:rPr>
        <w:t xml:space="preserve"> 内容简介：了解淘宝、抖音、快手</w:t>
      </w:r>
      <w:r>
        <w:rPr>
          <w:rFonts w:hint="eastAsia"/>
          <w:sz w:val="24"/>
        </w:rPr>
        <w:t>等</w:t>
      </w:r>
      <w:r>
        <w:rPr>
          <w:sz w:val="24"/>
        </w:rPr>
        <w:t>平台规则和平台属性，区分传统电商直播和短视频直播平台区别及政策。了解直播流程每个环节的任务分发，掌握人、货、场三大直播要素，利用主流引流软件及数据分析软件学习精细化运营提高直播间流量带动整个直播正常运行。</w:t>
      </w:r>
    </w:p>
    <w:p>
      <w:pPr>
        <w:spacing w:line="440" w:lineRule="exact"/>
        <w:ind w:firstLine="480" w:firstLineChars="200"/>
        <w:rPr>
          <w:sz w:val="24"/>
        </w:rPr>
      </w:pPr>
      <w:r>
        <w:rPr>
          <w:rFonts w:hint="eastAsia"/>
          <w:sz w:val="24"/>
        </w:rPr>
        <w:t>12.品牌策划与推广</w:t>
      </w:r>
    </w:p>
    <w:p>
      <w:pPr>
        <w:spacing w:line="440" w:lineRule="exact"/>
        <w:ind w:firstLine="480" w:firstLineChars="200"/>
        <w:rPr>
          <w:sz w:val="24"/>
        </w:rPr>
      </w:pPr>
      <w:r>
        <w:rPr>
          <w:rFonts w:hint="eastAsia"/>
          <w:sz w:val="24"/>
        </w:rPr>
        <w:t>第四学期开设，72学时，其中理论56学时，实践16学时。</w:t>
      </w:r>
    </w:p>
    <w:p>
      <w:pPr>
        <w:spacing w:line="440" w:lineRule="exact"/>
        <w:ind w:firstLine="480" w:firstLineChars="200"/>
        <w:rPr>
          <w:sz w:val="24"/>
        </w:rPr>
      </w:pPr>
      <w:r>
        <w:rPr>
          <w:rFonts w:hint="eastAsia"/>
          <w:sz w:val="24"/>
        </w:rPr>
        <w:t>课程目标：通过本课程的学习，使学生掌握品牌策划的基本理论和知识，培养学生获取信息和品牌策划的能力，并能运用品牌策划的理论和知识，进行品牌策划的实施、管理和评估。</w:t>
      </w:r>
    </w:p>
    <w:p>
      <w:pPr>
        <w:spacing w:line="440" w:lineRule="exact"/>
        <w:ind w:firstLine="480" w:firstLineChars="200"/>
        <w:rPr>
          <w:sz w:val="24"/>
        </w:rPr>
      </w:pPr>
      <w:r>
        <w:rPr>
          <w:rFonts w:hint="eastAsia"/>
          <w:sz w:val="24"/>
        </w:rPr>
        <w:t>内容简介：本课程系统地阐述以下内容：品牌策划概述、品牌策划分类、品牌策划活动的基本要素、品牌策划的基本原则、品牌策划的基本分析工具、品牌策划的组织和方法、经典品牌策划方式等。</w:t>
      </w:r>
    </w:p>
    <w:p>
      <w:pPr>
        <w:spacing w:before="156" w:beforeLines="50" w:line="440" w:lineRule="exact"/>
        <w:rPr>
          <w:rFonts w:ascii="宋体" w:hAnsi="宋体"/>
          <w:b/>
          <w:sz w:val="24"/>
        </w:rPr>
      </w:pPr>
      <w:r>
        <w:rPr>
          <w:rFonts w:hint="eastAsia" w:ascii="宋体" w:hAnsi="宋体"/>
          <w:b/>
          <w:sz w:val="24"/>
        </w:rPr>
        <w:t>七、教学进程安排</w:t>
      </w:r>
    </w:p>
    <w:p>
      <w:pPr>
        <w:spacing w:line="440" w:lineRule="exact"/>
        <w:ind w:firstLine="480" w:firstLineChars="200"/>
        <w:rPr>
          <w:rFonts w:ascii="宋体" w:hAnsi="宋体"/>
          <w:sz w:val="24"/>
        </w:rPr>
      </w:pPr>
      <w:r>
        <w:rPr>
          <w:rFonts w:hint="eastAsia" w:ascii="宋体" w:hAnsi="宋体"/>
          <w:sz w:val="24"/>
        </w:rPr>
        <w:t>教学进程安排表是人才培养方案的核心部分，各院系在制订的时候，应参照教育部文件要求的学分、学时、课程设置、实践性教学环节等内容。</w:t>
      </w:r>
    </w:p>
    <w:p>
      <w:pPr>
        <w:spacing w:line="440" w:lineRule="exact"/>
        <w:ind w:firstLine="480" w:firstLineChars="200"/>
        <w:rPr>
          <w:rFonts w:ascii="宋体" w:hAnsi="宋体"/>
          <w:sz w:val="24"/>
        </w:rPr>
      </w:pPr>
      <w:r>
        <w:rPr>
          <w:rFonts w:hint="eastAsia" w:ascii="宋体" w:hAnsi="宋体"/>
          <w:sz w:val="24"/>
        </w:rPr>
        <w:t>（一）教学周具体安排表        （附表一）</w:t>
      </w:r>
    </w:p>
    <w:p>
      <w:pPr>
        <w:spacing w:line="440" w:lineRule="exact"/>
        <w:ind w:firstLine="480" w:firstLineChars="200"/>
        <w:rPr>
          <w:rFonts w:ascii="宋体" w:hAnsi="宋体"/>
          <w:sz w:val="24"/>
        </w:rPr>
      </w:pPr>
      <w:r>
        <w:rPr>
          <w:rFonts w:hint="eastAsia" w:ascii="宋体" w:hAnsi="宋体"/>
          <w:sz w:val="24"/>
        </w:rPr>
        <w:t>（二）教学进程安排表          （附表二）</w:t>
      </w:r>
    </w:p>
    <w:p>
      <w:pPr>
        <w:spacing w:line="440" w:lineRule="exact"/>
        <w:ind w:firstLine="480" w:firstLineChars="200"/>
        <w:rPr>
          <w:rFonts w:ascii="宋体" w:hAnsi="宋体"/>
          <w:sz w:val="24"/>
        </w:rPr>
      </w:pPr>
      <w:r>
        <w:rPr>
          <w:rFonts w:hint="eastAsia" w:ascii="宋体" w:hAnsi="宋体"/>
          <w:sz w:val="24"/>
        </w:rPr>
        <w:t xml:space="preserve">（三）实习实践教学安排表      （附表三） </w:t>
      </w:r>
    </w:p>
    <w:p>
      <w:pPr>
        <w:spacing w:line="440" w:lineRule="exact"/>
        <w:ind w:firstLine="480" w:firstLineChars="200"/>
        <w:rPr>
          <w:rFonts w:ascii="宋体" w:hAnsi="宋体"/>
          <w:sz w:val="24"/>
        </w:rPr>
      </w:pPr>
      <w:r>
        <w:rPr>
          <w:rFonts w:hint="eastAsia" w:ascii="宋体" w:hAnsi="宋体"/>
          <w:sz w:val="24"/>
        </w:rPr>
        <w:t>（四）公共选修课程            （附表四）</w:t>
      </w:r>
    </w:p>
    <w:p>
      <w:pPr>
        <w:spacing w:line="440" w:lineRule="exact"/>
        <w:ind w:firstLine="480" w:firstLineChars="200"/>
        <w:rPr>
          <w:rFonts w:hint="eastAsia" w:ascii="宋体" w:hAnsi="宋体"/>
          <w:sz w:val="24"/>
        </w:rPr>
      </w:pPr>
      <w:r>
        <w:rPr>
          <w:rFonts w:hint="eastAsia" w:ascii="宋体" w:hAnsi="宋体"/>
          <w:sz w:val="24"/>
        </w:rPr>
        <w:t>（五</w:t>
      </w:r>
      <w:r>
        <w:rPr>
          <w:rFonts w:ascii="宋体" w:hAnsi="宋体"/>
          <w:sz w:val="24"/>
        </w:rPr>
        <w:t>）</w:t>
      </w:r>
      <w:r>
        <w:rPr>
          <w:rFonts w:hint="eastAsia" w:ascii="宋体" w:hAnsi="宋体"/>
          <w:sz w:val="24"/>
        </w:rPr>
        <w:t>学时比例表              （附表五）</w:t>
      </w:r>
    </w:p>
    <w:p>
      <w:pPr>
        <w:spacing w:line="440" w:lineRule="exact"/>
        <w:ind w:firstLine="480" w:firstLineChars="200"/>
        <w:rPr>
          <w:rFonts w:hint="eastAsia" w:ascii="宋体" w:hAnsi="宋体"/>
          <w:sz w:val="24"/>
        </w:rPr>
      </w:pPr>
    </w:p>
    <w:p>
      <w:pPr>
        <w:spacing w:before="156" w:beforeLines="50" w:line="440" w:lineRule="exact"/>
        <w:rPr>
          <w:rFonts w:ascii="宋体" w:hAnsi="宋体"/>
          <w:b/>
          <w:sz w:val="24"/>
        </w:rPr>
      </w:pPr>
      <w:r>
        <w:rPr>
          <w:rFonts w:hint="eastAsia" w:ascii="宋体" w:hAnsi="宋体"/>
          <w:b/>
          <w:sz w:val="24"/>
        </w:rPr>
        <w:t>八、基本教学条件</w:t>
      </w:r>
    </w:p>
    <w:p>
      <w:pPr>
        <w:numPr>
          <w:ilvl w:val="0"/>
          <w:numId w:val="2"/>
        </w:numPr>
        <w:spacing w:line="440" w:lineRule="exact"/>
        <w:rPr>
          <w:rFonts w:ascii="宋体" w:hAnsi="宋体"/>
          <w:sz w:val="24"/>
        </w:rPr>
      </w:pPr>
      <w:r>
        <w:rPr>
          <w:rFonts w:hint="eastAsia" w:ascii="宋体" w:hAnsi="宋体"/>
          <w:sz w:val="24"/>
        </w:rPr>
        <w:t>师资队伍</w:t>
      </w:r>
    </w:p>
    <w:p>
      <w:pPr>
        <w:spacing w:line="440" w:lineRule="exact"/>
        <w:ind w:firstLine="480" w:firstLineChars="200"/>
        <w:rPr>
          <w:sz w:val="24"/>
        </w:rPr>
      </w:pPr>
      <w:r>
        <w:rPr>
          <w:rFonts w:hint="eastAsia"/>
          <w:sz w:val="24"/>
        </w:rPr>
        <w:t>本专业现有专任教师7人，其中高级职称3人，中级职称4人；兼职教师1人；教学名师1人；学科带头人1人；骨干教师4人。专任教师中硕士6名，生师比为20:1；“双师型”教师占比为64%；副高级以上职称占比为43%。专业教师每年按要求积极参加企业实践学习或各种专题培训，全年累计学习和培训时间不少于三个月。师资队伍师德高尚、业务精湛、数量充足、结构合理。同时将继续通过培养与引进相结合、业务进修与企业实践锻炼相结合等方式，促进师资队伍的结构优化，全面提高专业教师能力与素质。</w:t>
      </w:r>
    </w:p>
    <w:p>
      <w:pPr>
        <w:numPr>
          <w:ilvl w:val="0"/>
          <w:numId w:val="2"/>
        </w:numPr>
        <w:spacing w:line="440" w:lineRule="exact"/>
        <w:rPr>
          <w:rFonts w:ascii="宋体" w:hAnsi="宋体"/>
          <w:sz w:val="24"/>
        </w:rPr>
      </w:pPr>
      <w:r>
        <w:rPr>
          <w:rFonts w:hint="eastAsia" w:ascii="宋体" w:hAnsi="宋体"/>
          <w:sz w:val="24"/>
        </w:rPr>
        <w:t>教学设施</w:t>
      </w:r>
    </w:p>
    <w:p>
      <w:pPr>
        <w:spacing w:line="440" w:lineRule="exact"/>
        <w:ind w:firstLine="480" w:firstLineChars="200"/>
        <w:rPr>
          <w:sz w:val="24"/>
        </w:rPr>
      </w:pPr>
      <w:r>
        <w:rPr>
          <w:rFonts w:hint="eastAsia"/>
          <w:sz w:val="24"/>
        </w:rPr>
        <w:t>教学设施能够满足正常的课堂教学需要：配有现代化的多媒体教室41间，双百兆光纤、网络全覆盖；建有沙盘模拟企业经营实训室、VBSE综合实训室、京东校园实训中心、百度网络营销实训室、商品信息采集与处理中心、金融服务综合实训平台、灵锐电子商务实习实训室和天行健君电子商务实训室等8个校内专业实训室；拥有上海翰聆信息技术有限公司、郑州巨木服饰有限公司、洛阳正大食品有限公司、洛阳济三堂生物科技有限公司、郑州八方跨境电商服务有限公司、河南知行云电子商务有限公司、河南智融商贸有限公司、河南聚新大数据服务有限公司、杭州携创信息科技有限公司和洛阳鸿诚商厦股份有限公司等9个稳定的校外实训基地。上述设施，达到国家颁布的专业实训教学条件建设标准与要求。另拥有教学资源制作中心、录播教室和多媒体教室等信息化教学设施完全满足专业建设、教学管理、信息化教学和学生自主学习需要。</w:t>
      </w:r>
    </w:p>
    <w:p>
      <w:pPr>
        <w:numPr>
          <w:ilvl w:val="0"/>
          <w:numId w:val="2"/>
        </w:numPr>
        <w:spacing w:line="440" w:lineRule="exact"/>
        <w:rPr>
          <w:rFonts w:ascii="宋体" w:hAnsi="宋体"/>
          <w:sz w:val="24"/>
        </w:rPr>
      </w:pPr>
      <w:r>
        <w:rPr>
          <w:rFonts w:hint="eastAsia" w:ascii="宋体" w:hAnsi="宋体"/>
          <w:sz w:val="24"/>
        </w:rPr>
        <w:t>教学资源</w:t>
      </w:r>
    </w:p>
    <w:p>
      <w:pPr>
        <w:spacing w:line="440" w:lineRule="exact"/>
        <w:ind w:firstLine="480" w:firstLineChars="200"/>
        <w:rPr>
          <w:sz w:val="24"/>
        </w:rPr>
      </w:pPr>
      <w:r>
        <w:rPr>
          <w:rFonts w:hint="eastAsia"/>
          <w:sz w:val="24"/>
        </w:rPr>
        <w:t>本专业教学教材主要采用国家规划教材、行业规划教材，部分是老师自编教材或讲义，每年学院图书馆和系（部）采购部分专业参考图书资料，供学生及教师学习参考。在数字化(网络)资料方面，本专业通过校企合作，联合出版教材、开发校本教材，搭建网络教学系统平台，为学生提供电子教案、网络视频、项目实训题库等在线学习资源，满足学生专业学习、教师专业教学研究、教学实施和社会服务需要。</w:t>
      </w:r>
    </w:p>
    <w:p>
      <w:pPr>
        <w:numPr>
          <w:ilvl w:val="0"/>
          <w:numId w:val="2"/>
        </w:numPr>
        <w:spacing w:line="440" w:lineRule="exact"/>
        <w:rPr>
          <w:rFonts w:ascii="宋体" w:hAnsi="宋体"/>
          <w:sz w:val="24"/>
        </w:rPr>
      </w:pPr>
      <w:r>
        <w:rPr>
          <w:rFonts w:hint="eastAsia" w:ascii="宋体" w:hAnsi="宋体"/>
          <w:sz w:val="24"/>
        </w:rPr>
        <w:t>教学方法</w:t>
      </w:r>
    </w:p>
    <w:p>
      <w:pPr>
        <w:spacing w:line="440" w:lineRule="exact"/>
        <w:ind w:firstLine="480" w:firstLineChars="200"/>
        <w:rPr>
          <w:rFonts w:ascii="宋体" w:hAnsi="宋体"/>
          <w:sz w:val="24"/>
        </w:rPr>
      </w:pPr>
      <w:r>
        <w:rPr>
          <w:rFonts w:hint="eastAsia"/>
          <w:sz w:val="24"/>
        </w:rPr>
        <w:t>运用多媒体教学环境，以项目任务为导向，以岗位能力形成为目标，采用工学结合、教学做一体化的教学模式。通过建立岗位工作模拟环境，搭建“课岗相适”、“理实一体”和“书证融通”的育人平台，以“项目为主线、教师为主导、学生为主体”，根据不同的课程特点，结合岗位实际，灵活运用讲授教学法、案例教学法、项目教学法、情境教学法和现场教学法等方法，让学生充分掌握项目流程和实践细节，通过完成工作任务获得专业知识和技能，形成综合职业能力。同时积极指导学生参加教育行政部门、行业协会等举行的职业技能大赛，达到“以赛促教、以赛促学”的目的，实现“岗课赛证”高质量育人。</w:t>
      </w:r>
    </w:p>
    <w:p>
      <w:pPr>
        <w:numPr>
          <w:ilvl w:val="0"/>
          <w:numId w:val="2"/>
        </w:numPr>
        <w:spacing w:line="440" w:lineRule="exact"/>
        <w:rPr>
          <w:rFonts w:ascii="宋体" w:hAnsi="宋体"/>
          <w:sz w:val="24"/>
        </w:rPr>
      </w:pPr>
      <w:r>
        <w:rPr>
          <w:rFonts w:hint="eastAsia" w:ascii="宋体" w:hAnsi="宋体"/>
          <w:sz w:val="24"/>
        </w:rPr>
        <w:t>教学评价</w:t>
      </w:r>
    </w:p>
    <w:p>
      <w:pPr>
        <w:spacing w:line="440" w:lineRule="exact"/>
        <w:ind w:firstLine="480" w:firstLineChars="200"/>
        <w:rPr>
          <w:sz w:val="24"/>
        </w:rPr>
      </w:pPr>
      <w:r>
        <w:rPr>
          <w:rFonts w:hint="eastAsia"/>
          <w:sz w:val="24"/>
        </w:rPr>
        <w:t>为有效保障教学目标达成，聚焦培养目标高峰成果，发挥校企合作优势，建立健全综合评价体系，强调评价标准和评价主体的多元性，围绕课程类型差异和“学生—教师—企业—学校”四方特点，制定了“四位一体”融合企业深度参与的课堂教学评价标准。通过和企业兼职教师共同听课评课，让校企双方共同督导引导教师弄通职业岗位的“能力链”、搭建职业能力的“课程链”、打造核心课程的“项目链”，实现课堂教学的校企融合，让“活页”的教材连起来，让教材的“活页”新起来。</w:t>
      </w:r>
    </w:p>
    <w:p>
      <w:pPr>
        <w:spacing w:before="156" w:beforeLines="50" w:line="440" w:lineRule="exact"/>
        <w:rPr>
          <w:rFonts w:ascii="宋体" w:hAnsi="宋体"/>
          <w:b/>
          <w:sz w:val="24"/>
        </w:rPr>
      </w:pPr>
      <w:r>
        <w:rPr>
          <w:rFonts w:hint="eastAsia" w:ascii="宋体" w:hAnsi="宋体"/>
          <w:b/>
          <w:sz w:val="24"/>
        </w:rPr>
        <w:t>九、质量管理</w:t>
      </w:r>
    </w:p>
    <w:p>
      <w:pPr>
        <w:spacing w:line="440" w:lineRule="exact"/>
        <w:ind w:firstLine="480" w:firstLineChars="200"/>
        <w:rPr>
          <w:sz w:val="24"/>
        </w:rPr>
      </w:pPr>
      <w:r>
        <w:rPr>
          <w:sz w:val="24"/>
        </w:rPr>
        <w:t>（一）商学院成立由专业带头人、骨干教师、管理人员和行业企业专家组成的市场营销专业建设委员会，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pPr>
        <w:spacing w:line="440" w:lineRule="exact"/>
        <w:ind w:firstLine="480" w:firstLineChars="200"/>
        <w:rPr>
          <w:sz w:val="24"/>
        </w:rPr>
      </w:pPr>
      <w:r>
        <w:rPr>
          <w:sz w:val="24"/>
        </w:rPr>
        <w:t>（二）学校实行教务处（校）-教学办（院）-教研室三级教学运行管理和督导团（校）-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pPr>
        <w:spacing w:line="440" w:lineRule="exact"/>
        <w:ind w:firstLine="480" w:firstLineChars="200"/>
        <w:rPr>
          <w:sz w:val="24"/>
        </w:rPr>
      </w:pPr>
      <w:r>
        <w:rPr>
          <w:sz w:val="24"/>
        </w:rPr>
        <w:t>（三）为保证实践教学基地的正常运行和规范提高，进一步完善实践教学基地评价系统，建立定期对实践教学基地运行质量评价的制度，建立实践教学基地评估机制，保证实践教学基地能满足课程实训、综合实训、认知实习、跟岗实习和顶岗实习的需求，确保实践教学质量稳步提高。</w:t>
      </w:r>
    </w:p>
    <w:p>
      <w:pPr>
        <w:spacing w:line="440" w:lineRule="exact"/>
        <w:ind w:firstLine="480" w:firstLineChars="200"/>
        <w:rPr>
          <w:sz w:val="24"/>
        </w:rPr>
      </w:pPr>
      <w:r>
        <w:rPr>
          <w:sz w:val="24"/>
        </w:rPr>
        <w:t>（四）市场营销专业建设委员会吸纳行业专家、教师和管理人员成立专项调研组，负责本专业的社会需求、毕业生跟踪调查和新生素质调查等工作，为本专业的招生和就业提供支持。</w:t>
      </w:r>
    </w:p>
    <w:p>
      <w:pPr>
        <w:spacing w:line="440" w:lineRule="exact"/>
        <w:ind w:firstLine="480" w:firstLineChars="200"/>
        <w:rPr>
          <w:sz w:val="24"/>
        </w:rPr>
      </w:pPr>
    </w:p>
    <w:p>
      <w:pPr>
        <w:spacing w:before="156" w:beforeLines="50" w:line="440" w:lineRule="exact"/>
        <w:rPr>
          <w:rFonts w:ascii="宋体" w:hAnsi="宋体"/>
          <w:b/>
          <w:sz w:val="24"/>
        </w:rPr>
      </w:pPr>
      <w:r>
        <w:rPr>
          <w:rFonts w:hint="eastAsia" w:ascii="宋体" w:hAnsi="宋体"/>
          <w:b/>
          <w:sz w:val="24"/>
        </w:rPr>
        <w:t>十、毕业要求</w:t>
      </w:r>
    </w:p>
    <w:p>
      <w:pPr>
        <w:spacing w:line="440" w:lineRule="exact"/>
        <w:ind w:firstLine="480" w:firstLineChars="200"/>
        <w:rPr>
          <w:rFonts w:ascii="宋体" w:hAnsi="宋体"/>
          <w:sz w:val="24"/>
        </w:rPr>
      </w:pPr>
      <w:r>
        <w:rPr>
          <w:rFonts w:hint="eastAsia" w:ascii="宋体" w:hAnsi="宋体"/>
          <w:sz w:val="24"/>
        </w:rPr>
        <w:t>（一）学分要求：本专业必须修满13</w:t>
      </w:r>
      <w:r>
        <w:rPr>
          <w:rFonts w:hint="eastAsia" w:ascii="宋体" w:hAnsi="宋体"/>
          <w:sz w:val="24"/>
          <w:lang w:val="en-US" w:eastAsia="zh-CN"/>
        </w:rPr>
        <w:t>5</w:t>
      </w:r>
      <w:r>
        <w:rPr>
          <w:rFonts w:hint="eastAsia" w:ascii="宋体" w:hAnsi="宋体"/>
          <w:sz w:val="24"/>
        </w:rPr>
        <w:t>学分方可毕业。其中，公共基础课</w:t>
      </w:r>
      <w:r>
        <w:rPr>
          <w:rFonts w:hint="eastAsia" w:ascii="宋体" w:hAnsi="宋体"/>
          <w:sz w:val="24"/>
          <w:lang w:val="en-US" w:eastAsia="zh-CN"/>
        </w:rPr>
        <w:t>37</w:t>
      </w:r>
      <w:r>
        <w:rPr>
          <w:rFonts w:hint="eastAsia" w:ascii="宋体" w:hAnsi="宋体"/>
          <w:sz w:val="24"/>
        </w:rPr>
        <w:t>学分；专业课56学分；</w:t>
      </w:r>
      <w:r>
        <w:rPr>
          <w:rFonts w:hint="eastAsia" w:ascii="宋体" w:hAnsi="宋体"/>
          <w:b/>
          <w:bCs/>
          <w:sz w:val="24"/>
        </w:rPr>
        <w:t>公共选修课6学分</w:t>
      </w:r>
      <w:r>
        <w:rPr>
          <w:rFonts w:hint="eastAsia" w:ascii="宋体" w:hAnsi="宋体"/>
          <w:sz w:val="24"/>
        </w:rPr>
        <w:t>、拓展课</w:t>
      </w:r>
      <w:r>
        <w:rPr>
          <w:rFonts w:hint="eastAsia" w:ascii="宋体" w:hAnsi="宋体"/>
          <w:sz w:val="24"/>
          <w:lang w:val="en-US" w:eastAsia="zh-CN"/>
        </w:rPr>
        <w:t>8</w:t>
      </w:r>
      <w:r>
        <w:rPr>
          <w:rFonts w:hint="eastAsia" w:ascii="宋体" w:hAnsi="宋体"/>
          <w:sz w:val="24"/>
        </w:rPr>
        <w:t>学分；集中实践实训课</w:t>
      </w:r>
      <w:r>
        <w:rPr>
          <w:rFonts w:hint="eastAsia" w:ascii="宋体" w:hAnsi="宋体"/>
          <w:sz w:val="24"/>
          <w:lang w:val="en-US" w:eastAsia="zh-CN"/>
        </w:rPr>
        <w:t>44</w:t>
      </w:r>
      <w:r>
        <w:rPr>
          <w:rFonts w:hint="eastAsia" w:ascii="宋体" w:hAnsi="宋体"/>
          <w:sz w:val="24"/>
        </w:rPr>
        <w:t>学分。</w:t>
      </w:r>
    </w:p>
    <w:p>
      <w:pPr>
        <w:spacing w:line="440" w:lineRule="exact"/>
        <w:ind w:firstLine="480" w:firstLineChars="200"/>
        <w:rPr>
          <w:sz w:val="24"/>
        </w:rPr>
      </w:pPr>
      <w:r>
        <w:rPr>
          <w:rFonts w:hint="eastAsia" w:ascii="宋体" w:hAnsi="宋体"/>
          <w:sz w:val="24"/>
        </w:rPr>
        <w:t>（二）</w:t>
      </w:r>
      <w:r>
        <w:rPr>
          <w:rFonts w:hint="eastAsia"/>
          <w:sz w:val="24"/>
        </w:rPr>
        <w:t>获得与本专业相关的执业资格证书和“1+X”证书者每项计1学分。</w:t>
      </w:r>
    </w:p>
    <w:p>
      <w:pPr>
        <w:spacing w:line="440" w:lineRule="exact"/>
        <w:rPr>
          <w:sz w:val="24"/>
        </w:rPr>
      </w:pPr>
    </w:p>
    <w:p>
      <w:pPr>
        <w:spacing w:before="156" w:beforeLines="50" w:line="440" w:lineRule="exact"/>
        <w:rPr>
          <w:rFonts w:ascii="宋体" w:hAnsi="宋体"/>
          <w:b/>
          <w:sz w:val="24"/>
        </w:rPr>
      </w:pPr>
      <w:r>
        <w:rPr>
          <w:rFonts w:hint="eastAsia" w:ascii="宋体" w:hAnsi="宋体"/>
          <w:b/>
          <w:sz w:val="24"/>
        </w:rPr>
        <w:t>十一、专业人才培养方案的特色与创新</w:t>
      </w:r>
    </w:p>
    <w:p>
      <w:pPr>
        <w:spacing w:line="440" w:lineRule="exact"/>
        <w:ind w:firstLine="480" w:firstLineChars="200"/>
        <w:rPr>
          <w:sz w:val="24"/>
        </w:rPr>
      </w:pPr>
      <w:r>
        <w:rPr>
          <w:rFonts w:hint="eastAsia"/>
          <w:sz w:val="24"/>
        </w:rPr>
        <w:t>（一）强化课程思政，实现德技并修</w:t>
      </w:r>
    </w:p>
    <w:p>
      <w:pPr>
        <w:spacing w:line="440" w:lineRule="exact"/>
        <w:ind w:firstLine="480" w:firstLineChars="200"/>
        <w:rPr>
          <w:sz w:val="24"/>
        </w:rPr>
      </w:pPr>
      <w:r>
        <w:rPr>
          <w:rFonts w:hint="eastAsia"/>
          <w:sz w:val="24"/>
        </w:rPr>
        <w:t>专业教师从招生咨询、志愿填报到课程教学、社会实践，从实习指导到就业指导，从实训课到见习、志愿服务，全过程参与，引导学生做人、做事、学习、成长，与学生一同制订职业发展规划。采取家校联通、课内课外互补、校内校外共同参与、职业素质和职业技能培育相互渗透，构建“三全育人”模式，力求</w:t>
      </w:r>
      <w:r>
        <w:rPr>
          <w:sz w:val="24"/>
        </w:rPr>
        <w:t>德育与技能教育一体化</w:t>
      </w:r>
      <w:r>
        <w:rPr>
          <w:rFonts w:hint="eastAsia"/>
          <w:sz w:val="24"/>
        </w:rPr>
        <w:t>，知行合一，学以致用。</w:t>
      </w:r>
    </w:p>
    <w:p>
      <w:pPr>
        <w:spacing w:line="440" w:lineRule="exact"/>
        <w:ind w:firstLine="480" w:firstLineChars="200"/>
        <w:rPr>
          <w:sz w:val="24"/>
        </w:rPr>
      </w:pPr>
      <w:r>
        <w:rPr>
          <w:rFonts w:hint="eastAsia"/>
          <w:sz w:val="24"/>
        </w:rPr>
        <w:t>（二）对接产业链，融通岗课赛证</w:t>
      </w:r>
    </w:p>
    <w:p>
      <w:pPr>
        <w:spacing w:line="440" w:lineRule="exact"/>
        <w:ind w:firstLine="480" w:firstLineChars="200"/>
        <w:rPr>
          <w:sz w:val="24"/>
        </w:rPr>
      </w:pPr>
      <w:r>
        <w:rPr>
          <w:rFonts w:hint="eastAsia"/>
          <w:sz w:val="24"/>
        </w:rPr>
        <w:t>对接产业岗位需求，及时传授新知识新技术，开设了《数字营销技术》、《消费者行为分析》、《直播营销策划实务》、《大数据理论基础与应用》等专业核心课和专业基础课，与其他专业核心课程相衔接，优化调整教学计划。可考取营销师、互联网营销师、网店运营与推广、数据营销、数字营销、连锁经营管理等职业技能等级证书和1+X岗位能力证书，使教学课程安排更符合市场营销专业的行业需求，既符合教育部门对毕业生的学历培养的要求，又符合劳动和社会保障部门对行业从业人员职业技能鉴定的要求。积极开展市场营销技能类竞赛，拓展职业技能，提高学生的就业竞争力，更好的为区域经济建设服务。</w:t>
      </w:r>
    </w:p>
    <w:p>
      <w:pPr>
        <w:spacing w:line="440" w:lineRule="exact"/>
        <w:ind w:firstLine="480" w:firstLineChars="200"/>
        <w:rPr>
          <w:sz w:val="24"/>
        </w:rPr>
      </w:pPr>
      <w:r>
        <w:rPr>
          <w:rFonts w:hint="eastAsia"/>
          <w:sz w:val="24"/>
        </w:rPr>
        <w:t>（三）增设专升本课程，服务高质量就业</w:t>
      </w:r>
    </w:p>
    <w:p>
      <w:pPr>
        <w:spacing w:line="440" w:lineRule="exact"/>
        <w:ind w:firstLine="480" w:firstLineChars="200"/>
        <w:rPr>
          <w:sz w:val="24"/>
        </w:rPr>
      </w:pPr>
      <w:r>
        <w:rPr>
          <w:rFonts w:hint="eastAsia"/>
          <w:sz w:val="24"/>
        </w:rPr>
        <w:t>增设管理学基础，为专升本奠定基础。开设商务英语、财经应用文写作和信息技术，实行专业能力模块化教学，探索公共基础课程专业化，满足公共基础课程服务专业的必然性需求，满足专升本学生的升学要求，增强高质量就业的能力。</w:t>
      </w:r>
    </w:p>
    <w:p>
      <w:pPr>
        <w:spacing w:line="440" w:lineRule="exact"/>
        <w:rPr>
          <w:sz w:val="24"/>
        </w:rPr>
        <w:sectPr>
          <w:footerReference r:id="rId3" w:type="default"/>
          <w:pgSz w:w="11906" w:h="16838"/>
          <w:pgMar w:top="1440" w:right="1800" w:bottom="1440" w:left="1800" w:header="851" w:footer="992" w:gutter="0"/>
          <w:cols w:space="720" w:num="1"/>
          <w:docGrid w:type="lines" w:linePitch="312" w:charSpace="0"/>
        </w:sectPr>
      </w:pPr>
    </w:p>
    <w:p>
      <w:pPr>
        <w:spacing w:line="440" w:lineRule="exact"/>
        <w:rPr>
          <w:rFonts w:ascii="宋体" w:hAnsi="宋体"/>
          <w:sz w:val="24"/>
        </w:rPr>
      </w:pPr>
      <w:r>
        <w:rPr>
          <w:rFonts w:hint="eastAsia" w:ascii="宋体" w:hAnsi="宋体"/>
          <w:sz w:val="24"/>
        </w:rPr>
        <w:t>附表一</w:t>
      </w:r>
    </w:p>
    <w:p>
      <w:pPr>
        <w:spacing w:line="440" w:lineRule="exact"/>
        <w:ind w:firstLine="602" w:firstLineChars="250"/>
        <w:jc w:val="center"/>
        <w:rPr>
          <w:rFonts w:ascii="宋体" w:hAnsi="宋体"/>
          <w:b/>
          <w:sz w:val="24"/>
        </w:rPr>
      </w:pPr>
      <w:r>
        <w:rPr>
          <w:rFonts w:hint="eastAsia" w:ascii="宋体" w:hAnsi="宋体"/>
          <w:b/>
          <w:sz w:val="24"/>
        </w:rPr>
        <w:t>教学周具体安排表</w:t>
      </w:r>
    </w:p>
    <w:tbl>
      <w:tblPr>
        <w:tblStyle w:val="8"/>
        <w:tblpPr w:leftFromText="180" w:rightFromText="180" w:vertAnchor="text" w:tblpX="-2312" w:tblpY="2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81" w:type="dxa"/>
          </w:tcPr>
          <w:p>
            <w:pPr>
              <w:spacing w:line="440" w:lineRule="exact"/>
              <w:jc w:val="center"/>
              <w:rPr>
                <w:rFonts w:ascii="宋体" w:hAnsi="宋体"/>
                <w:sz w:val="24"/>
              </w:rPr>
            </w:pPr>
          </w:p>
        </w:tc>
      </w:tr>
    </w:tbl>
    <w:p>
      <w:pPr>
        <w:spacing w:line="440" w:lineRule="exact"/>
        <w:ind w:firstLine="600" w:firstLineChars="250"/>
        <w:jc w:val="center"/>
        <w:rPr>
          <w:rFonts w:ascii="宋体" w:hAnsi="宋体"/>
          <w:sz w:val="24"/>
        </w:rPr>
      </w:pPr>
    </w:p>
    <w:tbl>
      <w:tblPr>
        <w:tblStyle w:val="7"/>
        <w:tblW w:w="14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617"/>
        <w:gridCol w:w="617"/>
        <w:gridCol w:w="617"/>
        <w:gridCol w:w="618"/>
        <w:gridCol w:w="617"/>
        <w:gridCol w:w="617"/>
        <w:gridCol w:w="618"/>
        <w:gridCol w:w="16"/>
        <w:gridCol w:w="601"/>
        <w:gridCol w:w="617"/>
        <w:gridCol w:w="618"/>
        <w:gridCol w:w="617"/>
        <w:gridCol w:w="617"/>
        <w:gridCol w:w="31"/>
        <w:gridCol w:w="586"/>
        <w:gridCol w:w="618"/>
        <w:gridCol w:w="591"/>
        <w:gridCol w:w="26"/>
        <w:gridCol w:w="617"/>
        <w:gridCol w:w="618"/>
        <w:gridCol w:w="617"/>
        <w:gridCol w:w="602"/>
        <w:gridCol w:w="709"/>
        <w:gridCol w:w="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tcBorders>
              <w:tl2br w:val="single" w:color="auto" w:sz="4" w:space="0"/>
            </w:tcBorders>
            <w:tcMar>
              <w:left w:w="0" w:type="dxa"/>
              <w:right w:w="0" w:type="dxa"/>
            </w:tcMar>
            <w:vAlign w:val="center"/>
          </w:tcPr>
          <w:p>
            <w:pPr>
              <w:spacing w:line="440" w:lineRule="exact"/>
              <w:ind w:firstLine="1050" w:firstLineChars="500"/>
              <w:jc w:val="center"/>
              <w:rPr>
                <w:rFonts w:ascii="宋体" w:hAnsi="宋体"/>
                <w:szCs w:val="21"/>
              </w:rPr>
            </w:pPr>
            <w:r>
              <w:rPr>
                <w:rFonts w:hint="eastAsia" w:ascii="宋体" w:hAnsi="宋体"/>
                <w:szCs w:val="21"/>
              </w:rPr>
              <w:t>周次</w:t>
            </w:r>
          </w:p>
          <w:p>
            <w:pPr>
              <w:spacing w:line="440" w:lineRule="exact"/>
              <w:jc w:val="center"/>
              <w:rPr>
                <w:rFonts w:ascii="宋体" w:hAnsi="宋体"/>
                <w:szCs w:val="21"/>
              </w:rPr>
            </w:pPr>
            <w:r>
              <w:rPr>
                <w:rFonts w:hint="eastAsia" w:ascii="宋体" w:hAnsi="宋体"/>
                <w:szCs w:val="21"/>
              </w:rPr>
              <w:t>学期</w:t>
            </w:r>
          </w:p>
        </w:tc>
        <w:tc>
          <w:tcPr>
            <w:tcW w:w="617" w:type="dxa"/>
            <w:vAlign w:val="center"/>
          </w:tcPr>
          <w:p>
            <w:pPr>
              <w:spacing w:line="440" w:lineRule="exact"/>
              <w:jc w:val="center"/>
              <w:rPr>
                <w:rFonts w:ascii="宋体" w:hAnsi="宋体"/>
                <w:szCs w:val="21"/>
              </w:rPr>
            </w:pPr>
            <w:r>
              <w:rPr>
                <w:rFonts w:hint="eastAsia" w:ascii="宋体" w:hAnsi="宋体"/>
                <w:szCs w:val="21"/>
              </w:rPr>
              <w:t>1</w:t>
            </w:r>
          </w:p>
        </w:tc>
        <w:tc>
          <w:tcPr>
            <w:tcW w:w="617" w:type="dxa"/>
            <w:vAlign w:val="center"/>
          </w:tcPr>
          <w:p>
            <w:pPr>
              <w:spacing w:line="440" w:lineRule="exact"/>
              <w:jc w:val="center"/>
              <w:rPr>
                <w:rFonts w:ascii="宋体" w:hAnsi="宋体"/>
                <w:szCs w:val="21"/>
              </w:rPr>
            </w:pPr>
            <w:r>
              <w:rPr>
                <w:rFonts w:hint="eastAsia" w:ascii="宋体" w:hAnsi="宋体"/>
                <w:szCs w:val="21"/>
              </w:rPr>
              <w:t>2</w:t>
            </w:r>
          </w:p>
        </w:tc>
        <w:tc>
          <w:tcPr>
            <w:tcW w:w="617" w:type="dxa"/>
            <w:vAlign w:val="center"/>
          </w:tcPr>
          <w:p>
            <w:pPr>
              <w:spacing w:line="440" w:lineRule="exact"/>
              <w:jc w:val="center"/>
              <w:rPr>
                <w:rFonts w:ascii="宋体" w:hAnsi="宋体"/>
                <w:szCs w:val="21"/>
              </w:rPr>
            </w:pPr>
            <w:r>
              <w:rPr>
                <w:rFonts w:hint="eastAsia" w:ascii="宋体" w:hAnsi="宋体"/>
                <w:szCs w:val="21"/>
              </w:rPr>
              <w:t>3</w:t>
            </w:r>
          </w:p>
        </w:tc>
        <w:tc>
          <w:tcPr>
            <w:tcW w:w="618" w:type="dxa"/>
            <w:vAlign w:val="center"/>
          </w:tcPr>
          <w:p>
            <w:pPr>
              <w:spacing w:line="440" w:lineRule="exact"/>
              <w:jc w:val="center"/>
              <w:rPr>
                <w:rFonts w:ascii="宋体" w:hAnsi="宋体"/>
                <w:szCs w:val="21"/>
              </w:rPr>
            </w:pPr>
            <w:r>
              <w:rPr>
                <w:rFonts w:hint="eastAsia" w:ascii="宋体" w:hAnsi="宋体"/>
                <w:szCs w:val="21"/>
              </w:rPr>
              <w:t>4</w:t>
            </w:r>
          </w:p>
        </w:tc>
        <w:tc>
          <w:tcPr>
            <w:tcW w:w="617" w:type="dxa"/>
            <w:vAlign w:val="center"/>
          </w:tcPr>
          <w:p>
            <w:pPr>
              <w:spacing w:line="440" w:lineRule="exact"/>
              <w:jc w:val="center"/>
              <w:rPr>
                <w:rFonts w:ascii="宋体" w:hAnsi="宋体"/>
                <w:szCs w:val="21"/>
              </w:rPr>
            </w:pPr>
            <w:r>
              <w:rPr>
                <w:rFonts w:hint="eastAsia" w:ascii="宋体" w:hAnsi="宋体"/>
                <w:szCs w:val="21"/>
              </w:rPr>
              <w:t>5</w:t>
            </w:r>
          </w:p>
        </w:tc>
        <w:tc>
          <w:tcPr>
            <w:tcW w:w="617" w:type="dxa"/>
            <w:vAlign w:val="center"/>
          </w:tcPr>
          <w:p>
            <w:pPr>
              <w:spacing w:line="440" w:lineRule="exact"/>
              <w:jc w:val="center"/>
              <w:rPr>
                <w:rFonts w:ascii="宋体" w:hAnsi="宋体"/>
                <w:szCs w:val="21"/>
              </w:rPr>
            </w:pPr>
            <w:r>
              <w:rPr>
                <w:rFonts w:hint="eastAsia" w:ascii="宋体" w:hAnsi="宋体"/>
                <w:szCs w:val="21"/>
              </w:rPr>
              <w:t>6</w:t>
            </w:r>
          </w:p>
        </w:tc>
        <w:tc>
          <w:tcPr>
            <w:tcW w:w="618" w:type="dxa"/>
            <w:vAlign w:val="center"/>
          </w:tcPr>
          <w:p>
            <w:pPr>
              <w:spacing w:line="440" w:lineRule="exact"/>
              <w:jc w:val="center"/>
              <w:rPr>
                <w:rFonts w:ascii="宋体" w:hAnsi="宋体"/>
                <w:szCs w:val="21"/>
              </w:rPr>
            </w:pPr>
            <w:r>
              <w:rPr>
                <w:rFonts w:hint="eastAsia" w:ascii="宋体" w:hAnsi="宋体"/>
                <w:szCs w:val="21"/>
              </w:rPr>
              <w:t>7</w:t>
            </w:r>
          </w:p>
        </w:tc>
        <w:tc>
          <w:tcPr>
            <w:tcW w:w="617" w:type="dxa"/>
            <w:gridSpan w:val="2"/>
            <w:vAlign w:val="center"/>
          </w:tcPr>
          <w:p>
            <w:pPr>
              <w:spacing w:line="440" w:lineRule="exact"/>
              <w:jc w:val="center"/>
              <w:rPr>
                <w:rFonts w:ascii="宋体" w:hAnsi="宋体"/>
                <w:szCs w:val="21"/>
              </w:rPr>
            </w:pPr>
            <w:r>
              <w:rPr>
                <w:rFonts w:hint="eastAsia" w:ascii="宋体" w:hAnsi="宋体"/>
                <w:szCs w:val="21"/>
              </w:rPr>
              <w:t>8</w:t>
            </w:r>
          </w:p>
        </w:tc>
        <w:tc>
          <w:tcPr>
            <w:tcW w:w="617" w:type="dxa"/>
            <w:vAlign w:val="center"/>
          </w:tcPr>
          <w:p>
            <w:pPr>
              <w:spacing w:line="440" w:lineRule="exact"/>
              <w:jc w:val="center"/>
              <w:rPr>
                <w:rFonts w:ascii="宋体" w:hAnsi="宋体"/>
                <w:szCs w:val="21"/>
              </w:rPr>
            </w:pPr>
            <w:r>
              <w:rPr>
                <w:rFonts w:hint="eastAsia" w:ascii="宋体" w:hAnsi="宋体"/>
                <w:szCs w:val="21"/>
              </w:rPr>
              <w:t>9</w:t>
            </w:r>
          </w:p>
        </w:tc>
        <w:tc>
          <w:tcPr>
            <w:tcW w:w="618" w:type="dxa"/>
            <w:vAlign w:val="center"/>
          </w:tcPr>
          <w:p>
            <w:pPr>
              <w:spacing w:line="440" w:lineRule="exact"/>
              <w:jc w:val="center"/>
              <w:rPr>
                <w:rFonts w:ascii="宋体" w:hAnsi="宋体"/>
                <w:szCs w:val="21"/>
              </w:rPr>
            </w:pPr>
            <w:r>
              <w:rPr>
                <w:rFonts w:hint="eastAsia" w:ascii="宋体" w:hAnsi="宋体"/>
                <w:szCs w:val="21"/>
              </w:rPr>
              <w:t>10</w:t>
            </w:r>
          </w:p>
        </w:tc>
        <w:tc>
          <w:tcPr>
            <w:tcW w:w="617" w:type="dxa"/>
            <w:vAlign w:val="center"/>
          </w:tcPr>
          <w:p>
            <w:pPr>
              <w:spacing w:line="440" w:lineRule="exact"/>
              <w:jc w:val="center"/>
              <w:rPr>
                <w:rFonts w:ascii="宋体" w:hAnsi="宋体"/>
                <w:szCs w:val="21"/>
              </w:rPr>
            </w:pPr>
            <w:r>
              <w:rPr>
                <w:rFonts w:hint="eastAsia" w:ascii="宋体" w:hAnsi="宋体"/>
                <w:szCs w:val="21"/>
              </w:rPr>
              <w:t>11</w:t>
            </w:r>
          </w:p>
        </w:tc>
        <w:tc>
          <w:tcPr>
            <w:tcW w:w="617" w:type="dxa"/>
            <w:vAlign w:val="center"/>
          </w:tcPr>
          <w:p>
            <w:pPr>
              <w:spacing w:line="440" w:lineRule="exact"/>
              <w:jc w:val="center"/>
              <w:rPr>
                <w:rFonts w:ascii="宋体" w:hAnsi="宋体"/>
                <w:szCs w:val="21"/>
              </w:rPr>
            </w:pPr>
            <w:r>
              <w:rPr>
                <w:rFonts w:hint="eastAsia" w:ascii="宋体" w:hAnsi="宋体"/>
                <w:szCs w:val="21"/>
              </w:rPr>
              <w:t>12</w:t>
            </w:r>
          </w:p>
        </w:tc>
        <w:tc>
          <w:tcPr>
            <w:tcW w:w="617" w:type="dxa"/>
            <w:gridSpan w:val="2"/>
            <w:vAlign w:val="center"/>
          </w:tcPr>
          <w:p>
            <w:pPr>
              <w:spacing w:line="440" w:lineRule="exact"/>
              <w:jc w:val="center"/>
              <w:rPr>
                <w:rFonts w:ascii="宋体" w:hAnsi="宋体"/>
                <w:szCs w:val="21"/>
              </w:rPr>
            </w:pPr>
            <w:r>
              <w:rPr>
                <w:rFonts w:hint="eastAsia" w:ascii="宋体" w:hAnsi="宋体"/>
                <w:szCs w:val="21"/>
              </w:rPr>
              <w:t>13</w:t>
            </w:r>
          </w:p>
        </w:tc>
        <w:tc>
          <w:tcPr>
            <w:tcW w:w="618" w:type="dxa"/>
            <w:vAlign w:val="center"/>
          </w:tcPr>
          <w:p>
            <w:pPr>
              <w:spacing w:line="440" w:lineRule="exact"/>
              <w:jc w:val="center"/>
              <w:rPr>
                <w:rFonts w:ascii="宋体" w:hAnsi="宋体"/>
                <w:szCs w:val="21"/>
              </w:rPr>
            </w:pPr>
            <w:r>
              <w:rPr>
                <w:rFonts w:hint="eastAsia" w:ascii="宋体" w:hAnsi="宋体"/>
                <w:szCs w:val="21"/>
              </w:rPr>
              <w:t>14</w:t>
            </w:r>
          </w:p>
        </w:tc>
        <w:tc>
          <w:tcPr>
            <w:tcW w:w="617" w:type="dxa"/>
            <w:gridSpan w:val="2"/>
            <w:vAlign w:val="center"/>
          </w:tcPr>
          <w:p>
            <w:pPr>
              <w:spacing w:line="440" w:lineRule="exact"/>
              <w:jc w:val="center"/>
              <w:rPr>
                <w:rFonts w:ascii="宋体" w:hAnsi="宋体"/>
                <w:szCs w:val="21"/>
              </w:rPr>
            </w:pPr>
            <w:r>
              <w:rPr>
                <w:rFonts w:hint="eastAsia" w:ascii="宋体" w:hAnsi="宋体"/>
                <w:szCs w:val="21"/>
              </w:rPr>
              <w:t>15</w:t>
            </w:r>
          </w:p>
        </w:tc>
        <w:tc>
          <w:tcPr>
            <w:tcW w:w="617" w:type="dxa"/>
            <w:vAlign w:val="center"/>
          </w:tcPr>
          <w:p>
            <w:pPr>
              <w:spacing w:line="440" w:lineRule="exact"/>
              <w:jc w:val="center"/>
              <w:rPr>
                <w:rFonts w:ascii="宋体" w:hAnsi="宋体"/>
                <w:szCs w:val="21"/>
              </w:rPr>
            </w:pPr>
            <w:r>
              <w:rPr>
                <w:rFonts w:hint="eastAsia" w:ascii="宋体" w:hAnsi="宋体"/>
                <w:szCs w:val="21"/>
              </w:rPr>
              <w:t>16</w:t>
            </w:r>
          </w:p>
        </w:tc>
        <w:tc>
          <w:tcPr>
            <w:tcW w:w="618" w:type="dxa"/>
            <w:vAlign w:val="center"/>
          </w:tcPr>
          <w:p>
            <w:pPr>
              <w:spacing w:line="440" w:lineRule="exact"/>
              <w:jc w:val="center"/>
              <w:rPr>
                <w:rFonts w:ascii="宋体" w:hAnsi="宋体"/>
                <w:szCs w:val="21"/>
              </w:rPr>
            </w:pPr>
            <w:r>
              <w:rPr>
                <w:rFonts w:hint="eastAsia" w:ascii="宋体" w:hAnsi="宋体"/>
                <w:szCs w:val="21"/>
              </w:rPr>
              <w:t>17</w:t>
            </w:r>
          </w:p>
        </w:tc>
        <w:tc>
          <w:tcPr>
            <w:tcW w:w="617" w:type="dxa"/>
            <w:vAlign w:val="center"/>
          </w:tcPr>
          <w:p>
            <w:pPr>
              <w:spacing w:line="440" w:lineRule="exact"/>
              <w:jc w:val="center"/>
              <w:rPr>
                <w:rFonts w:ascii="宋体" w:hAnsi="宋体"/>
                <w:szCs w:val="21"/>
              </w:rPr>
            </w:pPr>
            <w:r>
              <w:rPr>
                <w:rFonts w:hint="eastAsia" w:ascii="宋体" w:hAnsi="宋体"/>
                <w:szCs w:val="21"/>
              </w:rPr>
              <w:t>18</w:t>
            </w:r>
          </w:p>
        </w:tc>
        <w:tc>
          <w:tcPr>
            <w:tcW w:w="602" w:type="dxa"/>
            <w:vAlign w:val="center"/>
          </w:tcPr>
          <w:p>
            <w:pPr>
              <w:spacing w:line="440" w:lineRule="exact"/>
              <w:jc w:val="center"/>
              <w:rPr>
                <w:rFonts w:ascii="宋体" w:hAnsi="宋体"/>
                <w:szCs w:val="21"/>
              </w:rPr>
            </w:pPr>
            <w:r>
              <w:rPr>
                <w:rFonts w:hint="eastAsia" w:ascii="宋体" w:hAnsi="宋体"/>
                <w:szCs w:val="21"/>
              </w:rPr>
              <w:t>19</w:t>
            </w:r>
          </w:p>
        </w:tc>
        <w:tc>
          <w:tcPr>
            <w:tcW w:w="709" w:type="dxa"/>
            <w:vAlign w:val="center"/>
          </w:tcPr>
          <w:p>
            <w:pPr>
              <w:spacing w:line="440" w:lineRule="exact"/>
              <w:jc w:val="center"/>
              <w:rPr>
                <w:rFonts w:ascii="宋体" w:hAnsi="宋体"/>
                <w:szCs w:val="21"/>
              </w:rPr>
            </w:pPr>
            <w:r>
              <w:rPr>
                <w:rFonts w:hint="eastAsia" w:ascii="宋体" w:hAnsi="宋体"/>
                <w:szCs w:val="21"/>
              </w:rPr>
              <w:t>20</w:t>
            </w:r>
          </w:p>
        </w:tc>
        <w:tc>
          <w:tcPr>
            <w:tcW w:w="653" w:type="dxa"/>
            <w:vAlign w:val="center"/>
          </w:tcPr>
          <w:p>
            <w:pPr>
              <w:spacing w:line="440" w:lineRule="exact"/>
              <w:jc w:val="center"/>
              <w:rPr>
                <w:rFonts w:ascii="宋体" w:hAnsi="宋体"/>
                <w:szCs w:val="21"/>
              </w:rPr>
            </w:pPr>
            <w:r>
              <w:rPr>
                <w:rFonts w:hint="eastAsia" w:ascii="宋体" w:hAnsi="宋体"/>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一</w:t>
            </w:r>
          </w:p>
        </w:tc>
        <w:tc>
          <w:tcPr>
            <w:tcW w:w="617" w:type="dxa"/>
            <w:vAlign w:val="center"/>
          </w:tcPr>
          <w:p>
            <w:pPr>
              <w:spacing w:line="30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1852" w:type="dxa"/>
            <w:gridSpan w:val="3"/>
            <w:vAlign w:val="center"/>
          </w:tcPr>
          <w:p>
            <w:pPr>
              <w:spacing w:line="440" w:lineRule="exact"/>
              <w:jc w:val="center"/>
              <w:rPr>
                <w:rFonts w:ascii="宋体" w:hAnsi="宋体"/>
                <w:szCs w:val="21"/>
              </w:rPr>
            </w:pPr>
            <w:r>
              <w:rPr>
                <w:rFonts w:hint="eastAsia" w:ascii="宋体" w:hAnsi="宋体"/>
                <w:szCs w:val="21"/>
              </w:rPr>
              <w:t>军事技能训练</w:t>
            </w:r>
          </w:p>
          <w:p>
            <w:pPr>
              <w:spacing w:line="440" w:lineRule="exact"/>
              <w:jc w:val="center"/>
              <w:rPr>
                <w:rFonts w:ascii="宋体" w:hAnsi="宋体"/>
                <w:szCs w:val="21"/>
              </w:rPr>
            </w:pPr>
            <w:r>
              <w:rPr>
                <w:rFonts w:hint="eastAsia" w:ascii="宋体" w:hAnsi="宋体"/>
                <w:szCs w:val="21"/>
              </w:rPr>
              <w:t>3周</w:t>
            </w:r>
          </w:p>
        </w:tc>
        <w:tc>
          <w:tcPr>
            <w:tcW w:w="8025" w:type="dxa"/>
            <w:gridSpan w:val="16"/>
            <w:vAlign w:val="center"/>
          </w:tcPr>
          <w:p>
            <w:pPr>
              <w:spacing w:line="440" w:lineRule="exact"/>
              <w:jc w:val="center"/>
              <w:rPr>
                <w:rFonts w:ascii="宋体" w:hAnsi="宋体"/>
                <w:szCs w:val="21"/>
              </w:rPr>
            </w:pPr>
            <w:r>
              <w:rPr>
                <w:rFonts w:hint="eastAsia" w:ascii="宋体" w:hAnsi="宋体"/>
                <w:szCs w:val="21"/>
              </w:rPr>
              <w:t>课堂教学13周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r>
              <w:rPr>
                <w:rFonts w:hint="eastAsia" w:ascii="宋体" w:hAnsi="宋体"/>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二</w:t>
            </w:r>
          </w:p>
        </w:tc>
        <w:tc>
          <w:tcPr>
            <w:tcW w:w="7438" w:type="dxa"/>
            <w:gridSpan w:val="14"/>
            <w:vAlign w:val="center"/>
          </w:tcPr>
          <w:p>
            <w:pPr>
              <w:spacing w:line="440" w:lineRule="exact"/>
              <w:jc w:val="center"/>
              <w:rPr>
                <w:rFonts w:ascii="宋体" w:hAnsi="宋体"/>
                <w:szCs w:val="21"/>
              </w:rPr>
            </w:pPr>
            <w:r>
              <w:rPr>
                <w:rFonts w:hint="eastAsia" w:ascii="宋体" w:hAnsi="宋体"/>
                <w:szCs w:val="21"/>
              </w:rPr>
              <w:t>课堂教学12周</w:t>
            </w:r>
          </w:p>
        </w:tc>
        <w:tc>
          <w:tcPr>
            <w:tcW w:w="3673" w:type="dxa"/>
            <w:gridSpan w:val="7"/>
            <w:vAlign w:val="center"/>
          </w:tcPr>
          <w:p>
            <w:pPr>
              <w:spacing w:line="440" w:lineRule="exact"/>
              <w:jc w:val="center"/>
              <w:rPr>
                <w:rFonts w:ascii="宋体" w:hAnsi="宋体"/>
                <w:szCs w:val="21"/>
              </w:rPr>
            </w:pPr>
            <w:r>
              <w:rPr>
                <w:rFonts w:hint="eastAsia" w:ascii="宋体" w:hAnsi="宋体"/>
                <w:szCs w:val="21"/>
              </w:rPr>
              <w:t>实训6周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r>
              <w:rPr>
                <w:rFonts w:hint="eastAsia" w:ascii="宋体" w:hAnsi="宋体"/>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三</w:t>
            </w:r>
          </w:p>
        </w:tc>
        <w:tc>
          <w:tcPr>
            <w:tcW w:w="4337" w:type="dxa"/>
            <w:gridSpan w:val="8"/>
            <w:vAlign w:val="center"/>
          </w:tcPr>
          <w:p>
            <w:pPr>
              <w:spacing w:line="440" w:lineRule="exact"/>
              <w:jc w:val="center"/>
              <w:rPr>
                <w:rFonts w:ascii="宋体" w:hAnsi="宋体"/>
                <w:szCs w:val="21"/>
              </w:rPr>
            </w:pPr>
            <w:r>
              <w:rPr>
                <w:rFonts w:hint="eastAsia" w:ascii="宋体" w:hAnsi="宋体"/>
                <w:szCs w:val="21"/>
              </w:rPr>
              <w:t>课堂教学7周</w:t>
            </w:r>
          </w:p>
        </w:tc>
        <w:tc>
          <w:tcPr>
            <w:tcW w:w="4896" w:type="dxa"/>
            <w:gridSpan w:val="9"/>
            <w:vAlign w:val="center"/>
          </w:tcPr>
          <w:p>
            <w:pPr>
              <w:spacing w:line="440" w:lineRule="exact"/>
              <w:jc w:val="center"/>
              <w:rPr>
                <w:rFonts w:ascii="宋体" w:hAnsi="宋体"/>
                <w:szCs w:val="21"/>
              </w:rPr>
            </w:pPr>
            <w:r>
              <w:rPr>
                <w:rFonts w:hint="eastAsia" w:ascii="宋体" w:hAnsi="宋体"/>
                <w:szCs w:val="21"/>
              </w:rPr>
              <w:t>实训8周</w:t>
            </w:r>
          </w:p>
        </w:tc>
        <w:tc>
          <w:tcPr>
            <w:tcW w:w="1878" w:type="dxa"/>
            <w:gridSpan w:val="4"/>
            <w:vAlign w:val="center"/>
          </w:tcPr>
          <w:p>
            <w:pPr>
              <w:spacing w:line="440" w:lineRule="exact"/>
              <w:jc w:val="center"/>
              <w:rPr>
                <w:rFonts w:ascii="宋体" w:hAnsi="宋体"/>
                <w:szCs w:val="21"/>
              </w:rPr>
            </w:pPr>
            <w:r>
              <w:rPr>
                <w:rFonts w:hint="eastAsia" w:ascii="宋体" w:hAnsi="宋体"/>
                <w:szCs w:val="21"/>
              </w:rPr>
              <w:t>课堂教学3周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r>
              <w:rPr>
                <w:rFonts w:hint="eastAsia" w:ascii="宋体" w:hAnsi="宋体"/>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四</w:t>
            </w:r>
          </w:p>
        </w:tc>
        <w:tc>
          <w:tcPr>
            <w:tcW w:w="7407" w:type="dxa"/>
            <w:gridSpan w:val="13"/>
            <w:vAlign w:val="center"/>
          </w:tcPr>
          <w:p>
            <w:pPr>
              <w:spacing w:line="440" w:lineRule="exact"/>
              <w:jc w:val="center"/>
              <w:rPr>
                <w:rFonts w:ascii="宋体" w:hAnsi="宋体"/>
                <w:szCs w:val="21"/>
              </w:rPr>
            </w:pPr>
            <w:r>
              <w:rPr>
                <w:rFonts w:hint="eastAsia" w:ascii="宋体" w:hAnsi="宋体"/>
                <w:szCs w:val="21"/>
              </w:rPr>
              <w:t>课堂教学12周</w:t>
            </w:r>
          </w:p>
        </w:tc>
        <w:tc>
          <w:tcPr>
            <w:tcW w:w="2469" w:type="dxa"/>
            <w:gridSpan w:val="6"/>
            <w:vAlign w:val="center"/>
          </w:tcPr>
          <w:p>
            <w:pPr>
              <w:spacing w:line="440" w:lineRule="exact"/>
              <w:jc w:val="center"/>
              <w:rPr>
                <w:rFonts w:ascii="宋体" w:hAnsi="宋体"/>
                <w:szCs w:val="21"/>
              </w:rPr>
            </w:pPr>
            <w:r>
              <w:rPr>
                <w:rFonts w:hint="eastAsia" w:ascii="宋体" w:hAnsi="宋体"/>
                <w:szCs w:val="21"/>
              </w:rPr>
              <w:t>实训4周</w:t>
            </w:r>
          </w:p>
        </w:tc>
        <w:tc>
          <w:tcPr>
            <w:tcW w:w="1235" w:type="dxa"/>
            <w:gridSpan w:val="2"/>
            <w:vAlign w:val="center"/>
          </w:tcPr>
          <w:p>
            <w:pPr>
              <w:spacing w:line="440" w:lineRule="exact"/>
              <w:jc w:val="center"/>
              <w:rPr>
                <w:rFonts w:ascii="宋体" w:hAnsi="宋体"/>
                <w:szCs w:val="21"/>
              </w:rPr>
            </w:pPr>
            <w:r>
              <w:rPr>
                <w:rFonts w:hint="eastAsia" w:ascii="宋体" w:hAnsi="宋体"/>
                <w:szCs w:val="21"/>
              </w:rPr>
              <w:t>课堂教学机动2周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五</w:t>
            </w:r>
          </w:p>
        </w:tc>
        <w:tc>
          <w:tcPr>
            <w:tcW w:w="13075" w:type="dxa"/>
            <w:gridSpan w:val="24"/>
            <w:vAlign w:val="center"/>
          </w:tcPr>
          <w:p>
            <w:pPr>
              <w:spacing w:line="440" w:lineRule="exact"/>
              <w:jc w:val="center"/>
              <w:rPr>
                <w:rFonts w:ascii="宋体" w:hAnsi="宋体"/>
                <w:szCs w:val="21"/>
              </w:rPr>
            </w:pPr>
            <w:r>
              <w:rPr>
                <w:rFonts w:hint="eastAsia" w:ascii="宋体" w:hAnsi="宋体"/>
                <w:szCs w:val="21"/>
              </w:rPr>
              <w:t>岗位实习21周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六</w:t>
            </w:r>
          </w:p>
        </w:tc>
        <w:tc>
          <w:tcPr>
            <w:tcW w:w="4321" w:type="dxa"/>
            <w:gridSpan w:val="7"/>
            <w:vAlign w:val="center"/>
          </w:tcPr>
          <w:p>
            <w:pPr>
              <w:spacing w:line="440" w:lineRule="exact"/>
              <w:jc w:val="center"/>
              <w:rPr>
                <w:rFonts w:ascii="宋体" w:hAnsi="宋体"/>
                <w:szCs w:val="21"/>
              </w:rPr>
            </w:pPr>
            <w:r>
              <w:rPr>
                <w:rFonts w:hint="eastAsia" w:ascii="宋体" w:hAnsi="宋体"/>
                <w:szCs w:val="21"/>
              </w:rPr>
              <w:t>岗位实习5周</w:t>
            </w:r>
          </w:p>
        </w:tc>
        <w:tc>
          <w:tcPr>
            <w:tcW w:w="1234" w:type="dxa"/>
            <w:gridSpan w:val="3"/>
            <w:vAlign w:val="center"/>
          </w:tcPr>
          <w:p>
            <w:pPr>
              <w:spacing w:line="440" w:lineRule="exact"/>
              <w:jc w:val="center"/>
              <w:rPr>
                <w:rFonts w:ascii="宋体" w:hAnsi="宋体"/>
                <w:szCs w:val="21"/>
              </w:rPr>
            </w:pPr>
            <w:r>
              <w:rPr>
                <w:rFonts w:hint="eastAsia" w:ascii="宋体" w:hAnsi="宋体"/>
                <w:szCs w:val="21"/>
              </w:rPr>
              <w:t>毕业设计2周(专业综合能力达标测试）</w:t>
            </w:r>
          </w:p>
        </w:tc>
        <w:tc>
          <w:tcPr>
            <w:tcW w:w="618"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7" w:type="dxa"/>
            <w:gridSpan w:val="2"/>
            <w:vAlign w:val="center"/>
          </w:tcPr>
          <w:p>
            <w:pPr>
              <w:spacing w:line="440" w:lineRule="exact"/>
              <w:jc w:val="center"/>
              <w:rPr>
                <w:rFonts w:ascii="宋体" w:hAnsi="宋体"/>
                <w:szCs w:val="21"/>
              </w:rPr>
            </w:pPr>
          </w:p>
        </w:tc>
        <w:tc>
          <w:tcPr>
            <w:tcW w:w="618" w:type="dxa"/>
            <w:vAlign w:val="center"/>
          </w:tcPr>
          <w:p>
            <w:pPr>
              <w:spacing w:line="440" w:lineRule="exact"/>
              <w:jc w:val="center"/>
              <w:rPr>
                <w:rFonts w:ascii="宋体" w:hAnsi="宋体"/>
                <w:szCs w:val="21"/>
              </w:rPr>
            </w:pPr>
          </w:p>
        </w:tc>
        <w:tc>
          <w:tcPr>
            <w:tcW w:w="617" w:type="dxa"/>
            <w:gridSpan w:val="2"/>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8"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02" w:type="dxa"/>
            <w:vAlign w:val="center"/>
          </w:tcPr>
          <w:p>
            <w:pPr>
              <w:spacing w:line="440" w:lineRule="exact"/>
              <w:jc w:val="center"/>
              <w:rPr>
                <w:rFonts w:ascii="宋体" w:hAnsi="宋体"/>
                <w:szCs w:val="21"/>
              </w:rPr>
            </w:pPr>
          </w:p>
        </w:tc>
        <w:tc>
          <w:tcPr>
            <w:tcW w:w="709" w:type="dxa"/>
            <w:vAlign w:val="center"/>
          </w:tcPr>
          <w:p>
            <w:pPr>
              <w:spacing w:line="440" w:lineRule="exact"/>
              <w:jc w:val="center"/>
              <w:rPr>
                <w:rFonts w:ascii="宋体" w:hAnsi="宋体"/>
                <w:szCs w:val="21"/>
              </w:rPr>
            </w:pPr>
          </w:p>
        </w:tc>
        <w:tc>
          <w:tcPr>
            <w:tcW w:w="653" w:type="dxa"/>
          </w:tcPr>
          <w:p>
            <w:pPr>
              <w:spacing w:line="440" w:lineRule="exact"/>
              <w:jc w:val="center"/>
              <w:rPr>
                <w:rFonts w:ascii="宋体" w:hAnsi="宋体"/>
                <w:szCs w:val="21"/>
              </w:rPr>
            </w:pPr>
          </w:p>
        </w:tc>
      </w:tr>
    </w:tbl>
    <w:p>
      <w:pPr>
        <w:spacing w:line="440" w:lineRule="exact"/>
        <w:rPr>
          <w:rFonts w:ascii="宋体" w:hAnsi="宋体"/>
          <w:sz w:val="24"/>
        </w:rPr>
      </w:pPr>
      <w:r>
        <w:rPr>
          <w:rFonts w:hint="eastAsia" w:ascii="宋体" w:hAnsi="宋体"/>
          <w:sz w:val="24"/>
        </w:rPr>
        <w:t>说明：学生第二</w:t>
      </w:r>
      <w:r>
        <w:rPr>
          <w:rFonts w:ascii="宋体" w:hAnsi="宋体"/>
          <w:sz w:val="24"/>
        </w:rPr>
        <w:t>、</w:t>
      </w:r>
      <w:r>
        <w:rPr>
          <w:rFonts w:hint="eastAsia" w:ascii="宋体" w:hAnsi="宋体"/>
          <w:sz w:val="24"/>
        </w:rPr>
        <w:t>三、四学期需要开展校内岗位实习周，此期间公共基础必修课程教学要空余出来，调整安排好教学周。</w:t>
      </w:r>
    </w:p>
    <w:p>
      <w:pPr>
        <w:spacing w:line="440" w:lineRule="exact"/>
        <w:rPr>
          <w:rFonts w:ascii="宋体" w:hAnsi="宋体"/>
          <w:b/>
          <w:sz w:val="24"/>
        </w:rPr>
      </w:pPr>
      <w:r>
        <w:rPr>
          <w:rFonts w:ascii="宋体" w:hAnsi="宋体"/>
          <w:sz w:val="24"/>
        </w:rPr>
        <w:br w:type="page"/>
      </w:r>
      <w:r>
        <w:rPr>
          <w:rFonts w:hint="eastAsia" w:ascii="宋体" w:hAnsi="宋体"/>
          <w:sz w:val="24"/>
        </w:rPr>
        <w:t xml:space="preserve">附表二                                                    </w:t>
      </w:r>
      <w:r>
        <w:rPr>
          <w:rFonts w:hint="eastAsia" w:ascii="宋体" w:hAnsi="宋体"/>
          <w:b/>
          <w:sz w:val="24"/>
        </w:rPr>
        <w:t>教学进程安排表</w:t>
      </w:r>
    </w:p>
    <w:tbl>
      <w:tblPr>
        <w:tblStyle w:val="7"/>
        <w:tblW w:w="14872" w:type="dxa"/>
        <w:jc w:val="center"/>
        <w:tblLayout w:type="fixed"/>
        <w:tblCellMar>
          <w:top w:w="0" w:type="dxa"/>
          <w:left w:w="108" w:type="dxa"/>
          <w:bottom w:w="0" w:type="dxa"/>
          <w:right w:w="108" w:type="dxa"/>
        </w:tblCellMar>
      </w:tblPr>
      <w:tblGrid>
        <w:gridCol w:w="564"/>
        <w:gridCol w:w="698"/>
        <w:gridCol w:w="852"/>
        <w:gridCol w:w="4627"/>
        <w:gridCol w:w="588"/>
        <w:gridCol w:w="590"/>
        <w:gridCol w:w="506"/>
        <w:gridCol w:w="678"/>
        <w:gridCol w:w="672"/>
        <w:gridCol w:w="655"/>
        <w:gridCol w:w="601"/>
        <w:gridCol w:w="994"/>
        <w:gridCol w:w="852"/>
        <w:gridCol w:w="851"/>
        <w:gridCol w:w="572"/>
        <w:gridCol w:w="49"/>
        <w:gridCol w:w="523"/>
      </w:tblGrid>
      <w:tr>
        <w:tblPrEx>
          <w:tblCellMar>
            <w:top w:w="0" w:type="dxa"/>
            <w:left w:w="108" w:type="dxa"/>
            <w:bottom w:w="0" w:type="dxa"/>
            <w:right w:w="108" w:type="dxa"/>
          </w:tblCellMar>
        </w:tblPrEx>
        <w:trPr>
          <w:trHeight w:val="305" w:hRule="atLeast"/>
          <w:jc w:val="center"/>
        </w:trPr>
        <w:tc>
          <w:tcPr>
            <w:tcW w:w="564" w:type="dxa"/>
            <w:vMerge w:val="restart"/>
            <w:tcBorders>
              <w:top w:val="single" w:color="auto" w:sz="4" w:space="0"/>
              <w:left w:val="single" w:color="auto" w:sz="4" w:space="0"/>
              <w:right w:val="single" w:color="auto" w:sz="4" w:space="0"/>
            </w:tcBorders>
            <w:vAlign w:val="center"/>
          </w:tcPr>
          <w:p>
            <w:pPr>
              <w:jc w:val="center"/>
              <w:rPr>
                <w:b/>
                <w:kern w:val="0"/>
                <w:sz w:val="18"/>
                <w:szCs w:val="18"/>
              </w:rPr>
            </w:pPr>
            <w:r>
              <w:rPr>
                <w:b/>
                <w:kern w:val="0"/>
                <w:sz w:val="18"/>
                <w:szCs w:val="18"/>
              </w:rPr>
              <w:t>序号</w:t>
            </w:r>
          </w:p>
        </w:tc>
        <w:tc>
          <w:tcPr>
            <w:tcW w:w="698" w:type="dxa"/>
            <w:vMerge w:val="restart"/>
            <w:tcBorders>
              <w:top w:val="single" w:color="auto" w:sz="4" w:space="0"/>
              <w:left w:val="single" w:color="auto" w:sz="4" w:space="0"/>
              <w:right w:val="single" w:color="auto" w:sz="4" w:space="0"/>
            </w:tcBorders>
            <w:vAlign w:val="center"/>
          </w:tcPr>
          <w:p>
            <w:pPr>
              <w:jc w:val="center"/>
              <w:rPr>
                <w:b/>
                <w:kern w:val="0"/>
                <w:sz w:val="18"/>
                <w:szCs w:val="18"/>
              </w:rPr>
            </w:pPr>
            <w:r>
              <w:rPr>
                <w:b/>
                <w:kern w:val="0"/>
                <w:sz w:val="18"/>
                <w:szCs w:val="18"/>
              </w:rPr>
              <w:t>课程</w:t>
            </w:r>
          </w:p>
          <w:p>
            <w:pPr>
              <w:jc w:val="center"/>
              <w:rPr>
                <w:b/>
                <w:kern w:val="0"/>
                <w:sz w:val="18"/>
                <w:szCs w:val="18"/>
              </w:rPr>
            </w:pPr>
            <w:r>
              <w:rPr>
                <w:b/>
                <w:kern w:val="0"/>
                <w:sz w:val="18"/>
                <w:szCs w:val="18"/>
              </w:rPr>
              <w:t>类别</w:t>
            </w:r>
          </w:p>
        </w:tc>
        <w:tc>
          <w:tcPr>
            <w:tcW w:w="852" w:type="dxa"/>
            <w:vMerge w:val="restart"/>
            <w:tcBorders>
              <w:top w:val="single" w:color="auto" w:sz="4" w:space="0"/>
              <w:left w:val="single" w:color="auto" w:sz="4" w:space="0"/>
              <w:right w:val="single" w:color="auto" w:sz="4" w:space="0"/>
            </w:tcBorders>
            <w:vAlign w:val="center"/>
          </w:tcPr>
          <w:p>
            <w:pPr>
              <w:jc w:val="center"/>
              <w:rPr>
                <w:b/>
                <w:kern w:val="0"/>
                <w:sz w:val="18"/>
                <w:szCs w:val="18"/>
              </w:rPr>
            </w:pPr>
            <w:r>
              <w:rPr>
                <w:rFonts w:hint="eastAsia"/>
                <w:b/>
                <w:kern w:val="0"/>
                <w:sz w:val="18"/>
                <w:szCs w:val="18"/>
              </w:rPr>
              <w:t>课程</w:t>
            </w:r>
          </w:p>
          <w:p>
            <w:pPr>
              <w:jc w:val="center"/>
              <w:rPr>
                <w:b/>
                <w:kern w:val="0"/>
                <w:sz w:val="18"/>
                <w:szCs w:val="18"/>
              </w:rPr>
            </w:pPr>
            <w:r>
              <w:rPr>
                <w:rFonts w:hint="eastAsia"/>
                <w:b/>
                <w:kern w:val="0"/>
                <w:sz w:val="18"/>
                <w:szCs w:val="18"/>
              </w:rPr>
              <w:t>代码</w:t>
            </w:r>
          </w:p>
        </w:tc>
        <w:tc>
          <w:tcPr>
            <w:tcW w:w="4627" w:type="dxa"/>
            <w:vMerge w:val="restart"/>
            <w:tcBorders>
              <w:top w:val="single" w:color="auto" w:sz="4" w:space="0"/>
              <w:left w:val="single" w:color="auto" w:sz="4" w:space="0"/>
              <w:right w:val="single" w:color="auto" w:sz="4" w:space="0"/>
            </w:tcBorders>
            <w:vAlign w:val="center"/>
          </w:tcPr>
          <w:p>
            <w:pPr>
              <w:jc w:val="center"/>
              <w:rPr>
                <w:b/>
                <w:kern w:val="0"/>
                <w:sz w:val="18"/>
                <w:szCs w:val="18"/>
              </w:rPr>
            </w:pPr>
            <w:r>
              <w:rPr>
                <w:b/>
                <w:kern w:val="0"/>
                <w:sz w:val="18"/>
                <w:szCs w:val="18"/>
              </w:rPr>
              <w:t>课程名称</w:t>
            </w:r>
          </w:p>
        </w:tc>
        <w:tc>
          <w:tcPr>
            <w:tcW w:w="588" w:type="dxa"/>
            <w:vMerge w:val="restart"/>
            <w:tcBorders>
              <w:top w:val="single" w:color="auto" w:sz="4" w:space="0"/>
              <w:left w:val="single" w:color="auto" w:sz="4" w:space="0"/>
              <w:right w:val="single" w:color="auto" w:sz="4" w:space="0"/>
            </w:tcBorders>
            <w:vAlign w:val="center"/>
          </w:tcPr>
          <w:p>
            <w:pPr>
              <w:jc w:val="center"/>
              <w:rPr>
                <w:sz w:val="18"/>
                <w:szCs w:val="18"/>
              </w:rPr>
            </w:pPr>
            <w:r>
              <w:rPr>
                <w:b/>
                <w:kern w:val="0"/>
                <w:sz w:val="18"/>
                <w:szCs w:val="18"/>
              </w:rPr>
              <w:t>学分</w:t>
            </w:r>
          </w:p>
        </w:tc>
        <w:tc>
          <w:tcPr>
            <w:tcW w:w="590" w:type="dxa"/>
            <w:vMerge w:val="restart"/>
            <w:tcBorders>
              <w:top w:val="single" w:color="auto" w:sz="4" w:space="0"/>
              <w:left w:val="single" w:color="auto" w:sz="4" w:space="0"/>
              <w:right w:val="single" w:color="auto" w:sz="4" w:space="0"/>
            </w:tcBorders>
            <w:vAlign w:val="center"/>
          </w:tcPr>
          <w:p>
            <w:pPr>
              <w:jc w:val="center"/>
              <w:rPr>
                <w:b/>
                <w:kern w:val="0"/>
                <w:sz w:val="18"/>
                <w:szCs w:val="18"/>
              </w:rPr>
            </w:pPr>
            <w:r>
              <w:rPr>
                <w:b/>
                <w:kern w:val="0"/>
                <w:sz w:val="18"/>
                <w:szCs w:val="18"/>
              </w:rPr>
              <w:t>考试</w:t>
            </w:r>
          </w:p>
        </w:tc>
        <w:tc>
          <w:tcPr>
            <w:tcW w:w="506" w:type="dxa"/>
            <w:vMerge w:val="restart"/>
            <w:tcBorders>
              <w:top w:val="single" w:color="auto" w:sz="4" w:space="0"/>
              <w:left w:val="single" w:color="auto" w:sz="4" w:space="0"/>
              <w:right w:val="single" w:color="auto" w:sz="4" w:space="0"/>
            </w:tcBorders>
            <w:vAlign w:val="center"/>
          </w:tcPr>
          <w:p>
            <w:pPr>
              <w:jc w:val="center"/>
              <w:rPr>
                <w:b/>
                <w:kern w:val="0"/>
                <w:sz w:val="18"/>
                <w:szCs w:val="18"/>
              </w:rPr>
            </w:pPr>
            <w:r>
              <w:rPr>
                <w:b/>
                <w:kern w:val="0"/>
                <w:sz w:val="18"/>
                <w:szCs w:val="18"/>
              </w:rPr>
              <w:t>考查</w:t>
            </w:r>
          </w:p>
        </w:tc>
        <w:tc>
          <w:tcPr>
            <w:tcW w:w="678" w:type="dxa"/>
            <w:vMerge w:val="restart"/>
            <w:tcBorders>
              <w:top w:val="single" w:color="auto" w:sz="4" w:space="0"/>
              <w:left w:val="single" w:color="auto" w:sz="4" w:space="0"/>
              <w:right w:val="single" w:color="auto" w:sz="4" w:space="0"/>
            </w:tcBorders>
            <w:vAlign w:val="center"/>
          </w:tcPr>
          <w:p>
            <w:pPr>
              <w:jc w:val="center"/>
              <w:rPr>
                <w:b/>
                <w:kern w:val="0"/>
                <w:sz w:val="18"/>
                <w:szCs w:val="18"/>
              </w:rPr>
            </w:pPr>
            <w:r>
              <w:rPr>
                <w:b/>
                <w:kern w:val="0"/>
                <w:sz w:val="18"/>
                <w:szCs w:val="18"/>
              </w:rPr>
              <w:t>总学时</w:t>
            </w:r>
          </w:p>
        </w:tc>
        <w:tc>
          <w:tcPr>
            <w:tcW w:w="5769" w:type="dxa"/>
            <w:gridSpan w:val="9"/>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b/>
                <w:kern w:val="0"/>
                <w:sz w:val="18"/>
                <w:szCs w:val="18"/>
              </w:rPr>
              <w:t>学年、学期、学时</w:t>
            </w:r>
          </w:p>
        </w:tc>
      </w:tr>
      <w:tr>
        <w:tblPrEx>
          <w:tblCellMar>
            <w:top w:w="0" w:type="dxa"/>
            <w:left w:w="108" w:type="dxa"/>
            <w:bottom w:w="0" w:type="dxa"/>
            <w:right w:w="108" w:type="dxa"/>
          </w:tblCellMar>
        </w:tblPrEx>
        <w:trPr>
          <w:trHeight w:val="305" w:hRule="atLeast"/>
          <w:jc w:val="center"/>
        </w:trPr>
        <w:tc>
          <w:tcPr>
            <w:tcW w:w="564" w:type="dxa"/>
            <w:vMerge w:val="continue"/>
            <w:tcBorders>
              <w:left w:val="single" w:color="auto" w:sz="4" w:space="0"/>
              <w:right w:val="single" w:color="auto" w:sz="4" w:space="0"/>
            </w:tcBorders>
            <w:vAlign w:val="center"/>
          </w:tcPr>
          <w:p>
            <w:pPr>
              <w:jc w:val="left"/>
              <w:rPr>
                <w:b/>
                <w:kern w:val="0"/>
                <w:sz w:val="18"/>
                <w:szCs w:val="18"/>
              </w:rPr>
            </w:pPr>
          </w:p>
        </w:tc>
        <w:tc>
          <w:tcPr>
            <w:tcW w:w="698" w:type="dxa"/>
            <w:vMerge w:val="continue"/>
            <w:tcBorders>
              <w:left w:val="single" w:color="auto" w:sz="4" w:space="0"/>
              <w:right w:val="single" w:color="auto" w:sz="4" w:space="0"/>
            </w:tcBorders>
            <w:vAlign w:val="center"/>
          </w:tcPr>
          <w:p>
            <w:pPr>
              <w:jc w:val="left"/>
              <w:rPr>
                <w:b/>
                <w:kern w:val="0"/>
                <w:sz w:val="18"/>
                <w:szCs w:val="18"/>
              </w:rPr>
            </w:pPr>
          </w:p>
        </w:tc>
        <w:tc>
          <w:tcPr>
            <w:tcW w:w="852" w:type="dxa"/>
            <w:vMerge w:val="continue"/>
            <w:tcBorders>
              <w:left w:val="single" w:color="auto" w:sz="4" w:space="0"/>
              <w:right w:val="single" w:color="auto" w:sz="4" w:space="0"/>
            </w:tcBorders>
          </w:tcPr>
          <w:p>
            <w:pPr>
              <w:jc w:val="left"/>
              <w:rPr>
                <w:b/>
                <w:kern w:val="0"/>
                <w:sz w:val="18"/>
                <w:szCs w:val="18"/>
              </w:rPr>
            </w:pPr>
          </w:p>
        </w:tc>
        <w:tc>
          <w:tcPr>
            <w:tcW w:w="4627" w:type="dxa"/>
            <w:vMerge w:val="continue"/>
            <w:tcBorders>
              <w:left w:val="single" w:color="auto" w:sz="4" w:space="0"/>
              <w:right w:val="single" w:color="auto" w:sz="4" w:space="0"/>
            </w:tcBorders>
            <w:vAlign w:val="center"/>
          </w:tcPr>
          <w:p>
            <w:pPr>
              <w:jc w:val="left"/>
              <w:rPr>
                <w:b/>
                <w:kern w:val="0"/>
                <w:sz w:val="18"/>
                <w:szCs w:val="18"/>
              </w:rPr>
            </w:pPr>
          </w:p>
        </w:tc>
        <w:tc>
          <w:tcPr>
            <w:tcW w:w="588" w:type="dxa"/>
            <w:vMerge w:val="continue"/>
            <w:tcBorders>
              <w:left w:val="single" w:color="auto" w:sz="4" w:space="0"/>
              <w:right w:val="single" w:color="auto" w:sz="4" w:space="0"/>
            </w:tcBorders>
            <w:vAlign w:val="center"/>
          </w:tcPr>
          <w:p>
            <w:pPr>
              <w:jc w:val="left"/>
              <w:rPr>
                <w:b/>
                <w:kern w:val="0"/>
                <w:sz w:val="18"/>
                <w:szCs w:val="18"/>
              </w:rPr>
            </w:pPr>
          </w:p>
        </w:tc>
        <w:tc>
          <w:tcPr>
            <w:tcW w:w="590" w:type="dxa"/>
            <w:vMerge w:val="continue"/>
            <w:tcBorders>
              <w:left w:val="single" w:color="auto" w:sz="4" w:space="0"/>
              <w:right w:val="single" w:color="auto" w:sz="4" w:space="0"/>
            </w:tcBorders>
            <w:vAlign w:val="center"/>
          </w:tcPr>
          <w:p>
            <w:pPr>
              <w:jc w:val="left"/>
              <w:rPr>
                <w:b/>
                <w:kern w:val="0"/>
                <w:sz w:val="18"/>
                <w:szCs w:val="18"/>
              </w:rPr>
            </w:pPr>
          </w:p>
        </w:tc>
        <w:tc>
          <w:tcPr>
            <w:tcW w:w="506" w:type="dxa"/>
            <w:vMerge w:val="continue"/>
            <w:tcBorders>
              <w:left w:val="single" w:color="auto" w:sz="4" w:space="0"/>
              <w:right w:val="single" w:color="auto" w:sz="4" w:space="0"/>
            </w:tcBorders>
            <w:vAlign w:val="center"/>
          </w:tcPr>
          <w:p>
            <w:pPr>
              <w:jc w:val="left"/>
              <w:rPr>
                <w:b/>
                <w:kern w:val="0"/>
                <w:sz w:val="18"/>
                <w:szCs w:val="18"/>
              </w:rPr>
            </w:pPr>
          </w:p>
        </w:tc>
        <w:tc>
          <w:tcPr>
            <w:tcW w:w="678" w:type="dxa"/>
            <w:vMerge w:val="continue"/>
            <w:tcBorders>
              <w:left w:val="single" w:color="auto" w:sz="4" w:space="0"/>
              <w:right w:val="single" w:color="auto" w:sz="4" w:space="0"/>
            </w:tcBorders>
            <w:vAlign w:val="center"/>
          </w:tcPr>
          <w:p>
            <w:pPr>
              <w:jc w:val="left"/>
              <w:rPr>
                <w:b/>
                <w:kern w:val="0"/>
                <w:sz w:val="18"/>
                <w:szCs w:val="18"/>
              </w:rPr>
            </w:pPr>
          </w:p>
        </w:tc>
        <w:tc>
          <w:tcPr>
            <w:tcW w:w="672" w:type="dxa"/>
            <w:vMerge w:val="restart"/>
            <w:tcBorders>
              <w:top w:val="single" w:color="auto" w:sz="4" w:space="0"/>
              <w:left w:val="single" w:color="auto" w:sz="4" w:space="0"/>
              <w:right w:val="single" w:color="auto" w:sz="4" w:space="0"/>
            </w:tcBorders>
            <w:vAlign w:val="center"/>
          </w:tcPr>
          <w:p>
            <w:pPr>
              <w:jc w:val="center"/>
              <w:rPr>
                <w:b/>
                <w:kern w:val="0"/>
                <w:sz w:val="18"/>
                <w:szCs w:val="18"/>
              </w:rPr>
            </w:pPr>
            <w:r>
              <w:rPr>
                <w:b/>
                <w:kern w:val="0"/>
                <w:sz w:val="18"/>
                <w:szCs w:val="18"/>
              </w:rPr>
              <w:t>理论</w:t>
            </w:r>
          </w:p>
        </w:tc>
        <w:tc>
          <w:tcPr>
            <w:tcW w:w="655" w:type="dxa"/>
            <w:vMerge w:val="restart"/>
            <w:tcBorders>
              <w:top w:val="single" w:color="auto" w:sz="4" w:space="0"/>
              <w:left w:val="single" w:color="auto" w:sz="4" w:space="0"/>
              <w:right w:val="single" w:color="auto" w:sz="4" w:space="0"/>
            </w:tcBorders>
            <w:vAlign w:val="center"/>
          </w:tcPr>
          <w:p>
            <w:pPr>
              <w:jc w:val="center"/>
              <w:rPr>
                <w:b/>
                <w:kern w:val="0"/>
                <w:sz w:val="18"/>
                <w:szCs w:val="18"/>
              </w:rPr>
            </w:pPr>
            <w:r>
              <w:rPr>
                <w:rFonts w:hint="eastAsia"/>
                <w:b/>
                <w:kern w:val="0"/>
                <w:sz w:val="18"/>
                <w:szCs w:val="18"/>
              </w:rPr>
              <w:t>实践</w:t>
            </w:r>
          </w:p>
        </w:tc>
        <w:tc>
          <w:tcPr>
            <w:tcW w:w="1595"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sz w:val="18"/>
                <w:szCs w:val="18"/>
              </w:rPr>
            </w:pPr>
            <w:r>
              <w:rPr>
                <w:rStyle w:val="11"/>
                <w:rFonts w:hint="default"/>
                <w:b/>
                <w:color w:val="auto"/>
              </w:rPr>
              <w:t>第一学年</w:t>
            </w:r>
          </w:p>
        </w:tc>
        <w:tc>
          <w:tcPr>
            <w:tcW w:w="1703"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sz w:val="18"/>
                <w:szCs w:val="18"/>
              </w:rPr>
            </w:pPr>
            <w:r>
              <w:rPr>
                <w:rStyle w:val="11"/>
                <w:rFonts w:hint="default"/>
                <w:b/>
                <w:color w:val="auto"/>
              </w:rPr>
              <w:t>第二学年</w:t>
            </w:r>
          </w:p>
        </w:tc>
        <w:tc>
          <w:tcPr>
            <w:tcW w:w="1144" w:type="dxa"/>
            <w:gridSpan w:val="3"/>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sz w:val="18"/>
                <w:szCs w:val="18"/>
              </w:rPr>
            </w:pPr>
            <w:r>
              <w:rPr>
                <w:rStyle w:val="11"/>
                <w:rFonts w:hint="default"/>
                <w:b/>
                <w:color w:val="auto"/>
              </w:rPr>
              <w:t>第三学年</w:t>
            </w:r>
          </w:p>
        </w:tc>
      </w:tr>
      <w:tr>
        <w:tblPrEx>
          <w:tblCellMar>
            <w:top w:w="0" w:type="dxa"/>
            <w:left w:w="108" w:type="dxa"/>
            <w:bottom w:w="0" w:type="dxa"/>
            <w:right w:w="108" w:type="dxa"/>
          </w:tblCellMar>
        </w:tblPrEx>
        <w:trPr>
          <w:trHeight w:val="305" w:hRule="atLeast"/>
          <w:jc w:val="center"/>
        </w:trPr>
        <w:tc>
          <w:tcPr>
            <w:tcW w:w="564" w:type="dxa"/>
            <w:vMerge w:val="continue"/>
            <w:tcBorders>
              <w:left w:val="single" w:color="auto" w:sz="4" w:space="0"/>
              <w:right w:val="single" w:color="auto" w:sz="4" w:space="0"/>
            </w:tcBorders>
            <w:vAlign w:val="center"/>
          </w:tcPr>
          <w:p>
            <w:pPr>
              <w:jc w:val="left"/>
              <w:rPr>
                <w:b/>
                <w:kern w:val="0"/>
                <w:sz w:val="18"/>
                <w:szCs w:val="18"/>
              </w:rPr>
            </w:pPr>
          </w:p>
        </w:tc>
        <w:tc>
          <w:tcPr>
            <w:tcW w:w="698" w:type="dxa"/>
            <w:vMerge w:val="continue"/>
            <w:tcBorders>
              <w:left w:val="single" w:color="auto" w:sz="4" w:space="0"/>
              <w:right w:val="single" w:color="auto" w:sz="4" w:space="0"/>
            </w:tcBorders>
            <w:vAlign w:val="center"/>
          </w:tcPr>
          <w:p>
            <w:pPr>
              <w:jc w:val="left"/>
              <w:rPr>
                <w:b/>
                <w:kern w:val="0"/>
                <w:sz w:val="18"/>
                <w:szCs w:val="18"/>
              </w:rPr>
            </w:pPr>
          </w:p>
        </w:tc>
        <w:tc>
          <w:tcPr>
            <w:tcW w:w="852" w:type="dxa"/>
            <w:vMerge w:val="continue"/>
            <w:tcBorders>
              <w:left w:val="single" w:color="auto" w:sz="4" w:space="0"/>
              <w:right w:val="single" w:color="auto" w:sz="4" w:space="0"/>
            </w:tcBorders>
          </w:tcPr>
          <w:p>
            <w:pPr>
              <w:jc w:val="left"/>
              <w:rPr>
                <w:b/>
                <w:kern w:val="0"/>
                <w:sz w:val="18"/>
                <w:szCs w:val="18"/>
              </w:rPr>
            </w:pPr>
          </w:p>
        </w:tc>
        <w:tc>
          <w:tcPr>
            <w:tcW w:w="4627" w:type="dxa"/>
            <w:vMerge w:val="continue"/>
            <w:tcBorders>
              <w:left w:val="single" w:color="auto" w:sz="4" w:space="0"/>
              <w:right w:val="single" w:color="auto" w:sz="4" w:space="0"/>
            </w:tcBorders>
            <w:vAlign w:val="center"/>
          </w:tcPr>
          <w:p>
            <w:pPr>
              <w:jc w:val="left"/>
              <w:rPr>
                <w:b/>
                <w:kern w:val="0"/>
                <w:sz w:val="18"/>
                <w:szCs w:val="18"/>
              </w:rPr>
            </w:pPr>
          </w:p>
        </w:tc>
        <w:tc>
          <w:tcPr>
            <w:tcW w:w="588" w:type="dxa"/>
            <w:vMerge w:val="continue"/>
            <w:tcBorders>
              <w:left w:val="single" w:color="auto" w:sz="4" w:space="0"/>
              <w:right w:val="single" w:color="auto" w:sz="4" w:space="0"/>
            </w:tcBorders>
            <w:vAlign w:val="center"/>
          </w:tcPr>
          <w:p>
            <w:pPr>
              <w:jc w:val="left"/>
              <w:rPr>
                <w:b/>
                <w:kern w:val="0"/>
                <w:sz w:val="18"/>
                <w:szCs w:val="18"/>
              </w:rPr>
            </w:pPr>
          </w:p>
        </w:tc>
        <w:tc>
          <w:tcPr>
            <w:tcW w:w="590" w:type="dxa"/>
            <w:vMerge w:val="continue"/>
            <w:tcBorders>
              <w:left w:val="single" w:color="auto" w:sz="4" w:space="0"/>
              <w:right w:val="single" w:color="auto" w:sz="4" w:space="0"/>
            </w:tcBorders>
            <w:vAlign w:val="center"/>
          </w:tcPr>
          <w:p>
            <w:pPr>
              <w:jc w:val="left"/>
              <w:rPr>
                <w:b/>
                <w:kern w:val="0"/>
                <w:sz w:val="18"/>
                <w:szCs w:val="18"/>
              </w:rPr>
            </w:pPr>
          </w:p>
        </w:tc>
        <w:tc>
          <w:tcPr>
            <w:tcW w:w="506" w:type="dxa"/>
            <w:vMerge w:val="continue"/>
            <w:tcBorders>
              <w:left w:val="single" w:color="auto" w:sz="4" w:space="0"/>
              <w:right w:val="single" w:color="auto" w:sz="4" w:space="0"/>
            </w:tcBorders>
            <w:vAlign w:val="center"/>
          </w:tcPr>
          <w:p>
            <w:pPr>
              <w:jc w:val="left"/>
              <w:rPr>
                <w:b/>
                <w:kern w:val="0"/>
                <w:sz w:val="18"/>
                <w:szCs w:val="18"/>
              </w:rPr>
            </w:pPr>
          </w:p>
        </w:tc>
        <w:tc>
          <w:tcPr>
            <w:tcW w:w="678" w:type="dxa"/>
            <w:vMerge w:val="continue"/>
            <w:tcBorders>
              <w:left w:val="single" w:color="auto" w:sz="4" w:space="0"/>
              <w:right w:val="single" w:color="auto" w:sz="4" w:space="0"/>
            </w:tcBorders>
            <w:vAlign w:val="center"/>
          </w:tcPr>
          <w:p>
            <w:pPr>
              <w:jc w:val="left"/>
              <w:rPr>
                <w:b/>
                <w:kern w:val="0"/>
                <w:sz w:val="18"/>
                <w:szCs w:val="18"/>
              </w:rPr>
            </w:pPr>
          </w:p>
        </w:tc>
        <w:tc>
          <w:tcPr>
            <w:tcW w:w="672" w:type="dxa"/>
            <w:vMerge w:val="continue"/>
            <w:tcBorders>
              <w:left w:val="single" w:color="auto" w:sz="4" w:space="0"/>
              <w:right w:val="single" w:color="auto" w:sz="4" w:space="0"/>
            </w:tcBorders>
            <w:vAlign w:val="center"/>
          </w:tcPr>
          <w:p>
            <w:pPr>
              <w:jc w:val="left"/>
              <w:rPr>
                <w:b/>
                <w:kern w:val="0"/>
                <w:sz w:val="18"/>
                <w:szCs w:val="18"/>
              </w:rPr>
            </w:pPr>
          </w:p>
        </w:tc>
        <w:tc>
          <w:tcPr>
            <w:tcW w:w="655" w:type="dxa"/>
            <w:vMerge w:val="continue"/>
            <w:tcBorders>
              <w:left w:val="single" w:color="auto" w:sz="4" w:space="0"/>
              <w:right w:val="single" w:color="auto" w:sz="4" w:space="0"/>
            </w:tcBorders>
            <w:vAlign w:val="center"/>
          </w:tcPr>
          <w:p>
            <w:pPr>
              <w:jc w:val="left"/>
              <w:rPr>
                <w:b/>
                <w:kern w:val="0"/>
                <w:sz w:val="18"/>
                <w:szCs w:val="18"/>
              </w:rPr>
            </w:pP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b/>
                <w:bCs/>
                <w:kern w:val="0"/>
                <w:sz w:val="18"/>
                <w:szCs w:val="18"/>
              </w:rPr>
              <w:t>1</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b/>
                <w:bCs/>
                <w:kern w:val="0"/>
                <w:sz w:val="18"/>
                <w:szCs w:val="18"/>
              </w:rPr>
              <w:t>2</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b/>
                <w:bCs/>
                <w:kern w:val="0"/>
                <w:sz w:val="18"/>
                <w:szCs w:val="18"/>
              </w:rPr>
              <w:t>3</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b/>
                <w:bCs/>
                <w:kern w:val="0"/>
                <w:sz w:val="18"/>
                <w:szCs w:val="18"/>
              </w:rPr>
              <w:t>4</w:t>
            </w:r>
          </w:p>
        </w:tc>
        <w:tc>
          <w:tcPr>
            <w:tcW w:w="621" w:type="dxa"/>
            <w:gridSpan w:val="2"/>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b/>
                <w:bCs/>
                <w:kern w:val="0"/>
                <w:sz w:val="18"/>
                <w:szCs w:val="18"/>
              </w:rPr>
              <w:t>5</w:t>
            </w:r>
          </w:p>
        </w:tc>
        <w:tc>
          <w:tcPr>
            <w:tcW w:w="523"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rFonts w:hint="eastAsia"/>
                <w:b/>
                <w:bCs/>
                <w:kern w:val="0"/>
                <w:sz w:val="18"/>
                <w:szCs w:val="18"/>
              </w:rPr>
              <w:t>6</w:t>
            </w:r>
          </w:p>
        </w:tc>
      </w:tr>
      <w:tr>
        <w:tblPrEx>
          <w:tblCellMar>
            <w:top w:w="0" w:type="dxa"/>
            <w:left w:w="108" w:type="dxa"/>
            <w:bottom w:w="0" w:type="dxa"/>
            <w:right w:w="108" w:type="dxa"/>
          </w:tblCellMar>
        </w:tblPrEx>
        <w:trPr>
          <w:trHeight w:val="305" w:hRule="atLeast"/>
          <w:jc w:val="center"/>
        </w:trPr>
        <w:tc>
          <w:tcPr>
            <w:tcW w:w="564" w:type="dxa"/>
            <w:vMerge w:val="continue"/>
            <w:tcBorders>
              <w:left w:val="single" w:color="auto" w:sz="4" w:space="0"/>
              <w:bottom w:val="single" w:color="auto" w:sz="4" w:space="0"/>
              <w:right w:val="single" w:color="auto" w:sz="4" w:space="0"/>
            </w:tcBorders>
            <w:vAlign w:val="center"/>
          </w:tcPr>
          <w:p>
            <w:pPr>
              <w:jc w:val="left"/>
              <w:rPr>
                <w:b/>
                <w:kern w:val="0"/>
                <w:sz w:val="18"/>
                <w:szCs w:val="18"/>
              </w:rPr>
            </w:pPr>
          </w:p>
        </w:tc>
        <w:tc>
          <w:tcPr>
            <w:tcW w:w="698" w:type="dxa"/>
            <w:vMerge w:val="continue"/>
            <w:tcBorders>
              <w:left w:val="single" w:color="auto" w:sz="4" w:space="0"/>
              <w:bottom w:val="single" w:color="auto" w:sz="4" w:space="0"/>
              <w:right w:val="single" w:color="auto" w:sz="4" w:space="0"/>
            </w:tcBorders>
            <w:vAlign w:val="center"/>
          </w:tcPr>
          <w:p>
            <w:pPr>
              <w:jc w:val="left"/>
              <w:rPr>
                <w:b/>
                <w:kern w:val="0"/>
                <w:sz w:val="18"/>
                <w:szCs w:val="18"/>
              </w:rPr>
            </w:pPr>
          </w:p>
        </w:tc>
        <w:tc>
          <w:tcPr>
            <w:tcW w:w="852" w:type="dxa"/>
            <w:vMerge w:val="continue"/>
            <w:tcBorders>
              <w:left w:val="single" w:color="auto" w:sz="4" w:space="0"/>
              <w:bottom w:val="single" w:color="auto" w:sz="4" w:space="0"/>
              <w:right w:val="single" w:color="auto" w:sz="4" w:space="0"/>
            </w:tcBorders>
          </w:tcPr>
          <w:p>
            <w:pPr>
              <w:jc w:val="left"/>
              <w:rPr>
                <w:b/>
                <w:kern w:val="0"/>
                <w:sz w:val="18"/>
                <w:szCs w:val="18"/>
              </w:rPr>
            </w:pPr>
          </w:p>
        </w:tc>
        <w:tc>
          <w:tcPr>
            <w:tcW w:w="4627" w:type="dxa"/>
            <w:vMerge w:val="continue"/>
            <w:tcBorders>
              <w:left w:val="single" w:color="auto" w:sz="4" w:space="0"/>
              <w:bottom w:val="single" w:color="auto" w:sz="4" w:space="0"/>
              <w:right w:val="single" w:color="auto" w:sz="4" w:space="0"/>
            </w:tcBorders>
            <w:vAlign w:val="center"/>
          </w:tcPr>
          <w:p>
            <w:pPr>
              <w:jc w:val="left"/>
              <w:rPr>
                <w:b/>
                <w:kern w:val="0"/>
                <w:sz w:val="18"/>
                <w:szCs w:val="18"/>
              </w:rPr>
            </w:pPr>
          </w:p>
        </w:tc>
        <w:tc>
          <w:tcPr>
            <w:tcW w:w="588" w:type="dxa"/>
            <w:vMerge w:val="continue"/>
            <w:tcBorders>
              <w:left w:val="single" w:color="auto" w:sz="4" w:space="0"/>
              <w:bottom w:val="single" w:color="auto" w:sz="4" w:space="0"/>
              <w:right w:val="single" w:color="auto" w:sz="4" w:space="0"/>
            </w:tcBorders>
            <w:vAlign w:val="center"/>
          </w:tcPr>
          <w:p>
            <w:pPr>
              <w:jc w:val="left"/>
              <w:rPr>
                <w:b/>
                <w:kern w:val="0"/>
                <w:sz w:val="18"/>
                <w:szCs w:val="18"/>
              </w:rPr>
            </w:pPr>
          </w:p>
        </w:tc>
        <w:tc>
          <w:tcPr>
            <w:tcW w:w="590" w:type="dxa"/>
            <w:vMerge w:val="continue"/>
            <w:tcBorders>
              <w:left w:val="single" w:color="auto" w:sz="4" w:space="0"/>
              <w:bottom w:val="single" w:color="auto" w:sz="4" w:space="0"/>
              <w:right w:val="single" w:color="auto" w:sz="4" w:space="0"/>
            </w:tcBorders>
            <w:vAlign w:val="center"/>
          </w:tcPr>
          <w:p>
            <w:pPr>
              <w:jc w:val="left"/>
              <w:rPr>
                <w:b/>
                <w:kern w:val="0"/>
                <w:sz w:val="18"/>
                <w:szCs w:val="18"/>
              </w:rPr>
            </w:pPr>
          </w:p>
        </w:tc>
        <w:tc>
          <w:tcPr>
            <w:tcW w:w="506" w:type="dxa"/>
            <w:vMerge w:val="continue"/>
            <w:tcBorders>
              <w:left w:val="single" w:color="auto" w:sz="4" w:space="0"/>
              <w:bottom w:val="single" w:color="auto" w:sz="4" w:space="0"/>
              <w:right w:val="single" w:color="auto" w:sz="4" w:space="0"/>
            </w:tcBorders>
            <w:vAlign w:val="center"/>
          </w:tcPr>
          <w:p>
            <w:pPr>
              <w:jc w:val="left"/>
              <w:rPr>
                <w:b/>
                <w:kern w:val="0"/>
                <w:sz w:val="18"/>
                <w:szCs w:val="18"/>
              </w:rPr>
            </w:pPr>
          </w:p>
        </w:tc>
        <w:tc>
          <w:tcPr>
            <w:tcW w:w="678" w:type="dxa"/>
            <w:vMerge w:val="continue"/>
            <w:tcBorders>
              <w:left w:val="single" w:color="auto" w:sz="4" w:space="0"/>
              <w:bottom w:val="single" w:color="auto" w:sz="4" w:space="0"/>
              <w:right w:val="single" w:color="auto" w:sz="4" w:space="0"/>
            </w:tcBorders>
            <w:vAlign w:val="center"/>
          </w:tcPr>
          <w:p>
            <w:pPr>
              <w:jc w:val="left"/>
              <w:rPr>
                <w:b/>
                <w:kern w:val="0"/>
                <w:sz w:val="18"/>
                <w:szCs w:val="18"/>
              </w:rPr>
            </w:pPr>
          </w:p>
        </w:tc>
        <w:tc>
          <w:tcPr>
            <w:tcW w:w="672" w:type="dxa"/>
            <w:vMerge w:val="continue"/>
            <w:tcBorders>
              <w:left w:val="single" w:color="auto" w:sz="4" w:space="0"/>
              <w:bottom w:val="single" w:color="auto" w:sz="4" w:space="0"/>
              <w:right w:val="single" w:color="auto" w:sz="4" w:space="0"/>
            </w:tcBorders>
            <w:vAlign w:val="center"/>
          </w:tcPr>
          <w:p>
            <w:pPr>
              <w:jc w:val="left"/>
              <w:rPr>
                <w:b/>
                <w:kern w:val="0"/>
                <w:sz w:val="18"/>
                <w:szCs w:val="18"/>
              </w:rPr>
            </w:pPr>
          </w:p>
        </w:tc>
        <w:tc>
          <w:tcPr>
            <w:tcW w:w="655" w:type="dxa"/>
            <w:vMerge w:val="continue"/>
            <w:tcBorders>
              <w:left w:val="single" w:color="auto" w:sz="4" w:space="0"/>
              <w:bottom w:val="single" w:color="auto" w:sz="4" w:space="0"/>
              <w:right w:val="single" w:color="auto" w:sz="4" w:space="0"/>
            </w:tcBorders>
            <w:vAlign w:val="center"/>
          </w:tcPr>
          <w:p>
            <w:pPr>
              <w:jc w:val="left"/>
              <w:rPr>
                <w:b/>
                <w:kern w:val="0"/>
                <w:sz w:val="18"/>
                <w:szCs w:val="18"/>
              </w:rPr>
            </w:pP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rFonts w:hint="eastAsia"/>
                <w:b/>
                <w:bCs/>
                <w:kern w:val="0"/>
                <w:sz w:val="18"/>
                <w:szCs w:val="18"/>
              </w:rPr>
              <w:t>20</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rFonts w:hint="eastAsia"/>
                <w:b/>
                <w:bCs/>
                <w:kern w:val="0"/>
                <w:sz w:val="18"/>
                <w:szCs w:val="18"/>
              </w:rPr>
              <w:t>20</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rFonts w:hint="eastAsia"/>
                <w:b/>
                <w:bCs/>
                <w:kern w:val="0"/>
                <w:sz w:val="18"/>
                <w:szCs w:val="18"/>
              </w:rPr>
              <w:t>20</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rFonts w:hint="eastAsia"/>
                <w:b/>
                <w:bCs/>
                <w:kern w:val="0"/>
                <w:sz w:val="18"/>
                <w:szCs w:val="18"/>
              </w:rPr>
              <w:t>20</w:t>
            </w:r>
          </w:p>
        </w:tc>
        <w:tc>
          <w:tcPr>
            <w:tcW w:w="621" w:type="dxa"/>
            <w:gridSpan w:val="2"/>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rFonts w:hint="eastAsia"/>
                <w:b/>
                <w:bCs/>
                <w:kern w:val="0"/>
                <w:sz w:val="18"/>
                <w:szCs w:val="18"/>
              </w:rPr>
              <w:t>20</w:t>
            </w:r>
          </w:p>
        </w:tc>
        <w:tc>
          <w:tcPr>
            <w:tcW w:w="523"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rFonts w:hint="eastAsia"/>
                <w:b/>
                <w:bCs/>
                <w:kern w:val="0"/>
                <w:sz w:val="18"/>
                <w:szCs w:val="18"/>
              </w:rPr>
              <w:t>20</w:t>
            </w:r>
          </w:p>
        </w:tc>
      </w:tr>
      <w:tr>
        <w:tblPrEx>
          <w:tblCellMar>
            <w:top w:w="0" w:type="dxa"/>
            <w:left w:w="108" w:type="dxa"/>
            <w:bottom w:w="0" w:type="dxa"/>
            <w:right w:w="108" w:type="dxa"/>
          </w:tblCellMar>
        </w:tblPrEx>
        <w:trPr>
          <w:trHeight w:val="27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1</w:t>
            </w: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121001</w:t>
            </w:r>
          </w:p>
        </w:tc>
        <w:tc>
          <w:tcPr>
            <w:tcW w:w="4627"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olor w:val="auto"/>
                <w:kern w:val="0"/>
                <w:sz w:val="18"/>
                <w:szCs w:val="18"/>
              </w:rPr>
            </w:pPr>
            <w:r>
              <w:rPr>
                <w:rFonts w:hint="eastAsia" w:ascii="宋体" w:hAnsi="宋体"/>
                <w:color w:val="auto"/>
                <w:kern w:val="0"/>
                <w:sz w:val="18"/>
                <w:szCs w:val="18"/>
              </w:rPr>
              <w:t>思想道德与法治</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3</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1</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color w:val="auto"/>
                <w:sz w:val="18"/>
                <w:szCs w:val="18"/>
              </w:rPr>
              <w:t>54</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color w:val="auto"/>
                <w:sz w:val="18"/>
                <w:szCs w:val="18"/>
              </w:rPr>
              <w:t>46</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color w:val="auto"/>
                <w:sz w:val="18"/>
                <w:szCs w:val="18"/>
              </w:rPr>
              <w:t>8</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color w:val="auto"/>
                <w:sz w:val="18"/>
                <w:szCs w:val="18"/>
              </w:rPr>
              <w:t>54</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sz w:val="18"/>
                <w:szCs w:val="18"/>
              </w:rPr>
              <w:t>　</w:t>
            </w:r>
          </w:p>
        </w:tc>
        <w:tc>
          <w:tcPr>
            <w:tcW w:w="1144" w:type="dxa"/>
            <w:gridSpan w:val="3"/>
            <w:vMerge w:val="restart"/>
            <w:tcBorders>
              <w:top w:val="single" w:color="auto" w:sz="4" w:space="0"/>
              <w:left w:val="single" w:color="auto" w:sz="4" w:space="0"/>
              <w:right w:val="single" w:color="auto" w:sz="4" w:space="0"/>
            </w:tcBorders>
            <w:vAlign w:val="center"/>
          </w:tcPr>
          <w:p>
            <w:pPr>
              <w:spacing w:line="200" w:lineRule="atLeast"/>
              <w:jc w:val="center"/>
              <w:rPr>
                <w:rFonts w:ascii="宋体" w:hAnsi="宋体"/>
                <w:sz w:val="22"/>
              </w:rPr>
            </w:pPr>
            <w:r>
              <w:rPr>
                <w:rFonts w:hint="eastAsia" w:ascii="宋体" w:hAnsi="宋体"/>
                <w:sz w:val="22"/>
              </w:rPr>
              <w:t>岗位</w:t>
            </w:r>
          </w:p>
          <w:p>
            <w:pPr>
              <w:spacing w:line="200" w:lineRule="atLeast"/>
              <w:jc w:val="center"/>
              <w:rPr>
                <w:rFonts w:ascii="宋体" w:hAnsi="宋体"/>
                <w:sz w:val="22"/>
              </w:rPr>
            </w:pPr>
            <w:r>
              <w:rPr>
                <w:rFonts w:hint="eastAsia" w:ascii="宋体" w:hAnsi="宋体"/>
                <w:sz w:val="22"/>
              </w:rPr>
              <w:t>实习</w:t>
            </w: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2</w:t>
            </w:r>
          </w:p>
        </w:tc>
        <w:tc>
          <w:tcPr>
            <w:tcW w:w="698" w:type="dxa"/>
            <w:vMerge w:val="restart"/>
            <w:tcBorders>
              <w:top w:val="single" w:color="auto" w:sz="4" w:space="0"/>
              <w:left w:val="single" w:color="auto" w:sz="4" w:space="0"/>
              <w:right w:val="single" w:color="auto" w:sz="4" w:space="0"/>
            </w:tcBorders>
            <w:vAlign w:val="center"/>
          </w:tcPr>
          <w:p>
            <w:pPr>
              <w:jc w:val="center"/>
              <w:rPr>
                <w:color w:val="auto"/>
                <w:kern w:val="0"/>
                <w:sz w:val="18"/>
                <w:szCs w:val="18"/>
              </w:rPr>
            </w:pPr>
            <w:r>
              <w:rPr>
                <w:color w:val="auto"/>
                <w:kern w:val="0"/>
                <w:sz w:val="18"/>
                <w:szCs w:val="18"/>
              </w:rPr>
              <w:t>公共基础必修课程</w:t>
            </w:r>
          </w:p>
        </w:tc>
        <w:tc>
          <w:tcPr>
            <w:tcW w:w="852" w:type="dxa"/>
            <w:tcBorders>
              <w:top w:val="single" w:color="auto" w:sz="4" w:space="0"/>
              <w:left w:val="single" w:color="auto" w:sz="4" w:space="0"/>
              <w:bottom w:val="single" w:color="auto" w:sz="4" w:space="0"/>
              <w:right w:val="single" w:color="auto" w:sz="4" w:space="0"/>
            </w:tcBorders>
          </w:tcPr>
          <w:p>
            <w:pPr>
              <w:spacing w:line="440" w:lineRule="exact"/>
              <w:rPr>
                <w:rFonts w:hint="default" w:ascii="宋体" w:hAnsi="宋体" w:eastAsia="宋体"/>
                <w:color w:val="auto"/>
                <w:kern w:val="0"/>
                <w:sz w:val="18"/>
                <w:szCs w:val="18"/>
                <w:lang w:val="en-US" w:eastAsia="zh-CN"/>
              </w:rPr>
            </w:pPr>
            <w:r>
              <w:rPr>
                <w:rFonts w:hint="eastAsia" w:ascii="宋体" w:hAnsi="宋体"/>
                <w:color w:val="auto"/>
                <w:kern w:val="0"/>
                <w:sz w:val="18"/>
                <w:szCs w:val="18"/>
              </w:rPr>
              <w:t>1210</w:t>
            </w:r>
            <w:r>
              <w:rPr>
                <w:rFonts w:hint="eastAsia" w:ascii="宋体" w:hAnsi="宋体"/>
                <w:color w:val="auto"/>
                <w:kern w:val="0"/>
                <w:sz w:val="18"/>
                <w:szCs w:val="18"/>
                <w:lang w:val="en-US" w:eastAsia="zh-CN"/>
              </w:rPr>
              <w:t>28</w:t>
            </w:r>
          </w:p>
        </w:tc>
        <w:tc>
          <w:tcPr>
            <w:tcW w:w="4627"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olor w:val="auto"/>
                <w:kern w:val="0"/>
                <w:sz w:val="18"/>
                <w:szCs w:val="18"/>
              </w:rPr>
            </w:pPr>
            <w:r>
              <w:rPr>
                <w:rFonts w:hint="eastAsia" w:ascii="宋体" w:hAnsi="宋体"/>
                <w:color w:val="auto"/>
                <w:kern w:val="0"/>
                <w:sz w:val="18"/>
                <w:szCs w:val="18"/>
              </w:rPr>
              <w:t>毛泽东思想和中国特色社会主义理论体系概论</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2</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2</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color w:val="auto"/>
                <w:sz w:val="18"/>
                <w:szCs w:val="18"/>
              </w:rPr>
              <w:t>36</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color w:val="auto"/>
                <w:sz w:val="18"/>
                <w:szCs w:val="18"/>
              </w:rPr>
              <w:t>32</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sz w:val="18"/>
                <w:szCs w:val="18"/>
              </w:rPr>
              <w:t>4</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sz w:val="18"/>
                <w:szCs w:val="18"/>
              </w:rPr>
              <w:t>36</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p>
        </w:tc>
        <w:tc>
          <w:tcPr>
            <w:tcW w:w="1144" w:type="dxa"/>
            <w:gridSpan w:val="3"/>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3</w:t>
            </w:r>
          </w:p>
        </w:tc>
        <w:tc>
          <w:tcPr>
            <w:tcW w:w="698" w:type="dxa"/>
            <w:vMerge w:val="continue"/>
            <w:tcBorders>
              <w:top w:val="single" w:color="auto" w:sz="4" w:space="0"/>
              <w:left w:val="single" w:color="auto" w:sz="4" w:space="0"/>
              <w:right w:val="single" w:color="auto" w:sz="4" w:space="0"/>
            </w:tcBorders>
            <w:vAlign w:val="center"/>
          </w:tcPr>
          <w:p>
            <w:pPr>
              <w:jc w:val="left"/>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121027</w:t>
            </w:r>
          </w:p>
        </w:tc>
        <w:tc>
          <w:tcPr>
            <w:tcW w:w="4627"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olor w:val="auto"/>
                <w:kern w:val="0"/>
                <w:sz w:val="18"/>
                <w:szCs w:val="18"/>
              </w:rPr>
            </w:pPr>
            <w:r>
              <w:rPr>
                <w:rFonts w:hint="eastAsia" w:ascii="宋体" w:hAnsi="宋体"/>
                <w:color w:val="auto"/>
                <w:kern w:val="0"/>
                <w:sz w:val="18"/>
                <w:szCs w:val="18"/>
              </w:rPr>
              <w:t>习近平新时代中国</w:t>
            </w:r>
            <w:bookmarkStart w:id="4" w:name="_GoBack"/>
            <w:bookmarkEnd w:id="4"/>
            <w:r>
              <w:rPr>
                <w:rFonts w:hint="eastAsia" w:ascii="宋体" w:hAnsi="宋体"/>
                <w:color w:val="auto"/>
                <w:kern w:val="0"/>
                <w:sz w:val="18"/>
                <w:szCs w:val="18"/>
              </w:rPr>
              <w:t>特色社会主义思想概论</w:t>
            </w:r>
            <w:r>
              <w:rPr>
                <w:rFonts w:hint="eastAsia" w:ascii="宋体" w:hAnsi="宋体"/>
                <w:color w:val="auto"/>
                <w:kern w:val="0"/>
                <w:sz w:val="16"/>
                <w:szCs w:val="18"/>
              </w:rPr>
              <w:t>（参照附件3）</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3</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3</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54</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46</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sz w:val="18"/>
                <w:szCs w:val="18"/>
              </w:rPr>
              <w:t>8</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sz w:val="18"/>
                <w:szCs w:val="18"/>
              </w:rPr>
              <w:t>54</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p>
        </w:tc>
        <w:tc>
          <w:tcPr>
            <w:tcW w:w="1144" w:type="dxa"/>
            <w:gridSpan w:val="3"/>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4</w:t>
            </w:r>
          </w:p>
        </w:tc>
        <w:tc>
          <w:tcPr>
            <w:tcW w:w="698" w:type="dxa"/>
            <w:vMerge w:val="continue"/>
            <w:tcBorders>
              <w:left w:val="single" w:color="auto" w:sz="4" w:space="0"/>
              <w:right w:val="single" w:color="auto" w:sz="4" w:space="0"/>
            </w:tcBorders>
            <w:vAlign w:val="center"/>
          </w:tcPr>
          <w:p>
            <w:pPr>
              <w:jc w:val="left"/>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121008</w:t>
            </w:r>
          </w:p>
        </w:tc>
        <w:tc>
          <w:tcPr>
            <w:tcW w:w="4627"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olor w:val="auto"/>
                <w:kern w:val="0"/>
                <w:sz w:val="18"/>
                <w:szCs w:val="18"/>
              </w:rPr>
            </w:pPr>
            <w:r>
              <w:rPr>
                <w:rFonts w:hint="eastAsia" w:ascii="宋体" w:hAnsi="宋体"/>
                <w:color w:val="auto"/>
                <w:kern w:val="0"/>
                <w:sz w:val="18"/>
                <w:szCs w:val="18"/>
              </w:rPr>
              <w:t>形势与政策</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2</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1-4</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color w:val="auto"/>
                <w:sz w:val="18"/>
                <w:szCs w:val="18"/>
              </w:rPr>
              <w:t>32</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color w:val="auto"/>
                <w:sz w:val="18"/>
                <w:szCs w:val="18"/>
              </w:rPr>
              <w:t>32</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sz w:val="18"/>
                <w:szCs w:val="18"/>
              </w:rPr>
              <w:t>8</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sz w:val="18"/>
                <w:szCs w:val="18"/>
              </w:rPr>
              <w:t>8</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sz w:val="18"/>
                <w:szCs w:val="18"/>
              </w:rPr>
              <w:t>8</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8</w:t>
            </w:r>
          </w:p>
        </w:tc>
        <w:tc>
          <w:tcPr>
            <w:tcW w:w="1144" w:type="dxa"/>
            <w:gridSpan w:val="3"/>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5</w:t>
            </w:r>
          </w:p>
        </w:tc>
        <w:tc>
          <w:tcPr>
            <w:tcW w:w="698" w:type="dxa"/>
            <w:vMerge w:val="continue"/>
            <w:tcBorders>
              <w:left w:val="single" w:color="auto" w:sz="4" w:space="0"/>
              <w:right w:val="single" w:color="auto" w:sz="4" w:space="0"/>
            </w:tcBorders>
            <w:vAlign w:val="center"/>
          </w:tcPr>
          <w:p>
            <w:pPr>
              <w:jc w:val="left"/>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161002</w:t>
            </w:r>
          </w:p>
        </w:tc>
        <w:tc>
          <w:tcPr>
            <w:tcW w:w="4627"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olor w:val="auto"/>
                <w:kern w:val="0"/>
                <w:sz w:val="18"/>
                <w:szCs w:val="18"/>
              </w:rPr>
            </w:pPr>
            <w:r>
              <w:rPr>
                <w:rFonts w:hint="eastAsia" w:ascii="宋体" w:hAnsi="宋体"/>
                <w:color w:val="auto"/>
                <w:kern w:val="0"/>
                <w:sz w:val="18"/>
                <w:szCs w:val="18"/>
              </w:rPr>
              <w:t>军事理论</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2</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sz w:val="18"/>
                <w:szCs w:val="18"/>
              </w:rPr>
              <w:t>148</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color w:val="auto"/>
                <w:sz w:val="18"/>
                <w:szCs w:val="18"/>
              </w:rPr>
              <w:t>36</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112</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color w:val="auto"/>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sz w:val="18"/>
                <w:szCs w:val="18"/>
              </w:rPr>
              <w:t>36</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highlight w:val="yellow"/>
              </w:rPr>
            </w:pPr>
          </w:p>
        </w:tc>
        <w:tc>
          <w:tcPr>
            <w:tcW w:w="1144" w:type="dxa"/>
            <w:gridSpan w:val="3"/>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6</w:t>
            </w:r>
          </w:p>
        </w:tc>
        <w:tc>
          <w:tcPr>
            <w:tcW w:w="698" w:type="dxa"/>
            <w:vMerge w:val="continue"/>
            <w:tcBorders>
              <w:left w:val="single" w:color="auto" w:sz="4" w:space="0"/>
              <w:right w:val="single" w:color="auto" w:sz="4" w:space="0"/>
            </w:tcBorders>
            <w:vAlign w:val="center"/>
          </w:tcPr>
          <w:p>
            <w:pPr>
              <w:jc w:val="left"/>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161003</w:t>
            </w:r>
          </w:p>
        </w:tc>
        <w:tc>
          <w:tcPr>
            <w:tcW w:w="4627"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olor w:val="auto"/>
                <w:kern w:val="0"/>
                <w:sz w:val="18"/>
                <w:szCs w:val="18"/>
              </w:rPr>
            </w:pPr>
            <w:r>
              <w:rPr>
                <w:rFonts w:hint="eastAsia" w:ascii="宋体" w:hAnsi="宋体"/>
                <w:color w:val="auto"/>
                <w:kern w:val="0"/>
                <w:sz w:val="18"/>
                <w:szCs w:val="18"/>
              </w:rPr>
              <w:t>大学生心理健康</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2</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2</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color w:val="auto"/>
                <w:sz w:val="18"/>
                <w:szCs w:val="18"/>
              </w:rPr>
              <w:t>36</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color w:val="auto"/>
                <w:sz w:val="18"/>
                <w:szCs w:val="18"/>
              </w:rPr>
              <w:t>30</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6</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color w:val="auto"/>
                <w:sz w:val="18"/>
                <w:szCs w:val="18"/>
              </w:rPr>
              <w:t>36</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p>
        </w:tc>
        <w:tc>
          <w:tcPr>
            <w:tcW w:w="1144" w:type="dxa"/>
            <w:gridSpan w:val="3"/>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98"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7</w:t>
            </w:r>
          </w:p>
        </w:tc>
        <w:tc>
          <w:tcPr>
            <w:tcW w:w="698" w:type="dxa"/>
            <w:vMerge w:val="continue"/>
            <w:tcBorders>
              <w:left w:val="single" w:color="auto" w:sz="4" w:space="0"/>
              <w:right w:val="single" w:color="auto" w:sz="4" w:space="0"/>
            </w:tcBorders>
            <w:vAlign w:val="center"/>
          </w:tcPr>
          <w:p>
            <w:pPr>
              <w:jc w:val="left"/>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141001</w:t>
            </w:r>
          </w:p>
        </w:tc>
        <w:tc>
          <w:tcPr>
            <w:tcW w:w="4627"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olor w:val="auto"/>
                <w:kern w:val="0"/>
                <w:sz w:val="18"/>
                <w:szCs w:val="18"/>
              </w:rPr>
            </w:pPr>
            <w:r>
              <w:rPr>
                <w:rFonts w:hint="eastAsia" w:ascii="宋体" w:hAnsi="宋体"/>
                <w:color w:val="auto"/>
                <w:kern w:val="0"/>
                <w:sz w:val="18"/>
                <w:szCs w:val="18"/>
              </w:rPr>
              <w:t>大学体育</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6</w:t>
            </w:r>
          </w:p>
        </w:tc>
        <w:tc>
          <w:tcPr>
            <w:tcW w:w="590" w:type="dxa"/>
            <w:tcBorders>
              <w:top w:val="single" w:color="auto" w:sz="4" w:space="0"/>
              <w:left w:val="single" w:color="auto" w:sz="4" w:space="0"/>
              <w:bottom w:val="single" w:color="auto" w:sz="4" w:space="0"/>
              <w:right w:val="single" w:color="auto" w:sz="4" w:space="0"/>
            </w:tcBorders>
            <w:vAlign w:val="center"/>
          </w:tcPr>
          <w:p>
            <w:pPr>
              <w:ind w:left="-71" w:leftChars="-34" w:right="-120" w:rightChars="-57"/>
              <w:jc w:val="center"/>
              <w:rPr>
                <w:rFonts w:ascii="宋体" w:hAnsi="宋体"/>
                <w:color w:val="auto"/>
                <w:kern w:val="0"/>
                <w:sz w:val="18"/>
                <w:szCs w:val="18"/>
              </w:rPr>
            </w:pPr>
            <w:r>
              <w:rPr>
                <w:rFonts w:hint="eastAsia" w:ascii="宋体" w:hAnsi="宋体"/>
                <w:color w:val="auto"/>
                <w:kern w:val="0"/>
                <w:sz w:val="18"/>
                <w:szCs w:val="18"/>
              </w:rPr>
              <w:t>1-2</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3</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108</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12</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96</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36</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36</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color w:val="auto"/>
                <w:sz w:val="18"/>
                <w:szCs w:val="18"/>
              </w:rPr>
              <w:t>36</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p>
        </w:tc>
        <w:tc>
          <w:tcPr>
            <w:tcW w:w="1144" w:type="dxa"/>
            <w:gridSpan w:val="3"/>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8</w:t>
            </w:r>
          </w:p>
        </w:tc>
        <w:tc>
          <w:tcPr>
            <w:tcW w:w="698" w:type="dxa"/>
            <w:vMerge w:val="continue"/>
            <w:tcBorders>
              <w:left w:val="single" w:color="auto" w:sz="4" w:space="0"/>
              <w:right w:val="single" w:color="auto" w:sz="4" w:space="0"/>
            </w:tcBorders>
            <w:vAlign w:val="center"/>
          </w:tcPr>
          <w:p>
            <w:pPr>
              <w:jc w:val="left"/>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161001</w:t>
            </w:r>
          </w:p>
        </w:tc>
        <w:tc>
          <w:tcPr>
            <w:tcW w:w="4627"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olor w:val="auto"/>
                <w:kern w:val="0"/>
                <w:sz w:val="18"/>
                <w:szCs w:val="18"/>
              </w:rPr>
            </w:pPr>
            <w:r>
              <w:rPr>
                <w:rFonts w:hint="eastAsia" w:ascii="宋体" w:hAnsi="宋体"/>
                <w:color w:val="auto"/>
                <w:kern w:val="0"/>
                <w:sz w:val="18"/>
                <w:szCs w:val="18"/>
              </w:rPr>
              <w:t>劳动课</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1</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1-4</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color w:val="auto"/>
                <w:sz w:val="18"/>
                <w:szCs w:val="18"/>
              </w:rPr>
              <w:t>16</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color w:val="auto"/>
                <w:sz w:val="18"/>
                <w:szCs w:val="18"/>
              </w:rPr>
              <w:t>4</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12</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sz w:val="18"/>
                <w:szCs w:val="18"/>
              </w:rPr>
              <w:t>4</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sz w:val="18"/>
                <w:szCs w:val="18"/>
              </w:rPr>
              <w:t>4</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sz w:val="18"/>
                <w:szCs w:val="18"/>
              </w:rPr>
              <w:t>4</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4</w:t>
            </w:r>
          </w:p>
        </w:tc>
        <w:tc>
          <w:tcPr>
            <w:tcW w:w="1144" w:type="dxa"/>
            <w:gridSpan w:val="3"/>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9</w:t>
            </w:r>
          </w:p>
        </w:tc>
        <w:tc>
          <w:tcPr>
            <w:tcW w:w="698" w:type="dxa"/>
            <w:vMerge w:val="continue"/>
            <w:tcBorders>
              <w:left w:val="single" w:color="auto" w:sz="4" w:space="0"/>
              <w:right w:val="single" w:color="auto" w:sz="4" w:space="0"/>
            </w:tcBorders>
            <w:vAlign w:val="center"/>
          </w:tcPr>
          <w:p>
            <w:pPr>
              <w:jc w:val="left"/>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121016</w:t>
            </w:r>
          </w:p>
        </w:tc>
        <w:tc>
          <w:tcPr>
            <w:tcW w:w="4627"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olor w:val="auto"/>
                <w:kern w:val="0"/>
                <w:sz w:val="18"/>
                <w:szCs w:val="18"/>
              </w:rPr>
            </w:pPr>
            <w:r>
              <w:rPr>
                <w:rFonts w:hint="eastAsia" w:ascii="宋体" w:hAnsi="宋体"/>
                <w:color w:val="auto"/>
                <w:kern w:val="0"/>
                <w:sz w:val="18"/>
                <w:szCs w:val="18"/>
              </w:rPr>
              <w:t>大学生职业发展与就业指导</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2</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1-4</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32</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16</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16</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sz w:val="18"/>
                <w:szCs w:val="18"/>
              </w:rPr>
              <w:t>8</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sz w:val="18"/>
                <w:szCs w:val="18"/>
              </w:rPr>
              <w:t>8</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sz w:val="18"/>
                <w:szCs w:val="18"/>
              </w:rPr>
              <w:t>8</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8</w:t>
            </w:r>
          </w:p>
        </w:tc>
        <w:tc>
          <w:tcPr>
            <w:tcW w:w="1144" w:type="dxa"/>
            <w:gridSpan w:val="3"/>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10</w:t>
            </w:r>
          </w:p>
        </w:tc>
        <w:tc>
          <w:tcPr>
            <w:tcW w:w="698" w:type="dxa"/>
            <w:vMerge w:val="continue"/>
            <w:tcBorders>
              <w:left w:val="single" w:color="auto" w:sz="4" w:space="0"/>
              <w:right w:val="single" w:color="auto" w:sz="4" w:space="0"/>
            </w:tcBorders>
            <w:vAlign w:val="center"/>
          </w:tcPr>
          <w:p>
            <w:pPr>
              <w:jc w:val="left"/>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121012</w:t>
            </w:r>
          </w:p>
        </w:tc>
        <w:tc>
          <w:tcPr>
            <w:tcW w:w="4627"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olor w:val="auto"/>
                <w:kern w:val="0"/>
                <w:sz w:val="18"/>
                <w:szCs w:val="18"/>
              </w:rPr>
            </w:pPr>
            <w:r>
              <w:rPr>
                <w:rFonts w:hint="eastAsia" w:ascii="宋体" w:hAnsi="宋体"/>
                <w:color w:val="auto"/>
                <w:kern w:val="0"/>
                <w:sz w:val="18"/>
                <w:szCs w:val="18"/>
              </w:rPr>
              <w:t>大学生创新创业基础</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2</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1-4</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32</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16</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16</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sz w:val="18"/>
                <w:szCs w:val="18"/>
              </w:rPr>
              <w:t>8</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sz w:val="18"/>
                <w:szCs w:val="18"/>
              </w:rPr>
              <w:t>8</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sz w:val="18"/>
                <w:szCs w:val="18"/>
              </w:rPr>
              <w:t>8</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8</w:t>
            </w:r>
          </w:p>
        </w:tc>
        <w:tc>
          <w:tcPr>
            <w:tcW w:w="1144" w:type="dxa"/>
            <w:gridSpan w:val="3"/>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11</w:t>
            </w:r>
          </w:p>
        </w:tc>
        <w:tc>
          <w:tcPr>
            <w:tcW w:w="698" w:type="dxa"/>
            <w:vMerge w:val="continue"/>
            <w:tcBorders>
              <w:left w:val="single" w:color="auto" w:sz="4" w:space="0"/>
              <w:right w:val="single" w:color="auto" w:sz="4" w:space="0"/>
            </w:tcBorders>
            <w:vAlign w:val="center"/>
          </w:tcPr>
          <w:p>
            <w:pPr>
              <w:jc w:val="left"/>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131042</w:t>
            </w:r>
          </w:p>
        </w:tc>
        <w:tc>
          <w:tcPr>
            <w:tcW w:w="4627"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kern w:val="0"/>
                <w:sz w:val="18"/>
                <w:szCs w:val="18"/>
              </w:rPr>
            </w:pPr>
            <w:r>
              <w:rPr>
                <w:rFonts w:hint="eastAsia" w:ascii="宋体" w:hAnsi="宋体"/>
                <w:color w:val="auto"/>
                <w:kern w:val="0"/>
                <w:sz w:val="18"/>
                <w:szCs w:val="18"/>
              </w:rPr>
              <w:t>商务英语</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2</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kern w:val="0"/>
                <w:sz w:val="18"/>
                <w:szCs w:val="18"/>
              </w:rPr>
              <w:t>72</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kern w:val="0"/>
                <w:sz w:val="18"/>
                <w:szCs w:val="18"/>
              </w:rPr>
              <w:t>68</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ascii="宋体" w:hAnsi="宋体"/>
                <w:color w:val="auto"/>
                <w:kern w:val="0"/>
                <w:sz w:val="18"/>
                <w:szCs w:val="18"/>
              </w:rPr>
              <w:t>4</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kern w:val="0"/>
                <w:sz w:val="18"/>
                <w:szCs w:val="18"/>
              </w:rPr>
              <w:t>72</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highlight w:val="yellow"/>
              </w:rPr>
            </w:pPr>
          </w:p>
        </w:tc>
        <w:tc>
          <w:tcPr>
            <w:tcW w:w="1144" w:type="dxa"/>
            <w:gridSpan w:val="3"/>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12</w:t>
            </w:r>
          </w:p>
        </w:tc>
        <w:tc>
          <w:tcPr>
            <w:tcW w:w="698" w:type="dxa"/>
            <w:vMerge w:val="continue"/>
            <w:tcBorders>
              <w:left w:val="single" w:color="auto" w:sz="4" w:space="0"/>
              <w:right w:val="single" w:color="auto" w:sz="4" w:space="0"/>
            </w:tcBorders>
            <w:vAlign w:val="center"/>
          </w:tcPr>
          <w:p>
            <w:pPr>
              <w:jc w:val="left"/>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spacing w:line="440" w:lineRule="exact"/>
              <w:rPr>
                <w:rFonts w:hint="default" w:ascii="宋体" w:hAnsi="宋体" w:eastAsia="宋体"/>
                <w:color w:val="auto"/>
                <w:kern w:val="0"/>
                <w:sz w:val="18"/>
                <w:szCs w:val="18"/>
                <w:lang w:val="en-US" w:eastAsia="zh-CN"/>
              </w:rPr>
            </w:pPr>
            <w:r>
              <w:rPr>
                <w:rFonts w:hint="eastAsia" w:ascii="宋体" w:hAnsi="宋体"/>
                <w:color w:val="auto"/>
                <w:kern w:val="0"/>
                <w:sz w:val="18"/>
                <w:szCs w:val="18"/>
              </w:rPr>
              <w:t>071</w:t>
            </w:r>
            <w:r>
              <w:rPr>
                <w:rFonts w:hint="eastAsia" w:ascii="宋体" w:hAnsi="宋体"/>
                <w:color w:val="auto"/>
                <w:kern w:val="0"/>
                <w:sz w:val="18"/>
                <w:szCs w:val="18"/>
                <w:lang w:val="en-US" w:eastAsia="zh-CN"/>
              </w:rPr>
              <w:t>236</w:t>
            </w:r>
          </w:p>
        </w:tc>
        <w:tc>
          <w:tcPr>
            <w:tcW w:w="4627"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kern w:val="0"/>
                <w:sz w:val="18"/>
                <w:szCs w:val="18"/>
              </w:rPr>
            </w:pPr>
            <w:r>
              <w:rPr>
                <w:rFonts w:hint="eastAsia" w:ascii="宋体" w:hAnsi="宋体"/>
                <w:color w:val="auto"/>
                <w:kern w:val="0"/>
                <w:sz w:val="18"/>
                <w:szCs w:val="18"/>
              </w:rPr>
              <w:t>信息技术</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1</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kern w:val="0"/>
                <w:sz w:val="18"/>
                <w:szCs w:val="18"/>
              </w:rPr>
              <w:t>72</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kern w:val="0"/>
                <w:sz w:val="18"/>
                <w:szCs w:val="18"/>
              </w:rPr>
              <w:t>36</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ascii="宋体" w:hAnsi="宋体"/>
                <w:color w:val="auto"/>
                <w:kern w:val="0"/>
                <w:sz w:val="18"/>
                <w:szCs w:val="18"/>
              </w:rPr>
              <w:t>36</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kern w:val="0"/>
                <w:sz w:val="18"/>
                <w:szCs w:val="18"/>
              </w:rPr>
              <w:t>72</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p>
        </w:tc>
        <w:tc>
          <w:tcPr>
            <w:tcW w:w="1144" w:type="dxa"/>
            <w:gridSpan w:val="3"/>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503"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13</w:t>
            </w:r>
          </w:p>
        </w:tc>
        <w:tc>
          <w:tcPr>
            <w:tcW w:w="698" w:type="dxa"/>
            <w:vMerge w:val="continue"/>
            <w:tcBorders>
              <w:left w:val="single" w:color="auto" w:sz="4" w:space="0"/>
              <w:bottom w:val="single" w:color="auto" w:sz="4" w:space="0"/>
              <w:right w:val="single" w:color="auto" w:sz="4" w:space="0"/>
            </w:tcBorders>
            <w:vAlign w:val="center"/>
          </w:tcPr>
          <w:p>
            <w:pPr>
              <w:jc w:val="left"/>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spacing w:line="440" w:lineRule="exact"/>
              <w:rPr>
                <w:rFonts w:hint="default" w:ascii="宋体" w:hAnsi="宋体" w:eastAsia="宋体"/>
                <w:color w:val="auto"/>
                <w:kern w:val="0"/>
                <w:sz w:val="18"/>
                <w:szCs w:val="18"/>
                <w:lang w:val="en-US" w:eastAsia="zh-CN"/>
              </w:rPr>
            </w:pPr>
            <w:r>
              <w:rPr>
                <w:rFonts w:hint="eastAsia" w:ascii="宋体" w:hAnsi="宋体"/>
                <w:color w:val="auto"/>
                <w:kern w:val="0"/>
                <w:sz w:val="18"/>
                <w:szCs w:val="18"/>
              </w:rPr>
              <w:t>13</w:t>
            </w:r>
            <w:r>
              <w:rPr>
                <w:rFonts w:hint="eastAsia" w:ascii="宋体" w:hAnsi="宋体"/>
                <w:color w:val="auto"/>
                <w:kern w:val="0"/>
                <w:sz w:val="18"/>
                <w:szCs w:val="18"/>
                <w:lang w:val="en-US" w:eastAsia="zh-CN"/>
              </w:rPr>
              <w:t>1101</w:t>
            </w:r>
          </w:p>
        </w:tc>
        <w:tc>
          <w:tcPr>
            <w:tcW w:w="4627"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kern w:val="0"/>
                <w:sz w:val="18"/>
                <w:szCs w:val="18"/>
              </w:rPr>
            </w:pPr>
            <w:r>
              <w:rPr>
                <w:rFonts w:hint="eastAsia" w:ascii="宋体" w:hAnsi="宋体"/>
                <w:color w:val="auto"/>
                <w:kern w:val="0"/>
                <w:sz w:val="18"/>
                <w:szCs w:val="18"/>
              </w:rPr>
              <w:t>财经应用文写作</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2</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1</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kern w:val="0"/>
                <w:sz w:val="18"/>
                <w:szCs w:val="18"/>
              </w:rPr>
              <w:t>36</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kern w:val="0"/>
                <w:sz w:val="18"/>
                <w:szCs w:val="18"/>
              </w:rPr>
              <w:t>34</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ascii="宋体" w:hAnsi="宋体"/>
                <w:color w:val="auto"/>
                <w:kern w:val="0"/>
                <w:sz w:val="18"/>
                <w:szCs w:val="18"/>
              </w:rPr>
              <w:t>2</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r>
              <w:rPr>
                <w:rFonts w:hint="eastAsia" w:ascii="宋体" w:hAnsi="宋体"/>
                <w:color w:val="auto"/>
                <w:kern w:val="0"/>
                <w:sz w:val="18"/>
                <w:szCs w:val="18"/>
              </w:rPr>
              <w:t>36</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p>
        </w:tc>
        <w:tc>
          <w:tcPr>
            <w:tcW w:w="1144" w:type="dxa"/>
            <w:gridSpan w:val="3"/>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668"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6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color w:val="auto"/>
                <w:kern w:val="0"/>
                <w:sz w:val="18"/>
                <w:szCs w:val="18"/>
              </w:rPr>
            </w:pPr>
            <w:r>
              <w:rPr>
                <w:color w:val="auto"/>
                <w:kern w:val="0"/>
                <w:sz w:val="18"/>
                <w:szCs w:val="18"/>
              </w:rPr>
              <w:t>公共</w:t>
            </w:r>
          </w:p>
          <w:p>
            <w:pPr>
              <w:spacing w:line="240" w:lineRule="exact"/>
              <w:jc w:val="center"/>
              <w:rPr>
                <w:color w:val="auto"/>
                <w:kern w:val="0"/>
                <w:sz w:val="18"/>
                <w:szCs w:val="18"/>
              </w:rPr>
            </w:pPr>
            <w:r>
              <w:rPr>
                <w:rFonts w:hint="eastAsia"/>
                <w:color w:val="auto"/>
                <w:kern w:val="0"/>
                <w:sz w:val="18"/>
                <w:szCs w:val="18"/>
              </w:rPr>
              <w:t>选</w:t>
            </w:r>
            <w:r>
              <w:rPr>
                <w:color w:val="auto"/>
                <w:kern w:val="0"/>
                <w:sz w:val="18"/>
                <w:szCs w:val="18"/>
              </w:rPr>
              <w:t>修课程</w:t>
            </w:r>
          </w:p>
        </w:tc>
        <w:tc>
          <w:tcPr>
            <w:tcW w:w="852"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p>
        </w:tc>
        <w:tc>
          <w:tcPr>
            <w:tcW w:w="4627"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olor w:val="auto"/>
                <w:kern w:val="0"/>
                <w:sz w:val="18"/>
                <w:szCs w:val="18"/>
              </w:rPr>
            </w:pPr>
            <w:r>
              <w:rPr>
                <w:rFonts w:ascii="宋体" w:hAnsi="宋体"/>
                <w:color w:val="auto"/>
                <w:kern w:val="0"/>
                <w:sz w:val="18"/>
                <w:szCs w:val="18"/>
              </w:rPr>
              <w:t>在公共选修课模块中</w:t>
            </w:r>
            <w:r>
              <w:rPr>
                <w:rFonts w:hint="eastAsia" w:ascii="宋体" w:hAnsi="宋体"/>
                <w:color w:val="auto"/>
                <w:kern w:val="0"/>
                <w:sz w:val="18"/>
                <w:szCs w:val="18"/>
              </w:rPr>
              <w:t>，须</w:t>
            </w:r>
            <w:r>
              <w:rPr>
                <w:rFonts w:ascii="宋体" w:hAnsi="宋体"/>
                <w:color w:val="auto"/>
                <w:kern w:val="0"/>
                <w:sz w:val="18"/>
                <w:szCs w:val="18"/>
              </w:rPr>
              <w:t>修满</w:t>
            </w:r>
            <w:r>
              <w:rPr>
                <w:rFonts w:hint="eastAsia" w:ascii="宋体" w:hAnsi="宋体"/>
                <w:b/>
                <w:bCs/>
                <w:color w:val="auto"/>
                <w:kern w:val="0"/>
                <w:sz w:val="18"/>
                <w:szCs w:val="18"/>
              </w:rPr>
              <w:t>6</w:t>
            </w:r>
            <w:r>
              <w:rPr>
                <w:rFonts w:hint="eastAsia" w:ascii="宋体" w:hAnsi="宋体"/>
                <w:color w:val="auto"/>
                <w:kern w:val="0"/>
                <w:sz w:val="18"/>
                <w:szCs w:val="18"/>
              </w:rPr>
              <w:t>个学分课程（每门公共选修课记1学分，每学期限选2门）</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b/>
                <w:bCs/>
                <w:color w:val="auto"/>
                <w:kern w:val="0"/>
                <w:sz w:val="18"/>
                <w:szCs w:val="18"/>
              </w:rPr>
              <w:t>6</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1-4</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108</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108</w:t>
            </w:r>
          </w:p>
        </w:tc>
        <w:tc>
          <w:tcPr>
            <w:tcW w:w="655" w:type="dxa"/>
            <w:tcBorders>
              <w:top w:val="single" w:color="auto" w:sz="4" w:space="0"/>
              <w:left w:val="single" w:color="auto" w:sz="4" w:space="0"/>
              <w:bottom w:val="single" w:color="auto" w:sz="4" w:space="0"/>
              <w:right w:val="single" w:color="auto" w:sz="4" w:space="0"/>
            </w:tcBorders>
            <w:vAlign w:val="center"/>
          </w:tcPr>
          <w:p>
            <w:pPr>
              <w:rPr>
                <w:color w:val="auto"/>
                <w:sz w:val="18"/>
                <w:szCs w:val="18"/>
              </w:rPr>
            </w:pP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p>
          <w:p>
            <w:pPr>
              <w:jc w:val="center"/>
              <w:rPr>
                <w:rFonts w:ascii="宋体" w:hAnsi="宋体"/>
                <w:sz w:val="18"/>
                <w:szCs w:val="18"/>
              </w:rPr>
            </w:pPr>
          </w:p>
          <w:p>
            <w:pPr>
              <w:jc w:val="center"/>
              <w:rPr>
                <w:rFonts w:ascii="宋体" w:hAnsi="宋体"/>
                <w:sz w:val="18"/>
                <w:szCs w:val="18"/>
              </w:rPr>
            </w:pPr>
          </w:p>
        </w:tc>
        <w:tc>
          <w:tcPr>
            <w:tcW w:w="1144" w:type="dxa"/>
            <w:gridSpan w:val="3"/>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374"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698" w:type="dxa"/>
            <w:tcBorders>
              <w:top w:val="single" w:color="auto" w:sz="4" w:space="0"/>
              <w:left w:val="single" w:color="auto" w:sz="4" w:space="0"/>
              <w:bottom w:val="single" w:color="auto" w:sz="4" w:space="0"/>
              <w:right w:val="single" w:color="auto" w:sz="4" w:space="0"/>
            </w:tcBorders>
            <w:vAlign w:val="center"/>
          </w:tcPr>
          <w:p>
            <w:pPr>
              <w:jc w:val="left"/>
              <w:rPr>
                <w:b/>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jc w:val="center"/>
              <w:rPr>
                <w:b/>
                <w:kern w:val="0"/>
                <w:sz w:val="18"/>
                <w:szCs w:val="18"/>
              </w:rPr>
            </w:pPr>
          </w:p>
        </w:tc>
        <w:tc>
          <w:tcPr>
            <w:tcW w:w="4627"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小计</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b/>
                <w:kern w:val="0"/>
                <w:sz w:val="18"/>
                <w:szCs w:val="18"/>
              </w:rPr>
              <w:t>43</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6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kern w:val="0"/>
                <w:sz w:val="18"/>
                <w:szCs w:val="18"/>
              </w:rPr>
            </w:pPr>
            <w:r>
              <w:rPr>
                <w:rFonts w:cs="Calibri"/>
                <w:b/>
                <w:bCs/>
                <w:color w:val="000000"/>
                <w:kern w:val="0"/>
                <w:sz w:val="18"/>
                <w:szCs w:val="18"/>
              </w:rPr>
              <w:t>836</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kern w:val="0"/>
                <w:sz w:val="18"/>
                <w:szCs w:val="18"/>
              </w:rPr>
            </w:pPr>
            <w:r>
              <w:rPr>
                <w:rFonts w:cs="Calibri"/>
                <w:b/>
                <w:bCs/>
                <w:color w:val="000000"/>
                <w:kern w:val="0"/>
                <w:sz w:val="18"/>
                <w:szCs w:val="18"/>
              </w:rPr>
              <w:t>516</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kern w:val="0"/>
                <w:sz w:val="18"/>
                <w:szCs w:val="18"/>
              </w:rPr>
            </w:pPr>
            <w:r>
              <w:rPr>
                <w:rFonts w:cs="Calibri"/>
                <w:b/>
                <w:bCs/>
                <w:color w:val="000000"/>
                <w:kern w:val="0"/>
                <w:sz w:val="18"/>
                <w:szCs w:val="18"/>
              </w:rPr>
              <w:t>320</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kern w:val="0"/>
                <w:sz w:val="18"/>
                <w:szCs w:val="18"/>
              </w:rPr>
            </w:pPr>
            <w:r>
              <w:rPr>
                <w:rFonts w:cs="Calibri"/>
                <w:b/>
                <w:bCs/>
                <w:color w:val="000000"/>
                <w:kern w:val="0"/>
                <w:sz w:val="18"/>
                <w:szCs w:val="18"/>
              </w:rPr>
              <w:t>226</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kern w:val="0"/>
                <w:sz w:val="18"/>
                <w:szCs w:val="18"/>
              </w:rPr>
            </w:pPr>
            <w:r>
              <w:rPr>
                <w:rFonts w:cs="Calibri"/>
                <w:b/>
                <w:bCs/>
                <w:color w:val="000000"/>
                <w:kern w:val="0"/>
                <w:sz w:val="18"/>
                <w:szCs w:val="18"/>
              </w:rPr>
              <w:t>356</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kern w:val="0"/>
                <w:sz w:val="18"/>
                <w:szCs w:val="18"/>
              </w:rPr>
            </w:pPr>
            <w:r>
              <w:rPr>
                <w:rFonts w:cs="Calibri"/>
                <w:b/>
                <w:bCs/>
                <w:color w:val="000000"/>
                <w:kern w:val="0"/>
                <w:sz w:val="18"/>
                <w:szCs w:val="18"/>
              </w:rPr>
              <w:t>118</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kern w:val="0"/>
                <w:sz w:val="18"/>
                <w:szCs w:val="18"/>
              </w:rPr>
            </w:pPr>
            <w:r>
              <w:rPr>
                <w:rFonts w:cs="Calibri"/>
                <w:b/>
                <w:bCs/>
                <w:color w:val="000000"/>
                <w:kern w:val="0"/>
                <w:sz w:val="18"/>
                <w:szCs w:val="18"/>
              </w:rPr>
              <w:t>28</w:t>
            </w:r>
          </w:p>
        </w:tc>
        <w:tc>
          <w:tcPr>
            <w:tcW w:w="1144" w:type="dxa"/>
            <w:gridSpan w:val="3"/>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98"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w:t>
            </w:r>
            <w:r>
              <w:rPr>
                <w:rFonts w:hint="eastAsia"/>
                <w:color w:val="auto"/>
                <w:kern w:val="0"/>
                <w:sz w:val="18"/>
                <w:szCs w:val="18"/>
              </w:rPr>
              <w:t>4</w:t>
            </w:r>
          </w:p>
        </w:tc>
        <w:tc>
          <w:tcPr>
            <w:tcW w:w="698" w:type="dxa"/>
            <w:vMerge w:val="restart"/>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专业基础必修课程</w:t>
            </w:r>
          </w:p>
        </w:tc>
        <w:tc>
          <w:tcPr>
            <w:tcW w:w="852" w:type="dxa"/>
            <w:tcBorders>
              <w:top w:val="single" w:color="auto" w:sz="4" w:space="0"/>
              <w:left w:val="single" w:color="auto" w:sz="4" w:space="0"/>
              <w:bottom w:val="single" w:color="auto" w:sz="4" w:space="0"/>
              <w:right w:val="single" w:color="auto" w:sz="4" w:space="0"/>
            </w:tcBorders>
          </w:tcPr>
          <w:p>
            <w:pPr>
              <w:jc w:val="left"/>
              <w:rPr>
                <w:rFonts w:hint="default" w:eastAsia="宋体"/>
                <w:color w:val="auto"/>
                <w:kern w:val="0"/>
                <w:sz w:val="18"/>
                <w:szCs w:val="18"/>
                <w:lang w:val="en-US" w:eastAsia="zh-CN"/>
              </w:rPr>
            </w:pPr>
            <w:r>
              <w:rPr>
                <w:rFonts w:hint="eastAsia"/>
                <w:color w:val="auto"/>
                <w:kern w:val="0"/>
                <w:sz w:val="18"/>
                <w:szCs w:val="18"/>
              </w:rPr>
              <w:t>091</w:t>
            </w:r>
            <w:r>
              <w:rPr>
                <w:rFonts w:hint="eastAsia"/>
                <w:color w:val="auto"/>
                <w:kern w:val="0"/>
                <w:sz w:val="18"/>
                <w:szCs w:val="18"/>
                <w:lang w:val="en-US" w:eastAsia="zh-CN"/>
              </w:rPr>
              <w:t>107</w:t>
            </w:r>
          </w:p>
        </w:tc>
        <w:tc>
          <w:tcPr>
            <w:tcW w:w="4627" w:type="dxa"/>
            <w:tcBorders>
              <w:top w:val="single" w:color="auto" w:sz="4" w:space="0"/>
              <w:left w:val="single" w:color="auto" w:sz="4" w:space="0"/>
              <w:bottom w:val="single" w:color="auto" w:sz="4" w:space="0"/>
              <w:right w:val="single" w:color="auto" w:sz="4" w:space="0"/>
            </w:tcBorders>
            <w:vAlign w:val="center"/>
          </w:tcPr>
          <w:p>
            <w:pPr>
              <w:jc w:val="left"/>
              <w:textAlignment w:val="center"/>
              <w:rPr>
                <w:color w:val="auto"/>
                <w:kern w:val="0"/>
                <w:sz w:val="18"/>
                <w:szCs w:val="18"/>
              </w:rPr>
            </w:pPr>
            <w:r>
              <w:rPr>
                <w:rFonts w:hint="eastAsia" w:ascii="宋体" w:hAnsi="宋体"/>
                <w:color w:val="auto"/>
                <w:kern w:val="0"/>
                <w:sz w:val="18"/>
                <w:szCs w:val="18"/>
              </w:rPr>
              <w:t>市场营销基础</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1</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6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72</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48</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24</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72</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w:t>
            </w:r>
            <w:r>
              <w:rPr>
                <w:rFonts w:hint="eastAsia"/>
                <w:color w:val="auto"/>
                <w:kern w:val="0"/>
                <w:sz w:val="18"/>
                <w:szCs w:val="18"/>
              </w:rPr>
              <w:t>5</w:t>
            </w:r>
          </w:p>
        </w:tc>
        <w:tc>
          <w:tcPr>
            <w:tcW w:w="698" w:type="dxa"/>
            <w:vMerge w:val="continue"/>
            <w:tcBorders>
              <w:top w:val="single" w:color="auto" w:sz="4" w:space="0"/>
              <w:left w:val="single" w:color="auto" w:sz="4" w:space="0"/>
              <w:bottom w:val="single" w:color="auto" w:sz="4" w:space="0"/>
              <w:right w:val="single" w:color="auto" w:sz="4" w:space="0"/>
            </w:tcBorders>
            <w:vAlign w:val="center"/>
          </w:tcPr>
          <w:p>
            <w:pPr>
              <w:jc w:val="left"/>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jc w:val="left"/>
              <w:rPr>
                <w:rFonts w:hint="default" w:eastAsia="宋体"/>
                <w:color w:val="auto"/>
                <w:kern w:val="0"/>
                <w:sz w:val="18"/>
                <w:szCs w:val="18"/>
                <w:lang w:val="en-US" w:eastAsia="zh-CN"/>
              </w:rPr>
            </w:pPr>
            <w:r>
              <w:rPr>
                <w:rFonts w:hint="eastAsia"/>
                <w:color w:val="auto"/>
                <w:kern w:val="0"/>
                <w:sz w:val="18"/>
                <w:szCs w:val="18"/>
              </w:rPr>
              <w:t>091</w:t>
            </w:r>
            <w:r>
              <w:rPr>
                <w:rFonts w:hint="eastAsia"/>
                <w:color w:val="auto"/>
                <w:kern w:val="0"/>
                <w:sz w:val="18"/>
                <w:szCs w:val="18"/>
                <w:lang w:val="en-US" w:eastAsia="zh-CN"/>
              </w:rPr>
              <w:t>124</w:t>
            </w:r>
          </w:p>
        </w:tc>
        <w:tc>
          <w:tcPr>
            <w:tcW w:w="4627" w:type="dxa"/>
            <w:tcBorders>
              <w:top w:val="single" w:color="auto" w:sz="4" w:space="0"/>
              <w:left w:val="single" w:color="auto" w:sz="4" w:space="0"/>
              <w:bottom w:val="single" w:color="auto" w:sz="4" w:space="0"/>
              <w:right w:val="single" w:color="auto" w:sz="4" w:space="0"/>
            </w:tcBorders>
            <w:vAlign w:val="center"/>
          </w:tcPr>
          <w:p>
            <w:pPr>
              <w:jc w:val="left"/>
              <w:textAlignment w:val="center"/>
              <w:rPr>
                <w:color w:val="auto"/>
                <w:kern w:val="0"/>
                <w:sz w:val="18"/>
                <w:szCs w:val="18"/>
              </w:rPr>
            </w:pPr>
            <w:r>
              <w:rPr>
                <w:rFonts w:hint="eastAsia" w:ascii="宋体" w:hAnsi="宋体"/>
                <w:color w:val="auto"/>
                <w:kern w:val="0"/>
                <w:sz w:val="18"/>
                <w:szCs w:val="18"/>
              </w:rPr>
              <w:t>管理学基础</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3</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1</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6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48</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40</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8</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48</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w:t>
            </w:r>
            <w:r>
              <w:rPr>
                <w:rFonts w:hint="eastAsia"/>
                <w:color w:val="auto"/>
                <w:kern w:val="0"/>
                <w:sz w:val="18"/>
                <w:szCs w:val="18"/>
              </w:rPr>
              <w:t>6</w:t>
            </w:r>
          </w:p>
        </w:tc>
        <w:tc>
          <w:tcPr>
            <w:tcW w:w="698" w:type="dxa"/>
            <w:vMerge w:val="continue"/>
            <w:tcBorders>
              <w:top w:val="single" w:color="auto" w:sz="4" w:space="0"/>
              <w:left w:val="single" w:color="auto" w:sz="4" w:space="0"/>
              <w:bottom w:val="single" w:color="auto" w:sz="4" w:space="0"/>
              <w:right w:val="single" w:color="auto" w:sz="4" w:space="0"/>
            </w:tcBorders>
            <w:vAlign w:val="center"/>
          </w:tcPr>
          <w:p>
            <w:pPr>
              <w:jc w:val="left"/>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jc w:val="left"/>
              <w:rPr>
                <w:rFonts w:hint="default" w:eastAsia="宋体"/>
                <w:color w:val="auto"/>
                <w:kern w:val="0"/>
                <w:sz w:val="18"/>
                <w:szCs w:val="18"/>
                <w:lang w:val="en-US" w:eastAsia="zh-CN"/>
              </w:rPr>
            </w:pPr>
            <w:r>
              <w:rPr>
                <w:rFonts w:hint="eastAsia"/>
                <w:color w:val="auto"/>
                <w:kern w:val="0"/>
                <w:sz w:val="18"/>
                <w:szCs w:val="18"/>
              </w:rPr>
              <w:t>0</w:t>
            </w:r>
            <w:r>
              <w:rPr>
                <w:rFonts w:hint="eastAsia"/>
                <w:color w:val="auto"/>
                <w:kern w:val="0"/>
                <w:sz w:val="18"/>
                <w:szCs w:val="18"/>
                <w:lang w:val="en-US" w:eastAsia="zh-CN"/>
              </w:rPr>
              <w:t>91125</w:t>
            </w:r>
          </w:p>
        </w:tc>
        <w:tc>
          <w:tcPr>
            <w:tcW w:w="4627" w:type="dxa"/>
            <w:tcBorders>
              <w:top w:val="single" w:color="auto" w:sz="4" w:space="0"/>
              <w:left w:val="single" w:color="auto" w:sz="4" w:space="0"/>
              <w:bottom w:val="single" w:color="auto" w:sz="4" w:space="0"/>
              <w:right w:val="single" w:color="auto" w:sz="4" w:space="0"/>
            </w:tcBorders>
            <w:vAlign w:val="center"/>
          </w:tcPr>
          <w:p>
            <w:pPr>
              <w:jc w:val="left"/>
              <w:textAlignment w:val="center"/>
              <w:rPr>
                <w:color w:val="auto"/>
                <w:kern w:val="0"/>
                <w:sz w:val="18"/>
                <w:szCs w:val="18"/>
              </w:rPr>
            </w:pPr>
            <w:r>
              <w:rPr>
                <w:rFonts w:hint="eastAsia" w:ascii="宋体" w:hAnsi="宋体"/>
                <w:color w:val="auto"/>
                <w:kern w:val="0"/>
                <w:sz w:val="18"/>
                <w:szCs w:val="18"/>
              </w:rPr>
              <w:t>统计学基础</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3</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1</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48</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42</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6</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48</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r>
              <w:rPr>
                <w:color w:val="auto"/>
                <w:kern w:val="0"/>
                <w:sz w:val="18"/>
                <w:szCs w:val="18"/>
              </w:rPr>
              <w:t>1</w:t>
            </w:r>
            <w:r>
              <w:rPr>
                <w:rFonts w:hint="eastAsia"/>
                <w:color w:val="auto"/>
                <w:kern w:val="0"/>
                <w:sz w:val="18"/>
                <w:szCs w:val="18"/>
              </w:rPr>
              <w:t>7</w:t>
            </w:r>
          </w:p>
        </w:tc>
        <w:tc>
          <w:tcPr>
            <w:tcW w:w="69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left"/>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shd w:val="clear" w:color="auto" w:fill="auto"/>
          </w:tcPr>
          <w:p>
            <w:pPr>
              <w:jc w:val="left"/>
              <w:rPr>
                <w:rFonts w:hint="default" w:eastAsia="宋体"/>
                <w:color w:val="auto"/>
                <w:kern w:val="0"/>
                <w:sz w:val="18"/>
                <w:szCs w:val="18"/>
                <w:lang w:val="en-US" w:eastAsia="zh-CN"/>
              </w:rPr>
            </w:pPr>
            <w:r>
              <w:rPr>
                <w:rFonts w:hint="eastAsia"/>
                <w:color w:val="auto"/>
                <w:kern w:val="0"/>
                <w:sz w:val="18"/>
                <w:szCs w:val="18"/>
              </w:rPr>
              <w:t>091</w:t>
            </w:r>
            <w:r>
              <w:rPr>
                <w:rFonts w:hint="eastAsia"/>
                <w:color w:val="auto"/>
                <w:kern w:val="0"/>
                <w:sz w:val="18"/>
                <w:szCs w:val="18"/>
                <w:lang w:val="en-US" w:eastAsia="zh-CN"/>
              </w:rPr>
              <w:t>178</w:t>
            </w:r>
          </w:p>
        </w:tc>
        <w:tc>
          <w:tcPr>
            <w:tcW w:w="4627" w:type="dxa"/>
            <w:tcBorders>
              <w:top w:val="single" w:color="auto" w:sz="4" w:space="0"/>
              <w:left w:val="single" w:color="auto" w:sz="4" w:space="0"/>
              <w:bottom w:val="single" w:color="auto" w:sz="4" w:space="0"/>
              <w:right w:val="single" w:color="auto" w:sz="4" w:space="0"/>
            </w:tcBorders>
            <w:shd w:val="clear" w:color="000000" w:fill="FFFFFF"/>
            <w:vAlign w:val="center"/>
          </w:tcPr>
          <w:p>
            <w:pPr>
              <w:jc w:val="left"/>
              <w:textAlignment w:val="center"/>
              <w:rPr>
                <w:color w:val="auto"/>
                <w:kern w:val="0"/>
                <w:sz w:val="18"/>
                <w:szCs w:val="18"/>
              </w:rPr>
            </w:pPr>
            <w:r>
              <w:rPr>
                <w:rFonts w:hint="eastAsia" w:ascii="宋体" w:hAnsi="宋体"/>
                <w:color w:val="auto"/>
                <w:kern w:val="0"/>
                <w:sz w:val="18"/>
                <w:szCs w:val="18"/>
              </w:rPr>
              <w:t>电子商务基础</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color w:val="auto"/>
                <w:kern w:val="0"/>
                <w:sz w:val="18"/>
                <w:szCs w:val="18"/>
              </w:rPr>
            </w:pPr>
            <w:r>
              <w:rPr>
                <w:rFonts w:cs="Calibri"/>
                <w:color w:val="auto"/>
                <w:kern w:val="0"/>
                <w:sz w:val="18"/>
                <w:szCs w:val="18"/>
              </w:rPr>
              <w:t>3</w:t>
            </w:r>
          </w:p>
        </w:tc>
        <w:tc>
          <w:tcPr>
            <w:tcW w:w="59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color w:val="auto"/>
                <w:kern w:val="0"/>
                <w:sz w:val="18"/>
                <w:szCs w:val="18"/>
              </w:rPr>
            </w:pPr>
            <w:r>
              <w:rPr>
                <w:rFonts w:cs="Calibri"/>
                <w:color w:val="auto"/>
                <w:kern w:val="0"/>
                <w:sz w:val="18"/>
                <w:szCs w:val="18"/>
              </w:rPr>
              <w:t>2</w:t>
            </w:r>
          </w:p>
        </w:tc>
        <w:tc>
          <w:tcPr>
            <w:tcW w:w="50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p>
        </w:tc>
        <w:tc>
          <w:tcPr>
            <w:tcW w:w="678"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color w:val="auto"/>
                <w:kern w:val="0"/>
                <w:sz w:val="18"/>
                <w:szCs w:val="18"/>
              </w:rPr>
            </w:pPr>
            <w:r>
              <w:rPr>
                <w:rFonts w:cs="Calibri"/>
                <w:color w:val="auto"/>
                <w:kern w:val="0"/>
                <w:sz w:val="18"/>
                <w:szCs w:val="18"/>
              </w:rPr>
              <w:t>48</w:t>
            </w:r>
          </w:p>
        </w:tc>
        <w:tc>
          <w:tcPr>
            <w:tcW w:w="672"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color w:val="auto"/>
                <w:kern w:val="0"/>
                <w:sz w:val="18"/>
                <w:szCs w:val="18"/>
              </w:rPr>
            </w:pPr>
            <w:r>
              <w:rPr>
                <w:rFonts w:cs="Calibri"/>
                <w:color w:val="auto"/>
                <w:kern w:val="0"/>
                <w:sz w:val="18"/>
                <w:szCs w:val="18"/>
              </w:rPr>
              <w:t>28</w:t>
            </w:r>
          </w:p>
        </w:tc>
        <w:tc>
          <w:tcPr>
            <w:tcW w:w="655"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color w:val="auto"/>
                <w:kern w:val="0"/>
                <w:sz w:val="18"/>
                <w:szCs w:val="18"/>
              </w:rPr>
            </w:pPr>
            <w:r>
              <w:rPr>
                <w:rFonts w:cs="Calibri"/>
                <w:color w:val="auto"/>
                <w:kern w:val="0"/>
                <w:sz w:val="18"/>
                <w:szCs w:val="18"/>
              </w:rPr>
              <w:t>20</w:t>
            </w:r>
          </w:p>
        </w:tc>
        <w:tc>
          <w:tcPr>
            <w:tcW w:w="60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color w:val="auto"/>
                <w:kern w:val="0"/>
                <w:sz w:val="18"/>
                <w:szCs w:val="18"/>
              </w:rPr>
            </w:pPr>
            <w:r>
              <w:rPr>
                <w:rFonts w:hint="eastAsia" w:ascii="宋体" w:hAnsi="宋体"/>
                <w:color w:val="auto"/>
                <w:kern w:val="0"/>
                <w:sz w:val="18"/>
                <w:szCs w:val="18"/>
              </w:rPr>
              <w:t>48</w:t>
            </w:r>
          </w:p>
        </w:tc>
        <w:tc>
          <w:tcPr>
            <w:tcW w:w="852"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p>
        </w:tc>
        <w:tc>
          <w:tcPr>
            <w:tcW w:w="85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color w:val="auto"/>
                <w:kern w:val="0"/>
                <w:sz w:val="18"/>
                <w:szCs w:val="18"/>
              </w:rPr>
            </w:pP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18</w:t>
            </w:r>
          </w:p>
        </w:tc>
        <w:tc>
          <w:tcPr>
            <w:tcW w:w="698" w:type="dxa"/>
            <w:vMerge w:val="continue"/>
            <w:tcBorders>
              <w:top w:val="single" w:color="auto" w:sz="4" w:space="0"/>
              <w:left w:val="single" w:color="auto" w:sz="4" w:space="0"/>
              <w:bottom w:val="single" w:color="auto" w:sz="4" w:space="0"/>
              <w:right w:val="single" w:color="auto" w:sz="4" w:space="0"/>
            </w:tcBorders>
            <w:vAlign w:val="center"/>
          </w:tcPr>
          <w:p>
            <w:pPr>
              <w:jc w:val="left"/>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jc w:val="left"/>
              <w:rPr>
                <w:rFonts w:hint="default" w:eastAsia="宋体"/>
                <w:color w:val="auto"/>
                <w:kern w:val="0"/>
                <w:sz w:val="18"/>
                <w:szCs w:val="18"/>
                <w:lang w:val="en-US" w:eastAsia="zh-CN"/>
              </w:rPr>
            </w:pPr>
            <w:r>
              <w:rPr>
                <w:rFonts w:hint="eastAsia"/>
                <w:color w:val="auto"/>
                <w:kern w:val="0"/>
                <w:sz w:val="18"/>
                <w:szCs w:val="18"/>
              </w:rPr>
              <w:t>09</w:t>
            </w:r>
            <w:r>
              <w:rPr>
                <w:rFonts w:hint="eastAsia"/>
                <w:color w:val="auto"/>
                <w:kern w:val="0"/>
                <w:sz w:val="18"/>
                <w:szCs w:val="18"/>
                <w:lang w:val="en-US" w:eastAsia="zh-CN"/>
              </w:rPr>
              <w:t>1111</w:t>
            </w:r>
          </w:p>
        </w:tc>
        <w:tc>
          <w:tcPr>
            <w:tcW w:w="4627" w:type="dxa"/>
            <w:tcBorders>
              <w:top w:val="single" w:color="auto" w:sz="4" w:space="0"/>
              <w:left w:val="single" w:color="auto" w:sz="4" w:space="0"/>
              <w:bottom w:val="single" w:color="auto" w:sz="4" w:space="0"/>
              <w:right w:val="single" w:color="auto" w:sz="4" w:space="0"/>
            </w:tcBorders>
            <w:vAlign w:val="center"/>
          </w:tcPr>
          <w:p>
            <w:pPr>
              <w:jc w:val="left"/>
              <w:textAlignment w:val="center"/>
              <w:rPr>
                <w:color w:val="auto"/>
                <w:kern w:val="0"/>
                <w:sz w:val="18"/>
                <w:szCs w:val="18"/>
              </w:rPr>
            </w:pPr>
            <w:r>
              <w:rPr>
                <w:rFonts w:hint="eastAsia" w:ascii="宋体" w:hAnsi="宋体"/>
                <w:color w:val="auto"/>
                <w:kern w:val="0"/>
                <w:sz w:val="18"/>
                <w:szCs w:val="18"/>
              </w:rPr>
              <w:t>大数据理论基础与应用</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3</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3</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6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48</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30</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18</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48</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19</w:t>
            </w:r>
          </w:p>
        </w:tc>
        <w:tc>
          <w:tcPr>
            <w:tcW w:w="698" w:type="dxa"/>
            <w:vMerge w:val="continue"/>
            <w:tcBorders>
              <w:top w:val="single" w:color="auto" w:sz="4" w:space="0"/>
              <w:left w:val="single" w:color="auto" w:sz="4" w:space="0"/>
              <w:bottom w:val="single" w:color="auto" w:sz="4" w:space="0"/>
              <w:right w:val="single" w:color="auto" w:sz="4" w:space="0"/>
            </w:tcBorders>
            <w:vAlign w:val="center"/>
          </w:tcPr>
          <w:p>
            <w:pPr>
              <w:jc w:val="left"/>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jc w:val="left"/>
              <w:rPr>
                <w:rFonts w:hint="default" w:eastAsia="宋体"/>
                <w:color w:val="auto"/>
                <w:kern w:val="0"/>
                <w:sz w:val="18"/>
                <w:szCs w:val="18"/>
                <w:lang w:val="en-US" w:eastAsia="zh-CN"/>
              </w:rPr>
            </w:pPr>
            <w:r>
              <w:rPr>
                <w:rFonts w:hint="eastAsia"/>
                <w:color w:val="auto"/>
                <w:kern w:val="0"/>
                <w:sz w:val="18"/>
                <w:szCs w:val="18"/>
              </w:rPr>
              <w:t>091</w:t>
            </w:r>
            <w:r>
              <w:rPr>
                <w:rFonts w:hint="eastAsia"/>
                <w:color w:val="auto"/>
                <w:kern w:val="0"/>
                <w:sz w:val="18"/>
                <w:szCs w:val="18"/>
                <w:lang w:val="en-US" w:eastAsia="zh-CN"/>
              </w:rPr>
              <w:t>112</w:t>
            </w:r>
          </w:p>
        </w:tc>
        <w:tc>
          <w:tcPr>
            <w:tcW w:w="4627" w:type="dxa"/>
            <w:tcBorders>
              <w:top w:val="single" w:color="auto" w:sz="4" w:space="0"/>
              <w:left w:val="single" w:color="auto" w:sz="4" w:space="0"/>
              <w:bottom w:val="single" w:color="auto" w:sz="4" w:space="0"/>
              <w:right w:val="single" w:color="auto" w:sz="4" w:space="0"/>
            </w:tcBorders>
            <w:vAlign w:val="center"/>
          </w:tcPr>
          <w:p>
            <w:pPr>
              <w:jc w:val="left"/>
              <w:textAlignment w:val="center"/>
              <w:rPr>
                <w:color w:val="auto"/>
                <w:kern w:val="0"/>
                <w:sz w:val="18"/>
                <w:szCs w:val="18"/>
              </w:rPr>
            </w:pPr>
            <w:r>
              <w:rPr>
                <w:rFonts w:hint="eastAsia" w:ascii="宋体" w:hAnsi="宋体"/>
                <w:color w:val="auto"/>
                <w:kern w:val="0"/>
                <w:sz w:val="18"/>
                <w:szCs w:val="18"/>
              </w:rPr>
              <w:t>网络营销</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3</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3</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48</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26</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22</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48</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r>
              <w:rPr>
                <w:rFonts w:hint="eastAsia"/>
                <w:color w:val="auto"/>
                <w:kern w:val="0"/>
                <w:sz w:val="18"/>
                <w:szCs w:val="18"/>
              </w:rPr>
              <w:t>20</w:t>
            </w:r>
          </w:p>
        </w:tc>
        <w:tc>
          <w:tcPr>
            <w:tcW w:w="69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left"/>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shd w:val="clear" w:color="auto" w:fill="auto"/>
            <w:vAlign w:val="top"/>
          </w:tcPr>
          <w:p>
            <w:pPr>
              <w:jc w:val="left"/>
              <w:rPr>
                <w:rFonts w:hint="default" w:ascii="Calibri" w:hAnsi="Calibri" w:eastAsia="宋体" w:cs="宋体"/>
                <w:color w:val="auto"/>
                <w:kern w:val="0"/>
                <w:sz w:val="18"/>
                <w:szCs w:val="18"/>
                <w:lang w:val="en-US" w:eastAsia="zh-CN" w:bidi="ar-SA"/>
              </w:rPr>
            </w:pPr>
            <w:r>
              <w:rPr>
                <w:rFonts w:hint="eastAsia" w:cs="宋体"/>
                <w:color w:val="auto"/>
                <w:kern w:val="0"/>
                <w:sz w:val="18"/>
                <w:szCs w:val="18"/>
                <w:lang w:val="en-US" w:eastAsia="zh-CN" w:bidi="ar-SA"/>
              </w:rPr>
              <w:t>091122</w:t>
            </w:r>
          </w:p>
        </w:tc>
        <w:tc>
          <w:tcPr>
            <w:tcW w:w="4627" w:type="dxa"/>
            <w:tcBorders>
              <w:top w:val="single" w:color="auto" w:sz="4" w:space="0"/>
              <w:left w:val="single" w:color="auto" w:sz="4" w:space="0"/>
              <w:bottom w:val="single" w:color="auto" w:sz="4" w:space="0"/>
              <w:right w:val="single" w:color="auto" w:sz="4" w:space="0"/>
            </w:tcBorders>
            <w:shd w:val="clear" w:color="000000" w:fill="FFFFFF"/>
            <w:vAlign w:val="center"/>
          </w:tcPr>
          <w:p>
            <w:pPr>
              <w:jc w:val="left"/>
              <w:rPr>
                <w:rFonts w:ascii="Calibri" w:hAnsi="Calibri" w:eastAsia="宋体" w:cs="宋体"/>
                <w:color w:val="auto"/>
                <w:kern w:val="0"/>
                <w:sz w:val="18"/>
                <w:szCs w:val="18"/>
                <w:lang w:val="en-US" w:eastAsia="zh-CN" w:bidi="ar-SA"/>
              </w:rPr>
            </w:pPr>
            <w:r>
              <w:rPr>
                <w:rFonts w:hint="eastAsia"/>
                <w:color w:val="auto"/>
                <w:kern w:val="0"/>
                <w:sz w:val="18"/>
                <w:szCs w:val="18"/>
              </w:rPr>
              <w:t>市场营销认知实习</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Calibri" w:hAnsi="Calibri" w:eastAsia="宋体" w:cs="宋体"/>
                <w:color w:val="auto"/>
                <w:kern w:val="0"/>
                <w:sz w:val="18"/>
                <w:szCs w:val="18"/>
                <w:lang w:val="en-US" w:eastAsia="zh-CN" w:bidi="ar-SA"/>
              </w:rPr>
            </w:pPr>
            <w:r>
              <w:rPr>
                <w:rFonts w:hint="eastAsia"/>
                <w:color w:val="auto"/>
                <w:kern w:val="0"/>
                <w:sz w:val="18"/>
                <w:szCs w:val="18"/>
              </w:rPr>
              <w:t>6</w:t>
            </w:r>
          </w:p>
        </w:tc>
        <w:tc>
          <w:tcPr>
            <w:tcW w:w="59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Calibri" w:hAnsi="Calibri" w:eastAsia="宋体" w:cs="宋体"/>
                <w:color w:val="auto"/>
                <w:kern w:val="0"/>
                <w:sz w:val="18"/>
                <w:szCs w:val="18"/>
                <w:lang w:val="en-US" w:eastAsia="zh-CN" w:bidi="ar-SA"/>
              </w:rPr>
            </w:pPr>
          </w:p>
        </w:tc>
        <w:tc>
          <w:tcPr>
            <w:tcW w:w="50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Calibri" w:hAnsi="Calibri" w:eastAsia="宋体" w:cs="宋体"/>
                <w:color w:val="auto"/>
                <w:kern w:val="0"/>
                <w:sz w:val="18"/>
                <w:szCs w:val="18"/>
                <w:lang w:val="en-US" w:eastAsia="zh-CN" w:bidi="ar-SA"/>
              </w:rPr>
            </w:pPr>
            <w:r>
              <w:rPr>
                <w:rFonts w:hint="eastAsia"/>
                <w:color w:val="auto"/>
                <w:kern w:val="0"/>
                <w:sz w:val="18"/>
                <w:szCs w:val="18"/>
              </w:rPr>
              <w:t>2</w:t>
            </w:r>
          </w:p>
        </w:tc>
        <w:tc>
          <w:tcPr>
            <w:tcW w:w="678"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rFonts w:ascii="Calibri" w:hAnsi="Calibri" w:eastAsia="宋体" w:cs="宋体"/>
                <w:color w:val="auto"/>
                <w:kern w:val="0"/>
                <w:sz w:val="18"/>
                <w:szCs w:val="18"/>
                <w:lang w:val="en-US" w:eastAsia="zh-CN" w:bidi="ar-SA"/>
              </w:rPr>
            </w:pPr>
            <w:r>
              <w:rPr>
                <w:rFonts w:cs="Calibri"/>
                <w:color w:val="auto"/>
                <w:kern w:val="0"/>
                <w:sz w:val="18"/>
                <w:szCs w:val="18"/>
              </w:rPr>
              <w:t>156</w:t>
            </w:r>
          </w:p>
        </w:tc>
        <w:tc>
          <w:tcPr>
            <w:tcW w:w="672"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rFonts w:ascii="Calibri" w:hAnsi="Calibri" w:eastAsia="宋体" w:cs="宋体"/>
                <w:color w:val="auto"/>
                <w:kern w:val="0"/>
                <w:sz w:val="18"/>
                <w:szCs w:val="18"/>
                <w:lang w:val="en-US" w:eastAsia="zh-CN" w:bidi="ar-SA"/>
              </w:rPr>
            </w:pPr>
            <w:r>
              <w:rPr>
                <w:rFonts w:cs="Calibri"/>
                <w:color w:val="auto"/>
                <w:kern w:val="0"/>
                <w:sz w:val="18"/>
                <w:szCs w:val="18"/>
              </w:rPr>
              <w:t>　</w:t>
            </w:r>
          </w:p>
        </w:tc>
        <w:tc>
          <w:tcPr>
            <w:tcW w:w="655"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rFonts w:ascii="Calibri" w:hAnsi="Calibri" w:eastAsia="宋体" w:cs="宋体"/>
                <w:color w:val="auto"/>
                <w:kern w:val="0"/>
                <w:sz w:val="18"/>
                <w:szCs w:val="18"/>
                <w:lang w:val="en-US" w:eastAsia="zh-CN" w:bidi="ar-SA"/>
              </w:rPr>
            </w:pPr>
            <w:r>
              <w:rPr>
                <w:rFonts w:cs="Calibri"/>
                <w:color w:val="auto"/>
                <w:kern w:val="0"/>
                <w:sz w:val="18"/>
                <w:szCs w:val="18"/>
              </w:rPr>
              <w:t>156</w:t>
            </w:r>
          </w:p>
        </w:tc>
        <w:tc>
          <w:tcPr>
            <w:tcW w:w="60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Calibri" w:hAnsi="Calibri" w:eastAsia="宋体" w:cs="宋体"/>
                <w:color w:val="auto"/>
                <w:kern w:val="0"/>
                <w:sz w:val="18"/>
                <w:szCs w:val="18"/>
                <w:lang w:val="en-US" w:eastAsia="zh-CN" w:bidi="ar-SA"/>
              </w:rPr>
            </w:pPr>
          </w:p>
        </w:tc>
        <w:tc>
          <w:tcPr>
            <w:tcW w:w="994"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Calibri" w:hAnsi="Calibri" w:eastAsia="宋体" w:cs="宋体"/>
                <w:color w:val="auto"/>
                <w:kern w:val="0"/>
                <w:sz w:val="18"/>
                <w:szCs w:val="18"/>
                <w:lang w:val="en-US" w:eastAsia="zh-CN" w:bidi="ar-SA"/>
              </w:rPr>
            </w:pPr>
            <w:r>
              <w:rPr>
                <w:rFonts w:hint="eastAsia"/>
                <w:color w:val="auto"/>
                <w:kern w:val="0"/>
                <w:sz w:val="16"/>
                <w:szCs w:val="18"/>
              </w:rPr>
              <w:t>156</w:t>
            </w:r>
            <w:r>
              <w:rPr>
                <w:rFonts w:hint="eastAsia" w:cs="Calibri"/>
                <w:bCs/>
                <w:color w:val="auto"/>
                <w:kern w:val="0"/>
                <w:sz w:val="13"/>
                <w:szCs w:val="13"/>
              </w:rPr>
              <w:t>（13</w:t>
            </w:r>
            <w:r>
              <w:rPr>
                <w:rFonts w:cs="Calibri"/>
                <w:bCs/>
                <w:color w:val="auto"/>
                <w:kern w:val="0"/>
                <w:sz w:val="13"/>
                <w:szCs w:val="13"/>
              </w:rPr>
              <w:t>-1</w:t>
            </w:r>
            <w:r>
              <w:rPr>
                <w:rFonts w:hint="eastAsia" w:cs="Calibri"/>
                <w:bCs/>
                <w:color w:val="auto"/>
                <w:kern w:val="0"/>
                <w:sz w:val="13"/>
                <w:szCs w:val="13"/>
              </w:rPr>
              <w:t>8）</w:t>
            </w:r>
          </w:p>
        </w:tc>
        <w:tc>
          <w:tcPr>
            <w:tcW w:w="852"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Calibri" w:hAnsi="Calibri" w:eastAsia="宋体" w:cs="宋体"/>
                <w:color w:val="auto"/>
                <w:kern w:val="0"/>
                <w:sz w:val="18"/>
                <w:szCs w:val="18"/>
                <w:lang w:val="en-US" w:eastAsia="zh-CN" w:bidi="ar-SA"/>
              </w:rPr>
            </w:pPr>
          </w:p>
        </w:tc>
        <w:tc>
          <w:tcPr>
            <w:tcW w:w="85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Calibri" w:hAnsi="Calibri" w:eastAsia="宋体" w:cs="宋体"/>
                <w:color w:val="auto"/>
                <w:kern w:val="0"/>
                <w:sz w:val="18"/>
                <w:szCs w:val="18"/>
                <w:lang w:val="en-US" w:eastAsia="zh-CN" w:bidi="ar-SA"/>
              </w:rPr>
            </w:pP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698"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4627"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小计</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25</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6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468</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214</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254</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168</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204</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96</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0</w:t>
            </w: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21</w:t>
            </w:r>
          </w:p>
        </w:tc>
        <w:tc>
          <w:tcPr>
            <w:tcW w:w="698" w:type="dxa"/>
            <w:vMerge w:val="restart"/>
            <w:tcBorders>
              <w:top w:val="single" w:color="auto" w:sz="4" w:space="0"/>
              <w:left w:val="single" w:color="auto" w:sz="4" w:space="0"/>
              <w:right w:val="single" w:color="auto" w:sz="4" w:space="0"/>
            </w:tcBorders>
            <w:vAlign w:val="center"/>
          </w:tcPr>
          <w:p>
            <w:pPr>
              <w:jc w:val="center"/>
              <w:rPr>
                <w:color w:val="auto"/>
                <w:kern w:val="0"/>
                <w:sz w:val="18"/>
                <w:szCs w:val="18"/>
              </w:rPr>
            </w:pPr>
            <w:r>
              <w:rPr>
                <w:color w:val="auto"/>
                <w:kern w:val="0"/>
                <w:sz w:val="18"/>
                <w:szCs w:val="18"/>
              </w:rPr>
              <w:t>专业核心课程</w:t>
            </w:r>
          </w:p>
        </w:tc>
        <w:tc>
          <w:tcPr>
            <w:tcW w:w="852"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color w:val="auto"/>
                <w:kern w:val="0"/>
                <w:sz w:val="18"/>
                <w:szCs w:val="18"/>
              </w:rPr>
              <w:t>091</w:t>
            </w:r>
            <w:r>
              <w:rPr>
                <w:rFonts w:hint="eastAsia"/>
                <w:color w:val="auto"/>
                <w:kern w:val="0"/>
                <w:sz w:val="18"/>
                <w:szCs w:val="18"/>
                <w:lang w:val="en-US" w:eastAsia="zh-CN"/>
              </w:rPr>
              <w:t>114</w:t>
            </w:r>
          </w:p>
        </w:tc>
        <w:tc>
          <w:tcPr>
            <w:tcW w:w="4627" w:type="dxa"/>
            <w:tcBorders>
              <w:top w:val="single" w:color="auto" w:sz="4" w:space="0"/>
              <w:left w:val="single" w:color="auto" w:sz="4" w:space="0"/>
              <w:bottom w:val="single" w:color="auto" w:sz="4" w:space="0"/>
              <w:right w:val="single" w:color="auto" w:sz="4" w:space="0"/>
            </w:tcBorders>
            <w:vAlign w:val="center"/>
          </w:tcPr>
          <w:p>
            <w:pPr>
              <w:jc w:val="left"/>
              <w:textAlignment w:val="center"/>
              <w:rPr>
                <w:color w:val="auto"/>
                <w:kern w:val="0"/>
                <w:sz w:val="18"/>
                <w:szCs w:val="18"/>
              </w:rPr>
            </w:pPr>
            <w:r>
              <w:rPr>
                <w:rFonts w:hint="eastAsia" w:ascii="宋体" w:hAnsi="宋体"/>
                <w:color w:val="auto"/>
                <w:kern w:val="0"/>
                <w:sz w:val="18"/>
                <w:szCs w:val="18"/>
              </w:rPr>
              <w:t>商务礼仪与沟通</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3</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2</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48</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28</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20</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48</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22</w:t>
            </w:r>
          </w:p>
        </w:tc>
        <w:tc>
          <w:tcPr>
            <w:tcW w:w="698" w:type="dxa"/>
            <w:vMerge w:val="continue"/>
            <w:tcBorders>
              <w:left w:val="single" w:color="auto" w:sz="4" w:space="0"/>
              <w:right w:val="single" w:color="auto" w:sz="4" w:space="0"/>
            </w:tcBorders>
            <w:vAlign w:val="center"/>
          </w:tcPr>
          <w:p>
            <w:pPr>
              <w:jc w:val="center"/>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ascii="宋体" w:hAnsi="宋体"/>
                <w:color w:val="auto"/>
                <w:kern w:val="0"/>
                <w:sz w:val="18"/>
                <w:szCs w:val="18"/>
              </w:rPr>
              <w:t>091</w:t>
            </w:r>
            <w:r>
              <w:rPr>
                <w:rFonts w:hint="eastAsia" w:ascii="宋体" w:hAnsi="宋体"/>
                <w:color w:val="auto"/>
                <w:kern w:val="0"/>
                <w:sz w:val="18"/>
                <w:szCs w:val="18"/>
                <w:lang w:val="en-US" w:eastAsia="zh-CN"/>
              </w:rPr>
              <w:t>115</w:t>
            </w:r>
          </w:p>
        </w:tc>
        <w:tc>
          <w:tcPr>
            <w:tcW w:w="4627" w:type="dxa"/>
            <w:tcBorders>
              <w:top w:val="single" w:color="auto" w:sz="4" w:space="0"/>
              <w:left w:val="single" w:color="auto" w:sz="4" w:space="0"/>
              <w:bottom w:val="single" w:color="auto" w:sz="4" w:space="0"/>
              <w:right w:val="single" w:color="auto" w:sz="4" w:space="0"/>
            </w:tcBorders>
            <w:vAlign w:val="center"/>
          </w:tcPr>
          <w:p>
            <w:pPr>
              <w:textAlignment w:val="center"/>
              <w:rPr>
                <w:color w:val="auto"/>
                <w:kern w:val="0"/>
                <w:sz w:val="18"/>
                <w:szCs w:val="18"/>
              </w:rPr>
            </w:pPr>
            <w:r>
              <w:rPr>
                <w:rFonts w:hint="eastAsia" w:ascii="宋体" w:hAnsi="宋体"/>
                <w:color w:val="auto"/>
                <w:kern w:val="0"/>
                <w:sz w:val="18"/>
                <w:szCs w:val="18"/>
              </w:rPr>
              <w:t>商务数据分析与应用</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2</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　</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60</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30</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30</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s="Calibri"/>
                <w:bCs/>
                <w:color w:val="auto"/>
                <w:kern w:val="0"/>
                <w:sz w:val="13"/>
                <w:szCs w:val="13"/>
              </w:rPr>
              <w:t>48（</w:t>
            </w:r>
            <w:r>
              <w:rPr>
                <w:rFonts w:cs="Calibri"/>
                <w:bCs/>
                <w:color w:val="auto"/>
                <w:kern w:val="0"/>
                <w:sz w:val="13"/>
                <w:szCs w:val="13"/>
              </w:rPr>
              <w:t>1-1</w:t>
            </w:r>
            <w:r>
              <w:rPr>
                <w:rFonts w:hint="eastAsia" w:cs="Calibri"/>
                <w:bCs/>
                <w:color w:val="auto"/>
                <w:kern w:val="0"/>
                <w:sz w:val="13"/>
                <w:szCs w:val="13"/>
              </w:rPr>
              <w:t>2）</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23</w:t>
            </w:r>
          </w:p>
        </w:tc>
        <w:tc>
          <w:tcPr>
            <w:tcW w:w="698" w:type="dxa"/>
            <w:vMerge w:val="continue"/>
            <w:tcBorders>
              <w:left w:val="single" w:color="auto" w:sz="4" w:space="0"/>
              <w:right w:val="single" w:color="auto" w:sz="4" w:space="0"/>
            </w:tcBorders>
            <w:vAlign w:val="center"/>
          </w:tcPr>
          <w:p>
            <w:pPr>
              <w:jc w:val="center"/>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color w:val="auto"/>
                <w:kern w:val="0"/>
                <w:sz w:val="18"/>
                <w:szCs w:val="18"/>
              </w:rPr>
              <w:t>091</w:t>
            </w:r>
            <w:r>
              <w:rPr>
                <w:rFonts w:hint="eastAsia"/>
                <w:color w:val="auto"/>
                <w:kern w:val="0"/>
                <w:sz w:val="18"/>
                <w:szCs w:val="18"/>
                <w:lang w:val="en-US" w:eastAsia="zh-CN"/>
              </w:rPr>
              <w:t>116</w:t>
            </w:r>
          </w:p>
        </w:tc>
        <w:tc>
          <w:tcPr>
            <w:tcW w:w="4627" w:type="dxa"/>
            <w:tcBorders>
              <w:top w:val="single" w:color="auto" w:sz="4" w:space="0"/>
              <w:left w:val="single" w:color="auto" w:sz="4" w:space="0"/>
              <w:bottom w:val="single" w:color="auto" w:sz="4" w:space="0"/>
              <w:right w:val="single" w:color="auto" w:sz="4" w:space="0"/>
            </w:tcBorders>
            <w:vAlign w:val="center"/>
          </w:tcPr>
          <w:p>
            <w:pPr>
              <w:jc w:val="left"/>
              <w:textAlignment w:val="center"/>
              <w:rPr>
                <w:color w:val="auto"/>
                <w:kern w:val="0"/>
                <w:sz w:val="18"/>
                <w:szCs w:val="18"/>
              </w:rPr>
            </w:pPr>
            <w:r>
              <w:rPr>
                <w:rFonts w:hint="eastAsia" w:ascii="宋体" w:hAnsi="宋体"/>
                <w:color w:val="auto"/>
                <w:kern w:val="0"/>
                <w:sz w:val="18"/>
                <w:szCs w:val="18"/>
              </w:rPr>
              <w:t>消费者行为分析</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3</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　</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60</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46</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14</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60</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24</w:t>
            </w:r>
          </w:p>
        </w:tc>
        <w:tc>
          <w:tcPr>
            <w:tcW w:w="698" w:type="dxa"/>
            <w:vMerge w:val="continue"/>
            <w:tcBorders>
              <w:left w:val="single" w:color="auto" w:sz="4" w:space="0"/>
              <w:right w:val="single" w:color="auto" w:sz="4" w:space="0"/>
            </w:tcBorders>
            <w:vAlign w:val="center"/>
          </w:tcPr>
          <w:p>
            <w:pPr>
              <w:jc w:val="center"/>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091117</w:t>
            </w:r>
          </w:p>
        </w:tc>
        <w:tc>
          <w:tcPr>
            <w:tcW w:w="4627" w:type="dxa"/>
            <w:tcBorders>
              <w:top w:val="single" w:color="auto" w:sz="4" w:space="0"/>
              <w:left w:val="single" w:color="auto" w:sz="4" w:space="0"/>
              <w:bottom w:val="single" w:color="auto" w:sz="4" w:space="0"/>
              <w:right w:val="single" w:color="auto" w:sz="4" w:space="0"/>
            </w:tcBorders>
            <w:vAlign w:val="center"/>
          </w:tcPr>
          <w:p>
            <w:pPr>
              <w:jc w:val="left"/>
              <w:textAlignment w:val="center"/>
              <w:rPr>
                <w:color w:val="auto"/>
                <w:kern w:val="0"/>
                <w:sz w:val="18"/>
                <w:szCs w:val="18"/>
              </w:rPr>
            </w:pPr>
            <w:r>
              <w:rPr>
                <w:rFonts w:hint="eastAsia" w:ascii="宋体" w:hAnsi="宋体"/>
                <w:color w:val="auto"/>
                <w:kern w:val="0"/>
                <w:sz w:val="18"/>
                <w:szCs w:val="18"/>
              </w:rPr>
              <w:t>客户关系管理</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4</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　</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72</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50</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22</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cs="Calibri"/>
                <w:bCs/>
                <w:color w:val="auto"/>
                <w:kern w:val="0"/>
                <w:sz w:val="13"/>
                <w:szCs w:val="13"/>
              </w:rPr>
            </w:pPr>
            <w:r>
              <w:rPr>
                <w:rFonts w:hint="eastAsia" w:cs="Calibri"/>
                <w:bCs/>
                <w:color w:val="auto"/>
                <w:kern w:val="0"/>
                <w:sz w:val="13"/>
                <w:szCs w:val="13"/>
              </w:rPr>
              <w:t>72（</w:t>
            </w:r>
            <w:r>
              <w:rPr>
                <w:rFonts w:cs="Calibri"/>
                <w:bCs/>
                <w:color w:val="auto"/>
                <w:kern w:val="0"/>
                <w:sz w:val="13"/>
                <w:szCs w:val="13"/>
              </w:rPr>
              <w:t>1-1</w:t>
            </w:r>
            <w:r>
              <w:rPr>
                <w:rFonts w:hint="eastAsia" w:cs="Calibri"/>
                <w:bCs/>
                <w:color w:val="auto"/>
                <w:kern w:val="0"/>
                <w:sz w:val="13"/>
                <w:szCs w:val="13"/>
              </w:rPr>
              <w:t>2）</w:t>
            </w: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25</w:t>
            </w:r>
          </w:p>
        </w:tc>
        <w:tc>
          <w:tcPr>
            <w:tcW w:w="698" w:type="dxa"/>
            <w:vMerge w:val="continue"/>
            <w:tcBorders>
              <w:left w:val="single" w:color="auto" w:sz="4" w:space="0"/>
              <w:right w:val="single" w:color="auto" w:sz="4" w:space="0"/>
            </w:tcBorders>
            <w:vAlign w:val="center"/>
          </w:tcPr>
          <w:p>
            <w:pPr>
              <w:jc w:val="center"/>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color w:val="auto"/>
                <w:kern w:val="0"/>
                <w:sz w:val="18"/>
                <w:szCs w:val="18"/>
              </w:rPr>
              <w:t>09</w:t>
            </w:r>
            <w:r>
              <w:rPr>
                <w:rFonts w:hint="eastAsia"/>
                <w:color w:val="auto"/>
                <w:kern w:val="0"/>
                <w:sz w:val="18"/>
                <w:szCs w:val="18"/>
                <w:lang w:val="en-US" w:eastAsia="zh-CN"/>
              </w:rPr>
              <w:t>1113</w:t>
            </w:r>
          </w:p>
        </w:tc>
        <w:tc>
          <w:tcPr>
            <w:tcW w:w="4627" w:type="dxa"/>
            <w:tcBorders>
              <w:top w:val="single" w:color="auto" w:sz="4" w:space="0"/>
              <w:left w:val="single" w:color="auto" w:sz="4" w:space="0"/>
              <w:bottom w:val="single" w:color="auto" w:sz="4" w:space="0"/>
              <w:right w:val="single" w:color="auto" w:sz="4" w:space="0"/>
            </w:tcBorders>
            <w:vAlign w:val="center"/>
          </w:tcPr>
          <w:p>
            <w:pPr>
              <w:jc w:val="left"/>
              <w:textAlignment w:val="center"/>
              <w:rPr>
                <w:color w:val="auto"/>
                <w:kern w:val="0"/>
                <w:sz w:val="18"/>
                <w:szCs w:val="18"/>
              </w:rPr>
            </w:pPr>
            <w:r>
              <w:rPr>
                <w:rFonts w:hint="eastAsia" w:ascii="宋体" w:hAnsi="宋体"/>
                <w:color w:val="auto"/>
                <w:kern w:val="0"/>
                <w:sz w:val="18"/>
                <w:szCs w:val="18"/>
              </w:rPr>
              <w:t>数字营销（1+X）</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4</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　</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72</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60</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12</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cs="Calibri"/>
                <w:bCs/>
                <w:color w:val="auto"/>
                <w:kern w:val="0"/>
                <w:sz w:val="13"/>
                <w:szCs w:val="13"/>
              </w:rPr>
            </w:pPr>
            <w:r>
              <w:rPr>
                <w:rFonts w:hint="eastAsia" w:cs="Calibri"/>
                <w:bCs/>
                <w:color w:val="auto"/>
                <w:kern w:val="0"/>
                <w:sz w:val="13"/>
                <w:szCs w:val="13"/>
              </w:rPr>
              <w:t>72（</w:t>
            </w:r>
            <w:r>
              <w:rPr>
                <w:rFonts w:cs="Calibri"/>
                <w:bCs/>
                <w:color w:val="auto"/>
                <w:kern w:val="0"/>
                <w:sz w:val="13"/>
                <w:szCs w:val="13"/>
              </w:rPr>
              <w:t>1-1</w:t>
            </w:r>
            <w:r>
              <w:rPr>
                <w:rFonts w:hint="eastAsia" w:cs="Calibri"/>
                <w:bCs/>
                <w:color w:val="auto"/>
                <w:kern w:val="0"/>
                <w:sz w:val="13"/>
                <w:szCs w:val="13"/>
              </w:rPr>
              <w:t>2）</w:t>
            </w: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28</w:t>
            </w:r>
          </w:p>
        </w:tc>
        <w:tc>
          <w:tcPr>
            <w:tcW w:w="698" w:type="dxa"/>
            <w:vMerge w:val="continue"/>
            <w:tcBorders>
              <w:left w:val="single" w:color="auto" w:sz="4" w:space="0"/>
              <w:right w:val="single" w:color="auto" w:sz="4" w:space="0"/>
            </w:tcBorders>
            <w:vAlign w:val="center"/>
          </w:tcPr>
          <w:p>
            <w:pPr>
              <w:jc w:val="left"/>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jc w:val="left"/>
              <w:rPr>
                <w:rFonts w:hint="default" w:eastAsia="宋体"/>
                <w:color w:val="auto"/>
                <w:kern w:val="0"/>
                <w:sz w:val="18"/>
                <w:szCs w:val="18"/>
                <w:lang w:val="en-US" w:eastAsia="zh-CN"/>
              </w:rPr>
            </w:pPr>
            <w:r>
              <w:rPr>
                <w:rFonts w:hint="eastAsia"/>
                <w:color w:val="auto"/>
                <w:kern w:val="0"/>
                <w:sz w:val="18"/>
                <w:szCs w:val="18"/>
              </w:rPr>
              <w:t>09</w:t>
            </w:r>
            <w:r>
              <w:rPr>
                <w:rFonts w:hint="eastAsia"/>
                <w:color w:val="auto"/>
                <w:kern w:val="0"/>
                <w:sz w:val="18"/>
                <w:szCs w:val="18"/>
                <w:lang w:val="en-US" w:eastAsia="zh-CN"/>
              </w:rPr>
              <w:t>1118</w:t>
            </w:r>
          </w:p>
        </w:tc>
        <w:tc>
          <w:tcPr>
            <w:tcW w:w="4627" w:type="dxa"/>
            <w:tcBorders>
              <w:top w:val="single" w:color="auto" w:sz="4" w:space="0"/>
              <w:left w:val="single" w:color="auto" w:sz="4" w:space="0"/>
              <w:bottom w:val="single" w:color="auto" w:sz="4" w:space="0"/>
              <w:right w:val="single" w:color="auto" w:sz="4" w:space="0"/>
            </w:tcBorders>
            <w:vAlign w:val="center"/>
          </w:tcPr>
          <w:p>
            <w:pPr>
              <w:jc w:val="left"/>
              <w:textAlignment w:val="center"/>
              <w:rPr>
                <w:color w:val="auto"/>
                <w:kern w:val="0"/>
                <w:sz w:val="18"/>
                <w:szCs w:val="18"/>
              </w:rPr>
            </w:pPr>
            <w:r>
              <w:rPr>
                <w:rFonts w:hint="eastAsia" w:ascii="宋体" w:hAnsi="宋体"/>
                <w:color w:val="auto"/>
                <w:kern w:val="0"/>
                <w:sz w:val="18"/>
                <w:szCs w:val="18"/>
              </w:rPr>
              <w:t>直播营销策划实务</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4</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olor w:val="auto"/>
                <w:kern w:val="0"/>
                <w:sz w:val="18"/>
                <w:szCs w:val="18"/>
              </w:rPr>
              <w:t>　</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72</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58</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cs="Calibri"/>
                <w:color w:val="auto"/>
                <w:kern w:val="0"/>
                <w:sz w:val="18"/>
                <w:szCs w:val="18"/>
              </w:rPr>
              <w:t>14</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cs="Calibri"/>
                <w:bCs/>
                <w:color w:val="auto"/>
                <w:kern w:val="0"/>
                <w:sz w:val="13"/>
                <w:szCs w:val="13"/>
              </w:rPr>
            </w:pPr>
            <w:r>
              <w:rPr>
                <w:rFonts w:hint="eastAsia" w:cs="Calibri"/>
                <w:bCs/>
                <w:color w:val="auto"/>
                <w:kern w:val="0"/>
                <w:sz w:val="13"/>
                <w:szCs w:val="13"/>
              </w:rPr>
              <w:t>72（</w:t>
            </w:r>
            <w:r>
              <w:rPr>
                <w:rFonts w:cs="Calibri"/>
                <w:bCs/>
                <w:color w:val="auto"/>
                <w:kern w:val="0"/>
                <w:sz w:val="13"/>
                <w:szCs w:val="13"/>
              </w:rPr>
              <w:t>1-1</w:t>
            </w:r>
            <w:r>
              <w:rPr>
                <w:rFonts w:hint="eastAsia" w:cs="Calibri"/>
                <w:bCs/>
                <w:color w:val="auto"/>
                <w:kern w:val="0"/>
                <w:sz w:val="13"/>
                <w:szCs w:val="13"/>
              </w:rPr>
              <w:t>2）</w:t>
            </w:r>
            <w:r>
              <w:rPr>
                <w:rFonts w:cs="Calibri"/>
                <w:bCs/>
                <w:color w:val="auto"/>
                <w:kern w:val="0"/>
                <w:sz w:val="13"/>
                <w:szCs w:val="13"/>
              </w:rPr>
              <w:t xml:space="preserve"> </w:t>
            </w: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29</w:t>
            </w:r>
          </w:p>
        </w:tc>
        <w:tc>
          <w:tcPr>
            <w:tcW w:w="698" w:type="dxa"/>
            <w:vMerge w:val="continue"/>
            <w:tcBorders>
              <w:left w:val="single" w:color="auto" w:sz="4" w:space="0"/>
              <w:right w:val="single" w:color="auto" w:sz="4" w:space="0"/>
            </w:tcBorders>
            <w:vAlign w:val="center"/>
          </w:tcPr>
          <w:p>
            <w:pPr>
              <w:jc w:val="left"/>
              <w:rPr>
                <w:b/>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top"/>
          </w:tcPr>
          <w:p>
            <w:pPr>
              <w:jc w:val="left"/>
              <w:rPr>
                <w:rFonts w:hint="default" w:ascii="Calibri" w:hAnsi="Calibri" w:eastAsia="宋体" w:cs="宋体"/>
                <w:color w:val="auto"/>
                <w:kern w:val="0"/>
                <w:sz w:val="18"/>
                <w:szCs w:val="18"/>
                <w:lang w:val="en-US" w:eastAsia="zh-CN" w:bidi="ar-SA"/>
              </w:rPr>
            </w:pPr>
            <w:r>
              <w:rPr>
                <w:rFonts w:hint="eastAsia" w:cs="宋体"/>
                <w:color w:val="auto"/>
                <w:kern w:val="0"/>
                <w:sz w:val="18"/>
                <w:szCs w:val="18"/>
                <w:lang w:val="en-US" w:eastAsia="zh-CN" w:bidi="ar-SA"/>
              </w:rPr>
              <w:t>091200</w:t>
            </w:r>
          </w:p>
        </w:tc>
        <w:tc>
          <w:tcPr>
            <w:tcW w:w="4627" w:type="dxa"/>
            <w:tcBorders>
              <w:top w:val="single" w:color="auto" w:sz="4" w:space="0"/>
              <w:left w:val="single" w:color="auto" w:sz="4" w:space="0"/>
              <w:bottom w:val="single" w:color="auto" w:sz="4" w:space="0"/>
              <w:right w:val="single" w:color="auto" w:sz="4" w:space="0"/>
            </w:tcBorders>
            <w:vAlign w:val="center"/>
          </w:tcPr>
          <w:p>
            <w:pPr>
              <w:jc w:val="left"/>
              <w:rPr>
                <w:rFonts w:ascii="Calibri" w:hAnsi="Calibri" w:eastAsia="宋体" w:cs="宋体"/>
                <w:b/>
                <w:color w:val="auto"/>
                <w:kern w:val="0"/>
                <w:sz w:val="18"/>
                <w:szCs w:val="18"/>
                <w:lang w:val="en-US" w:eastAsia="zh-CN" w:bidi="ar-SA"/>
              </w:rPr>
            </w:pPr>
            <w:r>
              <w:rPr>
                <w:rFonts w:hint="eastAsia"/>
                <w:bCs/>
                <w:color w:val="auto"/>
                <w:kern w:val="0"/>
                <w:sz w:val="18"/>
                <w:szCs w:val="18"/>
              </w:rPr>
              <w:t>销售与客户服务实训</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Calibri" w:hAnsi="Calibri" w:eastAsia="宋体" w:cs="宋体"/>
                <w:color w:val="auto"/>
                <w:kern w:val="0"/>
                <w:sz w:val="18"/>
                <w:szCs w:val="18"/>
                <w:lang w:val="en-US" w:eastAsia="zh-CN" w:bidi="ar-SA"/>
              </w:rPr>
            </w:pPr>
            <w:r>
              <w:rPr>
                <w:rFonts w:cs="Calibri"/>
                <w:color w:val="auto"/>
                <w:kern w:val="0"/>
                <w:sz w:val="18"/>
                <w:szCs w:val="18"/>
              </w:rPr>
              <w:t>8</w:t>
            </w:r>
          </w:p>
        </w:tc>
        <w:tc>
          <w:tcPr>
            <w:tcW w:w="590" w:type="dxa"/>
            <w:tcBorders>
              <w:top w:val="single" w:color="auto" w:sz="4" w:space="0"/>
              <w:left w:val="single" w:color="auto" w:sz="4" w:space="0"/>
              <w:bottom w:val="single" w:color="auto" w:sz="4" w:space="0"/>
              <w:right w:val="single" w:color="auto" w:sz="4" w:space="0"/>
            </w:tcBorders>
            <w:vAlign w:val="center"/>
          </w:tcPr>
          <w:p>
            <w:pPr>
              <w:jc w:val="left"/>
              <w:textAlignment w:val="center"/>
              <w:rPr>
                <w:rFonts w:ascii="Calibri" w:hAnsi="Calibri" w:eastAsia="宋体" w:cs="宋体"/>
                <w:color w:val="auto"/>
                <w:kern w:val="0"/>
                <w:sz w:val="18"/>
                <w:szCs w:val="18"/>
                <w:lang w:val="en-US" w:eastAsia="zh-CN" w:bidi="ar-SA"/>
              </w:rPr>
            </w:pPr>
            <w:r>
              <w:rPr>
                <w:rFonts w:hint="eastAsia" w:ascii="宋体" w:hAnsi="宋体"/>
                <w:color w:val="auto"/>
                <w:kern w:val="0"/>
                <w:sz w:val="18"/>
                <w:szCs w:val="18"/>
              </w:rPr>
              <w:t>　</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Calibri" w:hAnsi="Calibri" w:eastAsia="宋体" w:cs="宋体"/>
                <w:color w:val="auto"/>
                <w:kern w:val="0"/>
                <w:sz w:val="18"/>
                <w:szCs w:val="18"/>
                <w:lang w:val="en-US" w:eastAsia="zh-CN" w:bidi="ar-SA"/>
              </w:rPr>
            </w:pPr>
            <w:r>
              <w:rPr>
                <w:rFonts w:hint="eastAsia" w:ascii="宋体" w:hAnsi="宋体"/>
                <w:color w:val="auto"/>
                <w:kern w:val="0"/>
                <w:sz w:val="18"/>
                <w:szCs w:val="18"/>
              </w:rPr>
              <w:t>3</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Calibri" w:hAnsi="Calibri" w:eastAsia="宋体" w:cs="宋体"/>
                <w:color w:val="auto"/>
                <w:kern w:val="0"/>
                <w:sz w:val="18"/>
                <w:szCs w:val="18"/>
                <w:lang w:val="en-US" w:eastAsia="zh-CN" w:bidi="ar-SA"/>
              </w:rPr>
            </w:pPr>
            <w:r>
              <w:rPr>
                <w:rFonts w:hint="eastAsia" w:ascii="宋体" w:hAnsi="宋体"/>
                <w:color w:val="auto"/>
                <w:kern w:val="0"/>
                <w:sz w:val="18"/>
                <w:szCs w:val="18"/>
              </w:rPr>
              <w:t>208</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Calibri" w:hAnsi="Calibri" w:eastAsia="宋体" w:cs="宋体"/>
                <w:color w:val="auto"/>
                <w:kern w:val="0"/>
                <w:sz w:val="18"/>
                <w:szCs w:val="18"/>
                <w:lang w:val="en-US" w:eastAsia="zh-CN" w:bidi="ar-SA"/>
              </w:rPr>
            </w:pPr>
            <w:r>
              <w:rPr>
                <w:rFonts w:hint="eastAsia" w:ascii="宋体" w:hAnsi="宋体"/>
                <w:color w:val="auto"/>
                <w:kern w:val="0"/>
                <w:sz w:val="18"/>
                <w:szCs w:val="18"/>
              </w:rPr>
              <w:t>　</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Calibri" w:hAnsi="Calibri" w:eastAsia="宋体" w:cs="宋体"/>
                <w:color w:val="auto"/>
                <w:kern w:val="0"/>
                <w:sz w:val="18"/>
                <w:szCs w:val="18"/>
                <w:lang w:val="en-US" w:eastAsia="zh-CN" w:bidi="ar-SA"/>
              </w:rPr>
            </w:pPr>
            <w:r>
              <w:rPr>
                <w:rFonts w:hint="eastAsia" w:ascii="宋体" w:hAnsi="宋体"/>
                <w:color w:val="auto"/>
                <w:kern w:val="0"/>
                <w:sz w:val="18"/>
                <w:szCs w:val="18"/>
              </w:rPr>
              <w:t>208</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宋体"/>
                <w:color w:val="auto"/>
                <w:kern w:val="0"/>
                <w:sz w:val="18"/>
                <w:szCs w:val="18"/>
                <w:lang w:val="en-US" w:eastAsia="zh-CN"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宋体"/>
                <w:color w:val="auto"/>
                <w:kern w:val="0"/>
                <w:sz w:val="18"/>
                <w:szCs w:val="18"/>
                <w:lang w:val="en-US" w:eastAsia="zh-CN" w:bidi="ar-SA"/>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宋体"/>
                <w:color w:val="auto"/>
                <w:kern w:val="0"/>
                <w:sz w:val="18"/>
                <w:szCs w:val="18"/>
                <w:lang w:val="en-US" w:eastAsia="zh-CN" w:bidi="ar-SA"/>
              </w:rPr>
            </w:pPr>
            <w:r>
              <w:rPr>
                <w:rFonts w:hint="eastAsia"/>
                <w:color w:val="auto"/>
                <w:kern w:val="0"/>
                <w:sz w:val="16"/>
                <w:szCs w:val="18"/>
              </w:rPr>
              <w:t>208</w:t>
            </w:r>
            <w:r>
              <w:rPr>
                <w:rFonts w:hint="eastAsia" w:cs="Calibri"/>
                <w:bCs/>
                <w:color w:val="auto"/>
                <w:kern w:val="0"/>
                <w:sz w:val="13"/>
                <w:szCs w:val="13"/>
              </w:rPr>
              <w:t>（8</w:t>
            </w:r>
            <w:r>
              <w:rPr>
                <w:rFonts w:cs="Calibri"/>
                <w:bCs/>
                <w:color w:val="auto"/>
                <w:kern w:val="0"/>
                <w:sz w:val="13"/>
                <w:szCs w:val="13"/>
              </w:rPr>
              <w:t>-1</w:t>
            </w:r>
            <w:r>
              <w:rPr>
                <w:rFonts w:hint="eastAsia" w:cs="Calibri"/>
                <w:bCs/>
                <w:color w:val="auto"/>
                <w:kern w:val="0"/>
                <w:sz w:val="13"/>
                <w:szCs w:val="13"/>
              </w:rPr>
              <w:t>5）</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宋体"/>
                <w:color w:val="auto"/>
                <w:kern w:val="0"/>
                <w:sz w:val="18"/>
                <w:szCs w:val="18"/>
                <w:lang w:val="en-US" w:eastAsia="zh-CN" w:bidi="ar-SA"/>
              </w:rPr>
            </w:pP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698"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4627"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小计</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31</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6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592</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272</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320</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0</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96</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268</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216</w:t>
            </w: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26</w:t>
            </w:r>
          </w:p>
        </w:tc>
        <w:tc>
          <w:tcPr>
            <w:tcW w:w="698" w:type="dxa"/>
            <w:vMerge w:val="restart"/>
            <w:tcBorders>
              <w:left w:val="single" w:color="auto" w:sz="4" w:space="0"/>
              <w:right w:val="single" w:color="auto" w:sz="4" w:space="0"/>
            </w:tcBorders>
            <w:vAlign w:val="center"/>
          </w:tcPr>
          <w:p>
            <w:pPr>
              <w:jc w:val="center"/>
              <w:rPr>
                <w:b/>
                <w:color w:val="auto"/>
                <w:kern w:val="0"/>
                <w:sz w:val="18"/>
                <w:szCs w:val="18"/>
              </w:rPr>
            </w:pPr>
            <w:r>
              <w:rPr>
                <w:color w:val="auto"/>
                <w:kern w:val="0"/>
                <w:sz w:val="18"/>
                <w:szCs w:val="18"/>
              </w:rPr>
              <w:t>专业</w:t>
            </w:r>
            <w:r>
              <w:rPr>
                <w:rFonts w:hint="eastAsia"/>
                <w:color w:val="auto"/>
                <w:kern w:val="0"/>
                <w:sz w:val="18"/>
                <w:szCs w:val="18"/>
              </w:rPr>
              <w:t>拓展</w:t>
            </w:r>
            <w:r>
              <w:rPr>
                <w:color w:val="auto"/>
                <w:kern w:val="0"/>
                <w:sz w:val="18"/>
                <w:szCs w:val="18"/>
              </w:rPr>
              <w:t>课程</w:t>
            </w:r>
          </w:p>
        </w:tc>
        <w:tc>
          <w:tcPr>
            <w:tcW w:w="852" w:type="dxa"/>
            <w:tcBorders>
              <w:top w:val="single" w:color="auto" w:sz="4" w:space="0"/>
              <w:left w:val="single" w:color="auto" w:sz="4" w:space="0"/>
              <w:bottom w:val="single" w:color="auto" w:sz="4" w:space="0"/>
              <w:right w:val="single" w:color="auto" w:sz="4" w:space="0"/>
            </w:tcBorders>
            <w:vAlign w:val="top"/>
          </w:tcPr>
          <w:p>
            <w:pPr>
              <w:jc w:val="center"/>
              <w:rPr>
                <w:rFonts w:hint="default" w:eastAsia="宋体"/>
                <w:color w:val="auto"/>
                <w:kern w:val="0"/>
                <w:sz w:val="18"/>
                <w:szCs w:val="18"/>
                <w:lang w:val="en-US" w:eastAsia="zh-CN"/>
              </w:rPr>
            </w:pPr>
            <w:r>
              <w:rPr>
                <w:rFonts w:hint="eastAsia"/>
                <w:color w:val="auto"/>
                <w:kern w:val="0"/>
                <w:sz w:val="18"/>
                <w:szCs w:val="18"/>
              </w:rPr>
              <w:t>091</w:t>
            </w:r>
            <w:r>
              <w:rPr>
                <w:rFonts w:hint="eastAsia"/>
                <w:color w:val="auto"/>
                <w:kern w:val="0"/>
                <w:sz w:val="18"/>
                <w:szCs w:val="18"/>
                <w:lang w:val="en-US" w:eastAsia="zh-CN"/>
              </w:rPr>
              <w:t>119</w:t>
            </w:r>
          </w:p>
        </w:tc>
        <w:tc>
          <w:tcPr>
            <w:tcW w:w="4627" w:type="dxa"/>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r>
              <w:rPr>
                <w:rFonts w:hint="eastAsia"/>
                <w:bCs/>
                <w:color w:val="auto"/>
                <w:kern w:val="0"/>
                <w:sz w:val="18"/>
                <w:szCs w:val="18"/>
              </w:rPr>
              <w:t>方向1：网店运营与管理</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top"/>
          </w:tcPr>
          <w:p>
            <w:pPr>
              <w:jc w:val="center"/>
              <w:rPr>
                <w:bCs/>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top"/>
          </w:tcPr>
          <w:p>
            <w:pPr>
              <w:jc w:val="center"/>
              <w:rPr>
                <w:bCs/>
                <w:color w:val="auto"/>
                <w:kern w:val="0"/>
                <w:sz w:val="18"/>
                <w:szCs w:val="18"/>
              </w:rPr>
            </w:pPr>
            <w:r>
              <w:rPr>
                <w:rFonts w:hint="eastAsia"/>
                <w:bCs/>
                <w:color w:val="auto"/>
                <w:kern w:val="0"/>
                <w:sz w:val="18"/>
                <w:szCs w:val="18"/>
              </w:rPr>
              <w:t>4</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72</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56</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16</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cs="Calibri"/>
                <w:bCs/>
                <w:color w:val="auto"/>
                <w:kern w:val="0"/>
                <w:sz w:val="13"/>
                <w:szCs w:val="13"/>
              </w:rPr>
              <w:t>72（</w:t>
            </w:r>
            <w:r>
              <w:rPr>
                <w:rFonts w:cs="Calibri"/>
                <w:bCs/>
                <w:color w:val="auto"/>
                <w:kern w:val="0"/>
                <w:sz w:val="13"/>
                <w:szCs w:val="13"/>
              </w:rPr>
              <w:t>1-1</w:t>
            </w:r>
            <w:r>
              <w:rPr>
                <w:rFonts w:hint="eastAsia" w:cs="Calibri"/>
                <w:bCs/>
                <w:color w:val="auto"/>
                <w:kern w:val="0"/>
                <w:sz w:val="13"/>
                <w:szCs w:val="13"/>
              </w:rPr>
              <w:t>2）</w:t>
            </w: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27</w:t>
            </w:r>
          </w:p>
        </w:tc>
        <w:tc>
          <w:tcPr>
            <w:tcW w:w="698" w:type="dxa"/>
            <w:vMerge w:val="continue"/>
            <w:tcBorders>
              <w:left w:val="single" w:color="auto" w:sz="4" w:space="0"/>
              <w:right w:val="single" w:color="auto" w:sz="4" w:space="0"/>
            </w:tcBorders>
            <w:vAlign w:val="center"/>
          </w:tcPr>
          <w:p>
            <w:pPr>
              <w:jc w:val="left"/>
              <w:rPr>
                <w:b/>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top"/>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091190</w:t>
            </w:r>
          </w:p>
        </w:tc>
        <w:tc>
          <w:tcPr>
            <w:tcW w:w="4627" w:type="dxa"/>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r>
              <w:rPr>
                <w:rFonts w:hint="eastAsia"/>
                <w:bCs/>
                <w:color w:val="auto"/>
                <w:kern w:val="0"/>
                <w:sz w:val="18"/>
                <w:szCs w:val="18"/>
              </w:rPr>
              <w:t>方向1：互联网营销</w:t>
            </w:r>
            <w:r>
              <w:rPr>
                <w:rFonts w:hint="eastAsia"/>
                <w:bCs/>
                <w:color w:val="auto"/>
                <w:kern w:val="0"/>
                <w:sz w:val="18"/>
                <w:szCs w:val="18"/>
                <w:lang w:val="en-US" w:eastAsia="zh-CN"/>
              </w:rPr>
              <w:t>综合</w:t>
            </w:r>
            <w:r>
              <w:rPr>
                <w:rFonts w:hint="eastAsia"/>
                <w:bCs/>
                <w:color w:val="auto"/>
                <w:kern w:val="0"/>
                <w:sz w:val="18"/>
                <w:szCs w:val="18"/>
              </w:rPr>
              <w:t>技能实训</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top"/>
          </w:tcPr>
          <w:p>
            <w:pPr>
              <w:jc w:val="center"/>
              <w:rPr>
                <w:bCs/>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top"/>
          </w:tcPr>
          <w:p>
            <w:pPr>
              <w:jc w:val="center"/>
              <w:rPr>
                <w:bCs/>
                <w:color w:val="auto"/>
                <w:kern w:val="0"/>
                <w:sz w:val="18"/>
                <w:szCs w:val="18"/>
              </w:rPr>
            </w:pPr>
            <w:r>
              <w:rPr>
                <w:rFonts w:hint="eastAsia"/>
                <w:bCs/>
                <w:color w:val="auto"/>
                <w:kern w:val="0"/>
                <w:sz w:val="18"/>
                <w:szCs w:val="18"/>
              </w:rPr>
              <w:t>4</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104</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104</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cs="Calibri"/>
                <w:bCs/>
                <w:color w:val="auto"/>
                <w:kern w:val="0"/>
                <w:sz w:val="13"/>
                <w:szCs w:val="13"/>
              </w:rPr>
            </w:pPr>
            <w:r>
              <w:rPr>
                <w:rFonts w:hint="eastAsia" w:cs="Calibri"/>
                <w:bCs/>
                <w:color w:val="auto"/>
                <w:kern w:val="0"/>
                <w:sz w:val="13"/>
                <w:szCs w:val="13"/>
              </w:rPr>
              <w:t>104（</w:t>
            </w:r>
            <w:r>
              <w:rPr>
                <w:rFonts w:cs="Calibri"/>
                <w:bCs/>
                <w:color w:val="auto"/>
                <w:kern w:val="0"/>
                <w:sz w:val="13"/>
                <w:szCs w:val="13"/>
              </w:rPr>
              <w:t>1</w:t>
            </w:r>
            <w:r>
              <w:rPr>
                <w:rFonts w:hint="eastAsia" w:cs="Calibri"/>
                <w:bCs/>
                <w:color w:val="auto"/>
                <w:kern w:val="0"/>
                <w:sz w:val="13"/>
                <w:szCs w:val="13"/>
              </w:rPr>
              <w:t>3</w:t>
            </w:r>
            <w:r>
              <w:rPr>
                <w:rFonts w:cs="Calibri"/>
                <w:bCs/>
                <w:color w:val="auto"/>
                <w:kern w:val="0"/>
                <w:sz w:val="13"/>
                <w:szCs w:val="13"/>
              </w:rPr>
              <w:t>-1</w:t>
            </w:r>
            <w:r>
              <w:rPr>
                <w:rFonts w:hint="eastAsia" w:cs="Calibri"/>
                <w:bCs/>
                <w:color w:val="auto"/>
                <w:kern w:val="0"/>
                <w:sz w:val="13"/>
                <w:szCs w:val="13"/>
              </w:rPr>
              <w:t>6）</w:t>
            </w: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133"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28</w:t>
            </w:r>
          </w:p>
        </w:tc>
        <w:tc>
          <w:tcPr>
            <w:tcW w:w="698" w:type="dxa"/>
            <w:vMerge w:val="continue"/>
            <w:tcBorders>
              <w:left w:val="single" w:color="auto" w:sz="4" w:space="0"/>
              <w:right w:val="single" w:color="auto" w:sz="4" w:space="0"/>
            </w:tcBorders>
            <w:vAlign w:val="center"/>
          </w:tcPr>
          <w:p>
            <w:pPr>
              <w:jc w:val="left"/>
              <w:rPr>
                <w:b/>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top"/>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091120</w:t>
            </w:r>
          </w:p>
        </w:tc>
        <w:tc>
          <w:tcPr>
            <w:tcW w:w="4627" w:type="dxa"/>
            <w:tcBorders>
              <w:top w:val="single" w:color="auto" w:sz="4" w:space="0"/>
              <w:left w:val="single" w:color="auto" w:sz="4" w:space="0"/>
              <w:bottom w:val="single" w:color="auto" w:sz="4" w:space="0"/>
              <w:right w:val="single" w:color="auto" w:sz="4" w:space="0"/>
            </w:tcBorders>
            <w:vAlign w:val="center"/>
          </w:tcPr>
          <w:p>
            <w:pPr>
              <w:jc w:val="left"/>
              <w:rPr>
                <w:bCs/>
                <w:color w:val="auto"/>
                <w:kern w:val="0"/>
                <w:sz w:val="18"/>
                <w:szCs w:val="18"/>
              </w:rPr>
            </w:pPr>
            <w:r>
              <w:rPr>
                <w:rFonts w:hint="eastAsia"/>
                <w:bCs/>
                <w:color w:val="auto"/>
                <w:kern w:val="0"/>
                <w:sz w:val="18"/>
                <w:szCs w:val="18"/>
              </w:rPr>
              <w:t>方向2：品牌策划与推广</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top"/>
          </w:tcPr>
          <w:p>
            <w:pPr>
              <w:jc w:val="center"/>
              <w:rPr>
                <w:bCs/>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top"/>
          </w:tcPr>
          <w:p>
            <w:pPr>
              <w:jc w:val="center"/>
              <w:rPr>
                <w:bCs/>
                <w:color w:val="auto"/>
                <w:kern w:val="0"/>
                <w:sz w:val="18"/>
                <w:szCs w:val="18"/>
              </w:rPr>
            </w:pPr>
            <w:r>
              <w:rPr>
                <w:rFonts w:hint="eastAsia"/>
                <w:bCs/>
                <w:color w:val="auto"/>
                <w:kern w:val="0"/>
                <w:sz w:val="18"/>
                <w:szCs w:val="18"/>
              </w:rPr>
              <w:t>4</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72</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56</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kern w:val="0"/>
                <w:sz w:val="18"/>
                <w:szCs w:val="18"/>
                <w:lang w:eastAsia="zh-CN"/>
              </w:rPr>
            </w:pPr>
            <w:r>
              <w:rPr>
                <w:rFonts w:hint="eastAsia"/>
                <w:bCs/>
                <w:color w:val="auto"/>
                <w:kern w:val="0"/>
                <w:sz w:val="18"/>
                <w:szCs w:val="18"/>
              </w:rPr>
              <w:t>1</w:t>
            </w:r>
            <w:r>
              <w:rPr>
                <w:rFonts w:hint="eastAsia"/>
                <w:bCs/>
                <w:color w:val="auto"/>
                <w:kern w:val="0"/>
                <w:sz w:val="18"/>
                <w:szCs w:val="18"/>
                <w:lang w:val="en-US" w:eastAsia="zh-CN"/>
              </w:rPr>
              <w:t>6</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cs="Calibri"/>
                <w:bCs/>
                <w:color w:val="auto"/>
                <w:kern w:val="0"/>
                <w:sz w:val="13"/>
                <w:szCs w:val="13"/>
              </w:rPr>
            </w:pPr>
            <w:r>
              <w:rPr>
                <w:rFonts w:hint="eastAsia" w:cs="Calibri"/>
                <w:bCs/>
                <w:color w:val="auto"/>
                <w:kern w:val="0"/>
                <w:sz w:val="13"/>
                <w:szCs w:val="13"/>
              </w:rPr>
              <w:t>72（</w:t>
            </w:r>
            <w:r>
              <w:rPr>
                <w:rFonts w:cs="Calibri"/>
                <w:bCs/>
                <w:color w:val="auto"/>
                <w:kern w:val="0"/>
                <w:sz w:val="13"/>
                <w:szCs w:val="13"/>
              </w:rPr>
              <w:t>1-1</w:t>
            </w:r>
            <w:r>
              <w:rPr>
                <w:rFonts w:hint="eastAsia" w:cs="Calibri"/>
                <w:bCs/>
                <w:color w:val="auto"/>
                <w:kern w:val="0"/>
                <w:sz w:val="13"/>
                <w:szCs w:val="13"/>
              </w:rPr>
              <w:t>2）</w:t>
            </w: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29</w:t>
            </w:r>
          </w:p>
        </w:tc>
        <w:tc>
          <w:tcPr>
            <w:tcW w:w="698" w:type="dxa"/>
            <w:vMerge w:val="continue"/>
            <w:tcBorders>
              <w:left w:val="single" w:color="auto" w:sz="4" w:space="0"/>
              <w:right w:val="single" w:color="auto" w:sz="4" w:space="0"/>
            </w:tcBorders>
            <w:vAlign w:val="center"/>
          </w:tcPr>
          <w:p>
            <w:pPr>
              <w:jc w:val="left"/>
              <w:rPr>
                <w:b/>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top"/>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091191</w:t>
            </w:r>
          </w:p>
        </w:tc>
        <w:tc>
          <w:tcPr>
            <w:tcW w:w="4627" w:type="dxa"/>
            <w:tcBorders>
              <w:top w:val="single" w:color="auto" w:sz="4" w:space="0"/>
              <w:left w:val="single" w:color="auto" w:sz="4" w:space="0"/>
              <w:bottom w:val="single" w:color="auto" w:sz="4" w:space="0"/>
              <w:right w:val="single" w:color="auto" w:sz="4" w:space="0"/>
            </w:tcBorders>
            <w:vAlign w:val="center"/>
          </w:tcPr>
          <w:p>
            <w:pPr>
              <w:jc w:val="left"/>
              <w:rPr>
                <w:bCs/>
                <w:color w:val="auto"/>
                <w:kern w:val="0"/>
                <w:sz w:val="18"/>
                <w:szCs w:val="18"/>
              </w:rPr>
            </w:pPr>
            <w:r>
              <w:rPr>
                <w:rFonts w:hint="eastAsia"/>
                <w:bCs/>
                <w:color w:val="auto"/>
                <w:kern w:val="0"/>
                <w:sz w:val="18"/>
                <w:szCs w:val="18"/>
              </w:rPr>
              <w:t>方向2：创业意识与创办你的企业（GYB &amp; SYB)</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top"/>
          </w:tcPr>
          <w:p>
            <w:pPr>
              <w:jc w:val="center"/>
              <w:rPr>
                <w:bCs/>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top"/>
          </w:tcPr>
          <w:p>
            <w:pPr>
              <w:jc w:val="center"/>
              <w:rPr>
                <w:bCs/>
                <w:color w:val="auto"/>
                <w:kern w:val="0"/>
                <w:sz w:val="18"/>
                <w:szCs w:val="18"/>
              </w:rPr>
            </w:pPr>
            <w:r>
              <w:rPr>
                <w:rFonts w:hint="eastAsia"/>
                <w:bCs/>
                <w:color w:val="auto"/>
                <w:kern w:val="0"/>
                <w:sz w:val="18"/>
                <w:szCs w:val="18"/>
              </w:rPr>
              <w:t>4</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104</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104</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cs="Calibri"/>
                <w:bCs/>
                <w:color w:val="auto"/>
                <w:kern w:val="0"/>
                <w:sz w:val="13"/>
                <w:szCs w:val="13"/>
              </w:rPr>
            </w:pPr>
            <w:r>
              <w:rPr>
                <w:rFonts w:hint="eastAsia" w:cs="Calibri"/>
                <w:bCs/>
                <w:color w:val="auto"/>
                <w:kern w:val="0"/>
                <w:sz w:val="13"/>
                <w:szCs w:val="13"/>
              </w:rPr>
              <w:t>104（</w:t>
            </w:r>
            <w:r>
              <w:rPr>
                <w:rFonts w:cs="Calibri"/>
                <w:bCs/>
                <w:color w:val="auto"/>
                <w:kern w:val="0"/>
                <w:sz w:val="13"/>
                <w:szCs w:val="13"/>
              </w:rPr>
              <w:t>1</w:t>
            </w:r>
            <w:r>
              <w:rPr>
                <w:rFonts w:hint="eastAsia" w:cs="Calibri"/>
                <w:bCs/>
                <w:color w:val="auto"/>
                <w:kern w:val="0"/>
                <w:sz w:val="13"/>
                <w:szCs w:val="13"/>
              </w:rPr>
              <w:t>3</w:t>
            </w:r>
            <w:r>
              <w:rPr>
                <w:rFonts w:cs="Calibri"/>
                <w:bCs/>
                <w:color w:val="auto"/>
                <w:kern w:val="0"/>
                <w:sz w:val="13"/>
                <w:szCs w:val="13"/>
              </w:rPr>
              <w:t>-1</w:t>
            </w:r>
            <w:r>
              <w:rPr>
                <w:rFonts w:hint="eastAsia" w:cs="Calibri"/>
                <w:bCs/>
                <w:color w:val="auto"/>
                <w:kern w:val="0"/>
                <w:sz w:val="13"/>
                <w:szCs w:val="13"/>
              </w:rPr>
              <w:t>6）</w:t>
            </w:r>
          </w:p>
        </w:tc>
        <w:tc>
          <w:tcPr>
            <w:tcW w:w="1144"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15" w:hRule="atLeast"/>
          <w:jc w:val="center"/>
        </w:trPr>
        <w:tc>
          <w:tcPr>
            <w:tcW w:w="564" w:type="dxa"/>
            <w:tcBorders>
              <w:top w:val="single" w:color="auto" w:sz="4" w:space="0"/>
              <w:left w:val="single" w:color="auto" w:sz="4" w:space="0"/>
              <w:bottom w:val="single" w:color="auto" w:sz="4" w:space="0"/>
              <w:right w:val="single" w:color="auto" w:sz="4" w:space="0"/>
            </w:tcBorders>
            <w:vAlign w:val="top"/>
          </w:tcPr>
          <w:p>
            <w:pPr>
              <w:jc w:val="center"/>
              <w:rPr>
                <w:b/>
                <w:color w:val="auto"/>
                <w:kern w:val="0"/>
                <w:sz w:val="18"/>
                <w:szCs w:val="18"/>
              </w:rPr>
            </w:pPr>
          </w:p>
        </w:tc>
        <w:tc>
          <w:tcPr>
            <w:tcW w:w="698" w:type="dxa"/>
            <w:vMerge w:val="continue"/>
            <w:tcBorders>
              <w:left w:val="single" w:color="auto" w:sz="4" w:space="0"/>
              <w:bottom w:val="single" w:color="auto" w:sz="4" w:space="0"/>
              <w:right w:val="single" w:color="auto" w:sz="4" w:space="0"/>
            </w:tcBorders>
            <w:vAlign w:val="top"/>
          </w:tcPr>
          <w:p>
            <w:pPr>
              <w:jc w:val="center"/>
              <w:rPr>
                <w:b/>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top"/>
          </w:tcPr>
          <w:p>
            <w:pPr>
              <w:jc w:val="center"/>
              <w:rPr>
                <w:b/>
                <w:color w:val="auto"/>
                <w:kern w:val="0"/>
                <w:sz w:val="18"/>
                <w:szCs w:val="18"/>
              </w:rPr>
            </w:pPr>
          </w:p>
        </w:tc>
        <w:tc>
          <w:tcPr>
            <w:tcW w:w="4627"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小计</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8</w:t>
            </w:r>
          </w:p>
        </w:tc>
        <w:tc>
          <w:tcPr>
            <w:tcW w:w="590" w:type="dxa"/>
            <w:tcBorders>
              <w:top w:val="single" w:color="auto" w:sz="4" w:space="0"/>
              <w:left w:val="single" w:color="auto" w:sz="4" w:space="0"/>
              <w:bottom w:val="single" w:color="auto" w:sz="4" w:space="0"/>
              <w:right w:val="single" w:color="auto" w:sz="4" w:space="0"/>
            </w:tcBorders>
            <w:vAlign w:val="top"/>
          </w:tcPr>
          <w:p>
            <w:pPr>
              <w:jc w:val="center"/>
              <w:rPr>
                <w:b/>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top"/>
          </w:tcPr>
          <w:p>
            <w:pPr>
              <w:jc w:val="center"/>
              <w:rPr>
                <w:b/>
                <w:color w:val="auto"/>
                <w:kern w:val="0"/>
                <w:sz w:val="18"/>
                <w:szCs w:val="18"/>
              </w:rPr>
            </w:pP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176</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56</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120</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176</w:t>
            </w:r>
          </w:p>
        </w:tc>
        <w:tc>
          <w:tcPr>
            <w:tcW w:w="1144" w:type="dxa"/>
            <w:gridSpan w:val="3"/>
            <w:vMerge w:val="continue"/>
            <w:tcBorders>
              <w:left w:val="single" w:color="auto" w:sz="4" w:space="0"/>
              <w:bottom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15" w:hRule="atLeast"/>
          <w:jc w:val="center"/>
        </w:trPr>
        <w:tc>
          <w:tcPr>
            <w:tcW w:w="564" w:type="dxa"/>
            <w:tcBorders>
              <w:top w:val="single" w:color="auto" w:sz="4" w:space="0"/>
              <w:left w:val="single" w:color="auto" w:sz="4" w:space="0"/>
              <w:bottom w:val="single" w:color="auto" w:sz="4" w:space="0"/>
              <w:right w:val="single" w:color="auto" w:sz="4" w:space="0"/>
            </w:tcBorders>
            <w:vAlign w:val="top"/>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30</w:t>
            </w:r>
          </w:p>
        </w:tc>
        <w:tc>
          <w:tcPr>
            <w:tcW w:w="698" w:type="dxa"/>
            <w:tcBorders>
              <w:left w:val="single" w:color="auto" w:sz="4" w:space="0"/>
              <w:bottom w:val="single" w:color="auto" w:sz="4" w:space="0"/>
              <w:right w:val="single" w:color="auto" w:sz="4" w:space="0"/>
            </w:tcBorders>
            <w:vAlign w:val="top"/>
          </w:tcPr>
          <w:p>
            <w:pPr>
              <w:jc w:val="center"/>
              <w:rPr>
                <w:b/>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top"/>
          </w:tcPr>
          <w:p>
            <w:pPr>
              <w:jc w:val="left"/>
              <w:rPr>
                <w:rFonts w:hint="default" w:eastAsia="宋体"/>
                <w:bCs/>
                <w:color w:val="auto"/>
                <w:kern w:val="0"/>
                <w:sz w:val="18"/>
                <w:szCs w:val="18"/>
                <w:lang w:val="en-US" w:eastAsia="zh-CN"/>
              </w:rPr>
            </w:pPr>
            <w:r>
              <w:rPr>
                <w:rFonts w:hint="eastAsia"/>
                <w:bCs/>
                <w:color w:val="auto"/>
                <w:kern w:val="0"/>
                <w:sz w:val="18"/>
                <w:szCs w:val="18"/>
                <w:lang w:val="en-US" w:eastAsia="zh-CN"/>
              </w:rPr>
              <w:t>091820</w:t>
            </w:r>
          </w:p>
        </w:tc>
        <w:tc>
          <w:tcPr>
            <w:tcW w:w="4627" w:type="dxa"/>
            <w:tcBorders>
              <w:top w:val="single" w:color="auto" w:sz="4" w:space="0"/>
              <w:left w:val="single" w:color="auto" w:sz="4" w:space="0"/>
              <w:bottom w:val="single" w:color="auto" w:sz="4" w:space="0"/>
              <w:right w:val="single" w:color="auto" w:sz="4" w:space="0"/>
            </w:tcBorders>
            <w:vAlign w:val="center"/>
          </w:tcPr>
          <w:p>
            <w:pPr>
              <w:jc w:val="left"/>
              <w:rPr>
                <w:rFonts w:hint="eastAsia"/>
                <w:bCs/>
                <w:color w:val="auto"/>
                <w:kern w:val="0"/>
                <w:sz w:val="18"/>
                <w:szCs w:val="18"/>
                <w:lang w:val="en-US" w:eastAsia="zh-CN"/>
              </w:rPr>
            </w:pPr>
            <w:r>
              <w:rPr>
                <w:rFonts w:hint="eastAsia"/>
                <w:bCs/>
                <w:color w:val="auto"/>
                <w:kern w:val="0"/>
                <w:sz w:val="18"/>
                <w:szCs w:val="18"/>
              </w:rPr>
              <w:t>岗位实习</w:t>
            </w:r>
          </w:p>
        </w:tc>
        <w:tc>
          <w:tcPr>
            <w:tcW w:w="588" w:type="dxa"/>
            <w:tcBorders>
              <w:top w:val="single" w:color="auto" w:sz="4" w:space="0"/>
              <w:left w:val="single" w:color="auto" w:sz="4" w:space="0"/>
              <w:bottom w:val="single" w:color="auto" w:sz="4" w:space="0"/>
              <w:right w:val="single" w:color="auto" w:sz="4" w:space="0"/>
            </w:tcBorders>
            <w:vAlign w:val="center"/>
          </w:tcPr>
          <w:p>
            <w:pPr>
              <w:jc w:val="left"/>
              <w:rPr>
                <w:rFonts w:hint="default"/>
                <w:bCs/>
                <w:color w:val="auto"/>
                <w:kern w:val="0"/>
                <w:sz w:val="18"/>
                <w:szCs w:val="18"/>
                <w:lang w:val="en-US" w:eastAsia="zh-CN"/>
              </w:rPr>
            </w:pPr>
            <w:r>
              <w:rPr>
                <w:rFonts w:hint="eastAsia"/>
                <w:bCs/>
                <w:color w:val="auto"/>
                <w:kern w:val="0"/>
                <w:sz w:val="18"/>
                <w:szCs w:val="18"/>
                <w:lang w:val="en-US" w:eastAsia="zh-CN"/>
              </w:rPr>
              <w:t>26</w:t>
            </w:r>
          </w:p>
        </w:tc>
        <w:tc>
          <w:tcPr>
            <w:tcW w:w="590" w:type="dxa"/>
            <w:tcBorders>
              <w:top w:val="single" w:color="auto" w:sz="4" w:space="0"/>
              <w:left w:val="single" w:color="auto" w:sz="4" w:space="0"/>
              <w:bottom w:val="single" w:color="auto" w:sz="4" w:space="0"/>
              <w:right w:val="single" w:color="auto" w:sz="4" w:space="0"/>
            </w:tcBorders>
            <w:vAlign w:val="top"/>
          </w:tcPr>
          <w:p>
            <w:pPr>
              <w:jc w:val="left"/>
              <w:rPr>
                <w:rFonts w:hint="eastAsia"/>
                <w:bCs/>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top"/>
          </w:tcPr>
          <w:p>
            <w:pPr>
              <w:jc w:val="left"/>
              <w:rPr>
                <w:rFonts w:hint="eastAsia"/>
                <w:bCs/>
                <w:color w:val="auto"/>
                <w:kern w:val="0"/>
                <w:sz w:val="18"/>
                <w:szCs w:val="18"/>
              </w:rPr>
            </w:pPr>
          </w:p>
        </w:tc>
        <w:tc>
          <w:tcPr>
            <w:tcW w:w="678" w:type="dxa"/>
            <w:tcBorders>
              <w:top w:val="single" w:color="auto" w:sz="4" w:space="0"/>
              <w:left w:val="single" w:color="auto" w:sz="4" w:space="0"/>
              <w:bottom w:val="single" w:color="auto" w:sz="4" w:space="0"/>
              <w:right w:val="single" w:color="auto" w:sz="4" w:space="0"/>
            </w:tcBorders>
            <w:vAlign w:val="center"/>
          </w:tcPr>
          <w:p>
            <w:pPr>
              <w:jc w:val="left"/>
              <w:rPr>
                <w:rFonts w:hint="default"/>
                <w:bCs/>
                <w:color w:val="auto"/>
                <w:kern w:val="0"/>
                <w:sz w:val="18"/>
                <w:szCs w:val="18"/>
                <w:lang w:val="en-US" w:eastAsia="zh-CN"/>
              </w:rPr>
            </w:pPr>
            <w:r>
              <w:rPr>
                <w:rFonts w:hint="eastAsia"/>
                <w:bCs/>
                <w:color w:val="auto"/>
                <w:kern w:val="0"/>
                <w:sz w:val="18"/>
                <w:szCs w:val="18"/>
                <w:lang w:val="en-US" w:eastAsia="zh-CN"/>
              </w:rPr>
              <w:t>676</w:t>
            </w:r>
          </w:p>
        </w:tc>
        <w:tc>
          <w:tcPr>
            <w:tcW w:w="672" w:type="dxa"/>
            <w:tcBorders>
              <w:top w:val="single" w:color="auto" w:sz="4" w:space="0"/>
              <w:left w:val="single" w:color="auto" w:sz="4" w:space="0"/>
              <w:bottom w:val="single" w:color="auto" w:sz="4" w:space="0"/>
              <w:right w:val="single" w:color="auto" w:sz="4" w:space="0"/>
            </w:tcBorders>
            <w:vAlign w:val="center"/>
          </w:tcPr>
          <w:p>
            <w:pPr>
              <w:jc w:val="left"/>
              <w:rPr>
                <w:rFonts w:hint="eastAsia"/>
                <w:bCs/>
                <w:color w:val="auto"/>
                <w:kern w:val="0"/>
                <w:sz w:val="18"/>
                <w:szCs w:val="18"/>
                <w:lang w:val="en-US" w:eastAsia="zh-CN"/>
              </w:rPr>
            </w:pPr>
            <w:r>
              <w:rPr>
                <w:rFonts w:hint="eastAsia"/>
                <w:bCs/>
                <w:color w:val="auto"/>
                <w:kern w:val="0"/>
                <w:sz w:val="18"/>
                <w:szCs w:val="18"/>
                <w:lang w:val="en-US" w:eastAsia="zh-CN"/>
              </w:rPr>
              <w:t>0</w:t>
            </w:r>
          </w:p>
        </w:tc>
        <w:tc>
          <w:tcPr>
            <w:tcW w:w="655" w:type="dxa"/>
            <w:tcBorders>
              <w:top w:val="single" w:color="auto" w:sz="4" w:space="0"/>
              <w:left w:val="single" w:color="auto" w:sz="4" w:space="0"/>
              <w:bottom w:val="single" w:color="auto" w:sz="4" w:space="0"/>
              <w:right w:val="single" w:color="auto" w:sz="4" w:space="0"/>
            </w:tcBorders>
            <w:vAlign w:val="center"/>
          </w:tcPr>
          <w:p>
            <w:pPr>
              <w:jc w:val="left"/>
              <w:rPr>
                <w:rFonts w:hint="eastAsia"/>
                <w:bCs/>
                <w:color w:val="auto"/>
                <w:kern w:val="0"/>
                <w:sz w:val="18"/>
                <w:szCs w:val="18"/>
                <w:lang w:val="en-US" w:eastAsia="zh-CN"/>
              </w:rPr>
            </w:pPr>
            <w:r>
              <w:rPr>
                <w:rFonts w:hint="eastAsia"/>
                <w:bCs/>
                <w:color w:val="auto"/>
                <w:kern w:val="0"/>
                <w:sz w:val="18"/>
                <w:szCs w:val="18"/>
                <w:lang w:val="en-US" w:eastAsia="zh-CN"/>
              </w:rPr>
              <w:t>676</w:t>
            </w:r>
          </w:p>
        </w:tc>
        <w:tc>
          <w:tcPr>
            <w:tcW w:w="601" w:type="dxa"/>
            <w:tcBorders>
              <w:top w:val="single" w:color="auto" w:sz="4" w:space="0"/>
              <w:left w:val="single" w:color="auto" w:sz="4" w:space="0"/>
              <w:bottom w:val="single" w:color="auto" w:sz="4" w:space="0"/>
              <w:right w:val="single" w:color="auto" w:sz="4" w:space="0"/>
            </w:tcBorders>
            <w:vAlign w:val="center"/>
          </w:tcPr>
          <w:p>
            <w:pPr>
              <w:jc w:val="left"/>
              <w:rPr>
                <w:rFonts w:hint="eastAsia"/>
                <w:bCs/>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left"/>
              <w:rPr>
                <w:rFonts w:hint="eastAsia"/>
                <w:bCs/>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left"/>
              <w:rPr>
                <w:rFonts w:hint="eastAsia"/>
                <w:bCs/>
                <w:color w:val="auto"/>
                <w:kern w:val="0"/>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left"/>
              <w:rPr>
                <w:rFonts w:hint="eastAsia"/>
                <w:bCs/>
                <w:color w:val="auto"/>
                <w:kern w:val="0"/>
                <w:sz w:val="18"/>
                <w:szCs w:val="18"/>
              </w:rPr>
            </w:pPr>
          </w:p>
        </w:tc>
        <w:tc>
          <w:tcPr>
            <w:tcW w:w="572" w:type="dxa"/>
            <w:tcBorders>
              <w:left w:val="single" w:color="auto" w:sz="4" w:space="0"/>
              <w:bottom w:val="single" w:color="auto" w:sz="4" w:space="0"/>
              <w:right w:val="single" w:color="auto" w:sz="4" w:space="0"/>
            </w:tcBorders>
            <w:vAlign w:val="center"/>
          </w:tcPr>
          <w:p>
            <w:pPr>
              <w:jc w:val="left"/>
              <w:rPr>
                <w:rFonts w:hint="default"/>
                <w:bCs/>
                <w:color w:val="auto"/>
                <w:kern w:val="0"/>
                <w:sz w:val="18"/>
                <w:szCs w:val="18"/>
                <w:lang w:val="en-US" w:eastAsia="zh-CN"/>
              </w:rPr>
            </w:pPr>
            <w:r>
              <w:rPr>
                <w:rFonts w:hint="eastAsia"/>
                <w:bCs/>
                <w:color w:val="auto"/>
                <w:kern w:val="0"/>
                <w:sz w:val="18"/>
                <w:szCs w:val="18"/>
                <w:lang w:val="en-US" w:eastAsia="zh-CN"/>
              </w:rPr>
              <w:t>21周</w:t>
            </w:r>
          </w:p>
        </w:tc>
        <w:tc>
          <w:tcPr>
            <w:tcW w:w="572" w:type="dxa"/>
            <w:gridSpan w:val="2"/>
            <w:tcBorders>
              <w:left w:val="single" w:color="auto" w:sz="4" w:space="0"/>
              <w:bottom w:val="single" w:color="auto" w:sz="4" w:space="0"/>
              <w:right w:val="single" w:color="auto" w:sz="4" w:space="0"/>
            </w:tcBorders>
            <w:vAlign w:val="center"/>
          </w:tcPr>
          <w:p>
            <w:pPr>
              <w:jc w:val="left"/>
              <w:rPr>
                <w:rFonts w:hint="default"/>
                <w:bCs/>
                <w:color w:val="auto"/>
                <w:kern w:val="0"/>
                <w:sz w:val="18"/>
                <w:szCs w:val="18"/>
                <w:lang w:val="en-US" w:eastAsia="zh-CN"/>
              </w:rPr>
            </w:pPr>
            <w:r>
              <w:rPr>
                <w:rFonts w:hint="eastAsia"/>
                <w:bCs/>
                <w:color w:val="auto"/>
                <w:kern w:val="0"/>
                <w:sz w:val="18"/>
                <w:szCs w:val="18"/>
                <w:lang w:val="en-US" w:eastAsia="zh-CN"/>
              </w:rPr>
              <w:t>5周</w:t>
            </w:r>
          </w:p>
        </w:tc>
      </w:tr>
      <w:tr>
        <w:tblPrEx>
          <w:tblCellMar>
            <w:top w:w="0" w:type="dxa"/>
            <w:left w:w="108" w:type="dxa"/>
            <w:bottom w:w="0" w:type="dxa"/>
            <w:right w:w="108" w:type="dxa"/>
          </w:tblCellMar>
        </w:tblPrEx>
        <w:trPr>
          <w:trHeight w:val="315" w:hRule="atLeast"/>
          <w:jc w:val="center"/>
        </w:trPr>
        <w:tc>
          <w:tcPr>
            <w:tcW w:w="564" w:type="dxa"/>
            <w:tcBorders>
              <w:top w:val="single" w:color="auto" w:sz="4" w:space="0"/>
              <w:left w:val="single" w:color="auto" w:sz="4" w:space="0"/>
              <w:bottom w:val="single" w:color="auto" w:sz="4" w:space="0"/>
              <w:right w:val="single" w:color="auto" w:sz="4" w:space="0"/>
            </w:tcBorders>
            <w:vAlign w:val="top"/>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31</w:t>
            </w:r>
          </w:p>
        </w:tc>
        <w:tc>
          <w:tcPr>
            <w:tcW w:w="698" w:type="dxa"/>
            <w:tcBorders>
              <w:left w:val="single" w:color="auto" w:sz="4" w:space="0"/>
              <w:bottom w:val="single" w:color="auto" w:sz="4" w:space="0"/>
              <w:right w:val="single" w:color="auto" w:sz="4" w:space="0"/>
            </w:tcBorders>
            <w:vAlign w:val="top"/>
          </w:tcPr>
          <w:p>
            <w:pPr>
              <w:jc w:val="center"/>
              <w:rPr>
                <w:b/>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top"/>
          </w:tcPr>
          <w:p>
            <w:pPr>
              <w:jc w:val="left"/>
              <w:rPr>
                <w:rFonts w:hint="default" w:eastAsia="宋体"/>
                <w:bCs/>
                <w:color w:val="auto"/>
                <w:kern w:val="0"/>
                <w:sz w:val="18"/>
                <w:szCs w:val="18"/>
                <w:lang w:val="en-US" w:eastAsia="zh-CN"/>
              </w:rPr>
            </w:pPr>
            <w:r>
              <w:rPr>
                <w:rFonts w:hint="eastAsia"/>
                <w:bCs/>
                <w:color w:val="auto"/>
                <w:kern w:val="0"/>
                <w:sz w:val="18"/>
                <w:szCs w:val="18"/>
                <w:lang w:val="en-US" w:eastAsia="zh-CN"/>
              </w:rPr>
              <w:t>091811</w:t>
            </w:r>
          </w:p>
        </w:tc>
        <w:tc>
          <w:tcPr>
            <w:tcW w:w="4627" w:type="dxa"/>
            <w:tcBorders>
              <w:top w:val="single" w:color="auto" w:sz="4" w:space="0"/>
              <w:left w:val="single" w:color="auto" w:sz="4" w:space="0"/>
              <w:bottom w:val="single" w:color="auto" w:sz="4" w:space="0"/>
              <w:right w:val="single" w:color="auto" w:sz="4" w:space="0"/>
            </w:tcBorders>
            <w:vAlign w:val="center"/>
          </w:tcPr>
          <w:p>
            <w:pPr>
              <w:jc w:val="left"/>
              <w:rPr>
                <w:rFonts w:hint="eastAsia"/>
                <w:bCs/>
                <w:color w:val="auto"/>
                <w:kern w:val="0"/>
                <w:sz w:val="18"/>
                <w:szCs w:val="18"/>
                <w:lang w:val="en-US" w:eastAsia="zh-CN"/>
              </w:rPr>
            </w:pPr>
            <w:r>
              <w:rPr>
                <w:rFonts w:hint="eastAsia"/>
                <w:bCs/>
                <w:color w:val="auto"/>
                <w:kern w:val="0"/>
                <w:sz w:val="18"/>
                <w:szCs w:val="18"/>
              </w:rPr>
              <w:t>专业综合能力达标测试</w:t>
            </w:r>
          </w:p>
        </w:tc>
        <w:tc>
          <w:tcPr>
            <w:tcW w:w="588" w:type="dxa"/>
            <w:tcBorders>
              <w:top w:val="single" w:color="auto" w:sz="4" w:space="0"/>
              <w:left w:val="single" w:color="auto" w:sz="4" w:space="0"/>
              <w:bottom w:val="single" w:color="auto" w:sz="4" w:space="0"/>
              <w:right w:val="single" w:color="auto" w:sz="4" w:space="0"/>
            </w:tcBorders>
            <w:vAlign w:val="center"/>
          </w:tcPr>
          <w:p>
            <w:pPr>
              <w:jc w:val="left"/>
              <w:rPr>
                <w:rFonts w:hint="eastAsia"/>
                <w:bCs/>
                <w:color w:val="auto"/>
                <w:kern w:val="0"/>
                <w:sz w:val="18"/>
                <w:szCs w:val="18"/>
                <w:lang w:val="en-US" w:eastAsia="zh-CN"/>
              </w:rPr>
            </w:pPr>
            <w:r>
              <w:rPr>
                <w:rFonts w:hint="eastAsia"/>
                <w:bCs/>
                <w:color w:val="auto"/>
                <w:kern w:val="0"/>
                <w:sz w:val="18"/>
                <w:szCs w:val="18"/>
                <w:lang w:val="en-US" w:eastAsia="zh-CN"/>
              </w:rPr>
              <w:t>2</w:t>
            </w:r>
          </w:p>
        </w:tc>
        <w:tc>
          <w:tcPr>
            <w:tcW w:w="590" w:type="dxa"/>
            <w:tcBorders>
              <w:top w:val="single" w:color="auto" w:sz="4" w:space="0"/>
              <w:left w:val="single" w:color="auto" w:sz="4" w:space="0"/>
              <w:bottom w:val="single" w:color="auto" w:sz="4" w:space="0"/>
              <w:right w:val="single" w:color="auto" w:sz="4" w:space="0"/>
            </w:tcBorders>
            <w:vAlign w:val="top"/>
          </w:tcPr>
          <w:p>
            <w:pPr>
              <w:jc w:val="left"/>
              <w:rPr>
                <w:rFonts w:hint="eastAsia"/>
                <w:bCs/>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top"/>
          </w:tcPr>
          <w:p>
            <w:pPr>
              <w:jc w:val="left"/>
              <w:rPr>
                <w:rFonts w:hint="eastAsia"/>
                <w:bCs/>
                <w:color w:val="auto"/>
                <w:kern w:val="0"/>
                <w:sz w:val="18"/>
                <w:szCs w:val="18"/>
              </w:rPr>
            </w:pPr>
          </w:p>
        </w:tc>
        <w:tc>
          <w:tcPr>
            <w:tcW w:w="678" w:type="dxa"/>
            <w:tcBorders>
              <w:top w:val="single" w:color="auto" w:sz="4" w:space="0"/>
              <w:left w:val="single" w:color="auto" w:sz="4" w:space="0"/>
              <w:bottom w:val="single" w:color="auto" w:sz="4" w:space="0"/>
              <w:right w:val="single" w:color="auto" w:sz="4" w:space="0"/>
            </w:tcBorders>
            <w:vAlign w:val="center"/>
          </w:tcPr>
          <w:p>
            <w:pPr>
              <w:jc w:val="left"/>
              <w:rPr>
                <w:rFonts w:hint="default"/>
                <w:bCs/>
                <w:color w:val="auto"/>
                <w:kern w:val="0"/>
                <w:sz w:val="18"/>
                <w:szCs w:val="18"/>
                <w:lang w:val="en-US" w:eastAsia="zh-CN"/>
              </w:rPr>
            </w:pPr>
            <w:r>
              <w:rPr>
                <w:rFonts w:hint="eastAsia"/>
                <w:bCs/>
                <w:color w:val="auto"/>
                <w:kern w:val="0"/>
                <w:sz w:val="18"/>
                <w:szCs w:val="18"/>
                <w:lang w:val="en-US" w:eastAsia="zh-CN"/>
              </w:rPr>
              <w:t>32</w:t>
            </w:r>
          </w:p>
        </w:tc>
        <w:tc>
          <w:tcPr>
            <w:tcW w:w="672" w:type="dxa"/>
            <w:tcBorders>
              <w:top w:val="single" w:color="auto" w:sz="4" w:space="0"/>
              <w:left w:val="single" w:color="auto" w:sz="4" w:space="0"/>
              <w:bottom w:val="single" w:color="auto" w:sz="4" w:space="0"/>
              <w:right w:val="single" w:color="auto" w:sz="4" w:space="0"/>
            </w:tcBorders>
            <w:vAlign w:val="center"/>
          </w:tcPr>
          <w:p>
            <w:pPr>
              <w:jc w:val="left"/>
              <w:rPr>
                <w:rFonts w:hint="eastAsia"/>
                <w:bCs/>
                <w:color w:val="auto"/>
                <w:kern w:val="0"/>
                <w:sz w:val="18"/>
                <w:szCs w:val="18"/>
                <w:lang w:val="en-US" w:eastAsia="zh-CN"/>
              </w:rPr>
            </w:pPr>
            <w:r>
              <w:rPr>
                <w:rFonts w:hint="eastAsia"/>
                <w:bCs/>
                <w:color w:val="auto"/>
                <w:kern w:val="0"/>
                <w:sz w:val="18"/>
                <w:szCs w:val="18"/>
                <w:lang w:val="en-US" w:eastAsia="zh-CN"/>
              </w:rPr>
              <w:t>0</w:t>
            </w:r>
          </w:p>
        </w:tc>
        <w:tc>
          <w:tcPr>
            <w:tcW w:w="655" w:type="dxa"/>
            <w:tcBorders>
              <w:top w:val="single" w:color="auto" w:sz="4" w:space="0"/>
              <w:left w:val="single" w:color="auto" w:sz="4" w:space="0"/>
              <w:bottom w:val="single" w:color="auto" w:sz="4" w:space="0"/>
              <w:right w:val="single" w:color="auto" w:sz="4" w:space="0"/>
            </w:tcBorders>
            <w:vAlign w:val="center"/>
          </w:tcPr>
          <w:p>
            <w:pPr>
              <w:jc w:val="left"/>
              <w:rPr>
                <w:rFonts w:hint="eastAsia"/>
                <w:bCs/>
                <w:color w:val="auto"/>
                <w:kern w:val="0"/>
                <w:sz w:val="18"/>
                <w:szCs w:val="18"/>
                <w:lang w:val="en-US" w:eastAsia="zh-CN"/>
              </w:rPr>
            </w:pPr>
            <w:r>
              <w:rPr>
                <w:rFonts w:hint="eastAsia"/>
                <w:bCs/>
                <w:color w:val="auto"/>
                <w:kern w:val="0"/>
                <w:sz w:val="18"/>
                <w:szCs w:val="18"/>
                <w:lang w:val="en-US" w:eastAsia="zh-CN"/>
              </w:rPr>
              <w:t>32</w:t>
            </w:r>
          </w:p>
        </w:tc>
        <w:tc>
          <w:tcPr>
            <w:tcW w:w="601" w:type="dxa"/>
            <w:tcBorders>
              <w:top w:val="single" w:color="auto" w:sz="4" w:space="0"/>
              <w:left w:val="single" w:color="auto" w:sz="4" w:space="0"/>
              <w:bottom w:val="single" w:color="auto" w:sz="4" w:space="0"/>
              <w:right w:val="single" w:color="auto" w:sz="4" w:space="0"/>
            </w:tcBorders>
            <w:vAlign w:val="center"/>
          </w:tcPr>
          <w:p>
            <w:pPr>
              <w:jc w:val="left"/>
              <w:rPr>
                <w:rFonts w:hint="eastAsia"/>
                <w:bCs/>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left"/>
              <w:rPr>
                <w:rFonts w:hint="eastAsia"/>
                <w:bCs/>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left"/>
              <w:rPr>
                <w:rFonts w:hint="eastAsia"/>
                <w:bCs/>
                <w:color w:val="auto"/>
                <w:kern w:val="0"/>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left"/>
              <w:rPr>
                <w:rFonts w:hint="eastAsia"/>
                <w:bCs/>
                <w:color w:val="auto"/>
                <w:kern w:val="0"/>
                <w:sz w:val="18"/>
                <w:szCs w:val="18"/>
              </w:rPr>
            </w:pPr>
          </w:p>
        </w:tc>
        <w:tc>
          <w:tcPr>
            <w:tcW w:w="572" w:type="dxa"/>
            <w:tcBorders>
              <w:left w:val="single" w:color="auto" w:sz="4" w:space="0"/>
              <w:bottom w:val="single" w:color="auto" w:sz="4" w:space="0"/>
              <w:right w:val="single" w:color="auto" w:sz="4" w:space="0"/>
            </w:tcBorders>
            <w:vAlign w:val="center"/>
          </w:tcPr>
          <w:p>
            <w:pPr>
              <w:jc w:val="left"/>
              <w:rPr>
                <w:rFonts w:hint="eastAsia"/>
                <w:bCs/>
                <w:color w:val="auto"/>
                <w:kern w:val="0"/>
                <w:sz w:val="18"/>
                <w:szCs w:val="18"/>
              </w:rPr>
            </w:pPr>
          </w:p>
        </w:tc>
        <w:tc>
          <w:tcPr>
            <w:tcW w:w="572" w:type="dxa"/>
            <w:gridSpan w:val="2"/>
            <w:tcBorders>
              <w:left w:val="single" w:color="auto" w:sz="4" w:space="0"/>
              <w:bottom w:val="single" w:color="auto" w:sz="4" w:space="0"/>
              <w:right w:val="single" w:color="auto" w:sz="4" w:space="0"/>
            </w:tcBorders>
            <w:vAlign w:val="center"/>
          </w:tcPr>
          <w:p>
            <w:pPr>
              <w:jc w:val="left"/>
              <w:rPr>
                <w:rFonts w:hint="default"/>
                <w:bCs/>
                <w:color w:val="auto"/>
                <w:kern w:val="0"/>
                <w:sz w:val="18"/>
                <w:szCs w:val="18"/>
                <w:lang w:val="en-US" w:eastAsia="zh-CN"/>
              </w:rPr>
            </w:pPr>
            <w:r>
              <w:rPr>
                <w:rFonts w:hint="eastAsia"/>
                <w:bCs/>
                <w:color w:val="auto"/>
                <w:kern w:val="0"/>
                <w:sz w:val="18"/>
                <w:szCs w:val="18"/>
                <w:lang w:val="en-US" w:eastAsia="zh-CN"/>
              </w:rPr>
              <w:t>2周</w:t>
            </w:r>
          </w:p>
        </w:tc>
      </w:tr>
      <w:tr>
        <w:tblPrEx>
          <w:tblCellMar>
            <w:top w:w="0" w:type="dxa"/>
            <w:left w:w="108" w:type="dxa"/>
            <w:bottom w:w="0" w:type="dxa"/>
            <w:right w:w="108" w:type="dxa"/>
          </w:tblCellMar>
        </w:tblPrEx>
        <w:trPr>
          <w:trHeight w:val="315" w:hRule="atLeast"/>
          <w:jc w:val="center"/>
        </w:trPr>
        <w:tc>
          <w:tcPr>
            <w:tcW w:w="564" w:type="dxa"/>
            <w:tcBorders>
              <w:top w:val="single" w:color="auto" w:sz="4" w:space="0"/>
              <w:left w:val="single" w:color="auto" w:sz="4" w:space="0"/>
              <w:bottom w:val="single" w:color="auto" w:sz="4" w:space="0"/>
              <w:right w:val="single" w:color="auto" w:sz="4" w:space="0"/>
            </w:tcBorders>
            <w:vAlign w:val="top"/>
          </w:tcPr>
          <w:p>
            <w:pPr>
              <w:jc w:val="center"/>
              <w:rPr>
                <w:b/>
                <w:color w:val="auto"/>
                <w:kern w:val="0"/>
                <w:sz w:val="18"/>
                <w:szCs w:val="18"/>
              </w:rPr>
            </w:pPr>
          </w:p>
        </w:tc>
        <w:tc>
          <w:tcPr>
            <w:tcW w:w="698" w:type="dxa"/>
            <w:tcBorders>
              <w:left w:val="single" w:color="auto" w:sz="4" w:space="0"/>
              <w:bottom w:val="single" w:color="auto" w:sz="4" w:space="0"/>
              <w:right w:val="single" w:color="auto" w:sz="4" w:space="0"/>
            </w:tcBorders>
            <w:vAlign w:val="top"/>
          </w:tcPr>
          <w:p>
            <w:pPr>
              <w:jc w:val="center"/>
              <w:rPr>
                <w:b/>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top"/>
          </w:tcPr>
          <w:p>
            <w:pPr>
              <w:jc w:val="center"/>
              <w:rPr>
                <w:b/>
                <w:color w:val="auto"/>
                <w:kern w:val="0"/>
                <w:sz w:val="18"/>
                <w:szCs w:val="18"/>
              </w:rPr>
            </w:pPr>
          </w:p>
        </w:tc>
        <w:tc>
          <w:tcPr>
            <w:tcW w:w="4627" w:type="dxa"/>
            <w:tcBorders>
              <w:top w:val="single" w:color="auto" w:sz="4" w:space="0"/>
              <w:left w:val="single" w:color="auto" w:sz="4" w:space="0"/>
              <w:bottom w:val="single" w:color="auto" w:sz="4" w:space="0"/>
              <w:right w:val="single" w:color="auto" w:sz="4" w:space="0"/>
            </w:tcBorders>
            <w:vAlign w:val="center"/>
          </w:tcPr>
          <w:p>
            <w:pPr>
              <w:spacing w:line="440" w:lineRule="exact"/>
              <w:ind w:firstLine="1988" w:firstLineChars="1100"/>
              <w:jc w:val="left"/>
              <w:rPr>
                <w:rFonts w:hint="eastAsia" w:ascii="宋体" w:hAnsi="宋体" w:eastAsia="宋体"/>
                <w:color w:val="auto"/>
                <w:kern w:val="0"/>
                <w:sz w:val="18"/>
                <w:szCs w:val="18"/>
                <w:lang w:val="en-US" w:eastAsia="zh-CN"/>
              </w:rPr>
            </w:pPr>
            <w:r>
              <w:rPr>
                <w:rFonts w:hint="eastAsia" w:ascii="宋体" w:hAnsi="宋体"/>
                <w:b/>
                <w:bCs/>
                <w:color w:val="auto"/>
                <w:kern w:val="0"/>
                <w:sz w:val="18"/>
                <w:szCs w:val="18"/>
                <w:lang w:val="en-US" w:eastAsia="zh-CN"/>
              </w:rPr>
              <w:t>小计</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28</w:t>
            </w:r>
          </w:p>
        </w:tc>
        <w:tc>
          <w:tcPr>
            <w:tcW w:w="590" w:type="dxa"/>
            <w:tcBorders>
              <w:top w:val="single" w:color="auto" w:sz="4" w:space="0"/>
              <w:left w:val="single" w:color="auto" w:sz="4" w:space="0"/>
              <w:bottom w:val="single" w:color="auto" w:sz="4" w:space="0"/>
              <w:right w:val="single" w:color="auto" w:sz="4" w:space="0"/>
            </w:tcBorders>
            <w:vAlign w:val="top"/>
          </w:tcPr>
          <w:p>
            <w:pPr>
              <w:jc w:val="center"/>
              <w:rPr>
                <w:b/>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top"/>
          </w:tcPr>
          <w:p>
            <w:pPr>
              <w:jc w:val="center"/>
              <w:rPr>
                <w:b/>
                <w:color w:val="auto"/>
                <w:kern w:val="0"/>
                <w:sz w:val="18"/>
                <w:szCs w:val="18"/>
              </w:rPr>
            </w:pP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708</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
                <w:color w:val="auto"/>
                <w:kern w:val="0"/>
                <w:sz w:val="18"/>
                <w:szCs w:val="18"/>
                <w:lang w:val="en-US" w:eastAsia="zh-CN"/>
              </w:rPr>
            </w:pPr>
            <w:r>
              <w:rPr>
                <w:rFonts w:hint="eastAsia"/>
                <w:b/>
                <w:color w:val="auto"/>
                <w:kern w:val="0"/>
                <w:sz w:val="18"/>
                <w:szCs w:val="18"/>
                <w:lang w:val="en-US" w:eastAsia="zh-CN"/>
              </w:rPr>
              <w:t>0</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708</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hint="eastAsia"/>
                <w:b/>
                <w:color w:val="auto"/>
                <w:kern w:val="0"/>
                <w:sz w:val="18"/>
                <w:szCs w:val="18"/>
              </w:rPr>
            </w:pPr>
          </w:p>
        </w:tc>
        <w:tc>
          <w:tcPr>
            <w:tcW w:w="1144" w:type="dxa"/>
            <w:gridSpan w:val="3"/>
            <w:tcBorders>
              <w:left w:val="single" w:color="auto" w:sz="4" w:space="0"/>
              <w:bottom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5" w:hRule="atLeast"/>
          <w:jc w:val="center"/>
        </w:trPr>
        <w:tc>
          <w:tcPr>
            <w:tcW w:w="2114" w:type="dxa"/>
            <w:gridSpan w:val="3"/>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4627"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合计</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eastAsia="宋体"/>
                <w:b/>
                <w:color w:val="auto"/>
                <w:kern w:val="0"/>
                <w:sz w:val="18"/>
                <w:szCs w:val="18"/>
                <w:lang w:val="en-US" w:eastAsia="zh-CN"/>
              </w:rPr>
            </w:pPr>
            <w:r>
              <w:rPr>
                <w:rFonts w:cs="Calibri"/>
                <w:b/>
                <w:bCs/>
                <w:color w:val="auto"/>
                <w:kern w:val="0"/>
                <w:sz w:val="18"/>
                <w:szCs w:val="18"/>
              </w:rPr>
              <w:t>13</w:t>
            </w:r>
            <w:r>
              <w:rPr>
                <w:rFonts w:hint="eastAsia" w:cs="Calibri"/>
                <w:b/>
                <w:bCs/>
                <w:color w:val="auto"/>
                <w:kern w:val="0"/>
                <w:sz w:val="18"/>
                <w:szCs w:val="18"/>
                <w:lang w:val="en-US" w:eastAsia="zh-CN"/>
              </w:rPr>
              <w:t>5</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678" w:type="dxa"/>
            <w:tcBorders>
              <w:top w:val="single" w:color="auto" w:sz="4" w:space="0"/>
              <w:left w:val="single" w:color="auto" w:sz="4" w:space="0"/>
              <w:bottom w:val="single" w:color="auto" w:sz="4" w:space="0"/>
              <w:right w:val="single" w:color="auto" w:sz="4" w:space="0"/>
            </w:tcBorders>
          </w:tcPr>
          <w:p>
            <w:pPr>
              <w:jc w:val="center"/>
              <w:textAlignment w:val="center"/>
              <w:rPr>
                <w:rFonts w:cs="Calibri"/>
                <w:b/>
                <w:bCs/>
                <w:color w:val="auto"/>
                <w:kern w:val="0"/>
                <w:sz w:val="18"/>
                <w:szCs w:val="18"/>
              </w:rPr>
            </w:pPr>
            <w:r>
              <w:rPr>
                <w:rFonts w:cs="Calibri"/>
                <w:b/>
                <w:bCs/>
                <w:color w:val="auto"/>
                <w:kern w:val="0"/>
                <w:sz w:val="18"/>
                <w:szCs w:val="18"/>
              </w:rPr>
              <w:t>2780</w:t>
            </w:r>
          </w:p>
        </w:tc>
        <w:tc>
          <w:tcPr>
            <w:tcW w:w="672" w:type="dxa"/>
            <w:tcBorders>
              <w:top w:val="single" w:color="auto" w:sz="4" w:space="0"/>
              <w:left w:val="single" w:color="auto" w:sz="4" w:space="0"/>
              <w:bottom w:val="single" w:color="auto" w:sz="4" w:space="0"/>
              <w:right w:val="single" w:color="auto" w:sz="4" w:space="0"/>
            </w:tcBorders>
          </w:tcPr>
          <w:p>
            <w:pPr>
              <w:jc w:val="center"/>
              <w:textAlignment w:val="center"/>
              <w:rPr>
                <w:rFonts w:cs="Calibri"/>
                <w:b/>
                <w:bCs/>
                <w:color w:val="auto"/>
                <w:kern w:val="0"/>
                <w:sz w:val="18"/>
                <w:szCs w:val="18"/>
              </w:rPr>
            </w:pPr>
            <w:r>
              <w:rPr>
                <w:rFonts w:cs="Calibri"/>
                <w:b/>
                <w:bCs/>
                <w:color w:val="auto"/>
                <w:kern w:val="0"/>
                <w:sz w:val="18"/>
                <w:szCs w:val="18"/>
              </w:rPr>
              <w:t>1058</w:t>
            </w:r>
          </w:p>
        </w:tc>
        <w:tc>
          <w:tcPr>
            <w:tcW w:w="655" w:type="dxa"/>
            <w:tcBorders>
              <w:top w:val="single" w:color="auto" w:sz="4" w:space="0"/>
              <w:left w:val="single" w:color="auto" w:sz="4" w:space="0"/>
              <w:bottom w:val="single" w:color="auto" w:sz="4" w:space="0"/>
              <w:right w:val="single" w:color="auto" w:sz="4" w:space="0"/>
            </w:tcBorders>
          </w:tcPr>
          <w:p>
            <w:pPr>
              <w:jc w:val="center"/>
              <w:textAlignment w:val="center"/>
              <w:rPr>
                <w:rFonts w:cs="Calibri"/>
                <w:b/>
                <w:bCs/>
                <w:color w:val="auto"/>
                <w:kern w:val="0"/>
                <w:sz w:val="18"/>
                <w:szCs w:val="18"/>
              </w:rPr>
            </w:pPr>
            <w:r>
              <w:rPr>
                <w:rFonts w:cs="Calibri"/>
                <w:b/>
                <w:bCs/>
                <w:color w:val="auto"/>
                <w:kern w:val="0"/>
                <w:sz w:val="18"/>
                <w:szCs w:val="18"/>
              </w:rPr>
              <w:t>1722</w:t>
            </w:r>
          </w:p>
        </w:tc>
        <w:tc>
          <w:tcPr>
            <w:tcW w:w="601"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386</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548</w:t>
            </w:r>
          </w:p>
        </w:tc>
        <w:tc>
          <w:tcPr>
            <w:tcW w:w="8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482</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472</w:t>
            </w:r>
          </w:p>
        </w:tc>
        <w:tc>
          <w:tcPr>
            <w:tcW w:w="1144" w:type="dxa"/>
            <w:gridSpan w:val="3"/>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p>
        </w:tc>
      </w:tr>
      <w:tr>
        <w:tblPrEx>
          <w:tblCellMar>
            <w:top w:w="0" w:type="dxa"/>
            <w:left w:w="108" w:type="dxa"/>
            <w:bottom w:w="0" w:type="dxa"/>
            <w:right w:w="108" w:type="dxa"/>
          </w:tblCellMar>
        </w:tblPrEx>
        <w:trPr>
          <w:trHeight w:val="305" w:hRule="atLeast"/>
          <w:jc w:val="center"/>
        </w:trPr>
        <w:tc>
          <w:tcPr>
            <w:tcW w:w="2114" w:type="dxa"/>
            <w:gridSpan w:val="3"/>
            <w:tcBorders>
              <w:top w:val="single" w:color="auto" w:sz="4" w:space="0"/>
              <w:left w:val="single" w:color="auto" w:sz="4" w:space="0"/>
              <w:bottom w:val="single" w:color="auto" w:sz="4" w:space="0"/>
              <w:right w:val="single" w:color="auto" w:sz="4" w:space="0"/>
            </w:tcBorders>
          </w:tcPr>
          <w:p>
            <w:pPr>
              <w:jc w:val="center"/>
              <w:textAlignment w:val="center"/>
              <w:rPr>
                <w:rFonts w:ascii="宋体" w:hAnsi="宋体"/>
                <w:kern w:val="0"/>
                <w:sz w:val="18"/>
                <w:szCs w:val="18"/>
              </w:rPr>
            </w:pPr>
          </w:p>
        </w:tc>
        <w:tc>
          <w:tcPr>
            <w:tcW w:w="12758" w:type="dxa"/>
            <w:gridSpan w:val="14"/>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sz w:val="24"/>
              </w:rPr>
            </w:pPr>
            <w:r>
              <w:rPr>
                <w:rFonts w:hint="eastAsia" w:ascii="宋体" w:hAnsi="宋体"/>
                <w:kern w:val="0"/>
                <w:sz w:val="18"/>
                <w:szCs w:val="18"/>
              </w:rPr>
              <w:t>毕业考试：课程/毕业设计</w:t>
            </w:r>
          </w:p>
        </w:tc>
      </w:tr>
    </w:tbl>
    <w:p>
      <w:pPr>
        <w:spacing w:line="440" w:lineRule="exact"/>
        <w:rPr>
          <w:rFonts w:ascii="宋体" w:hAnsi="宋体"/>
          <w:b/>
          <w:sz w:val="24"/>
        </w:rPr>
      </w:pPr>
      <w:r>
        <w:rPr>
          <w:rFonts w:ascii="宋体" w:hAnsi="宋体"/>
          <w:sz w:val="24"/>
        </w:rPr>
        <w:br w:type="page"/>
      </w:r>
      <w:r>
        <w:rPr>
          <w:rFonts w:hint="eastAsia" w:ascii="宋体" w:hAnsi="宋体"/>
          <w:sz w:val="24"/>
        </w:rPr>
        <w:t xml:space="preserve">附表三                                      </w:t>
      </w:r>
      <w:r>
        <w:rPr>
          <w:rFonts w:hint="eastAsia" w:ascii="宋体" w:hAnsi="宋体"/>
          <w:b/>
          <w:sz w:val="24"/>
        </w:rPr>
        <w:t>实习实践教学安排表</w:t>
      </w:r>
    </w:p>
    <w:p>
      <w:pPr>
        <w:spacing w:line="440" w:lineRule="exact"/>
        <w:rPr>
          <w:rFonts w:ascii="宋体" w:hAnsi="宋体"/>
          <w:b/>
          <w:sz w:val="24"/>
        </w:rPr>
      </w:pPr>
    </w:p>
    <w:tbl>
      <w:tblPr>
        <w:tblStyle w:val="7"/>
        <w:tblW w:w="0" w:type="auto"/>
        <w:jc w:val="center"/>
        <w:tblLayout w:type="fixed"/>
        <w:tblCellMar>
          <w:top w:w="0" w:type="dxa"/>
          <w:left w:w="108" w:type="dxa"/>
          <w:bottom w:w="0" w:type="dxa"/>
          <w:right w:w="108" w:type="dxa"/>
        </w:tblCellMar>
      </w:tblPr>
      <w:tblGrid>
        <w:gridCol w:w="735"/>
        <w:gridCol w:w="1697"/>
        <w:gridCol w:w="3827"/>
        <w:gridCol w:w="683"/>
        <w:gridCol w:w="763"/>
        <w:gridCol w:w="1429"/>
        <w:gridCol w:w="953"/>
        <w:gridCol w:w="3915"/>
      </w:tblGrid>
      <w:tr>
        <w:tblPrEx>
          <w:tblCellMar>
            <w:top w:w="0" w:type="dxa"/>
            <w:left w:w="108" w:type="dxa"/>
            <w:bottom w:w="0" w:type="dxa"/>
            <w:right w:w="108" w:type="dxa"/>
          </w:tblCellMar>
        </w:tblPrEx>
        <w:trPr>
          <w:trHeight w:val="319" w:hRule="atLeast"/>
          <w:jc w:val="center"/>
        </w:trPr>
        <w:tc>
          <w:tcPr>
            <w:tcW w:w="735"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序号</w:t>
            </w:r>
          </w:p>
        </w:tc>
        <w:tc>
          <w:tcPr>
            <w:tcW w:w="1697"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类别</w:t>
            </w:r>
          </w:p>
        </w:tc>
        <w:tc>
          <w:tcPr>
            <w:tcW w:w="3827"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实践教学名称</w:t>
            </w:r>
          </w:p>
        </w:tc>
        <w:tc>
          <w:tcPr>
            <w:tcW w:w="68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学分</w:t>
            </w: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周数</w:t>
            </w:r>
          </w:p>
        </w:tc>
        <w:tc>
          <w:tcPr>
            <w:tcW w:w="1429"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实习实践学时</w:t>
            </w:r>
          </w:p>
        </w:tc>
        <w:tc>
          <w:tcPr>
            <w:tcW w:w="953"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开设学期</w:t>
            </w:r>
          </w:p>
        </w:tc>
        <w:tc>
          <w:tcPr>
            <w:tcW w:w="3915" w:type="dxa"/>
            <w:tcBorders>
              <w:top w:val="single" w:color="000000"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备注</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1</w:t>
            </w:r>
          </w:p>
        </w:tc>
        <w:tc>
          <w:tcPr>
            <w:tcW w:w="169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kern w:val="0"/>
                <w:sz w:val="18"/>
                <w:szCs w:val="18"/>
              </w:rPr>
            </w:pPr>
            <w:r>
              <w:rPr>
                <w:rFonts w:hint="eastAsia" w:ascii="宋体" w:hAnsi="宋体"/>
                <w:kern w:val="0"/>
                <w:sz w:val="18"/>
                <w:szCs w:val="18"/>
              </w:rPr>
              <w:t>军事课</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kern w:val="0"/>
                <w:sz w:val="18"/>
                <w:szCs w:val="18"/>
              </w:rPr>
            </w:pPr>
            <w:r>
              <w:rPr>
                <w:rFonts w:hint="eastAsia" w:ascii="宋体" w:hAnsi="宋体"/>
                <w:kern w:val="0"/>
                <w:sz w:val="18"/>
                <w:szCs w:val="18"/>
              </w:rPr>
              <w:t>军事技能</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2</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3</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112</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1</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kern w:val="0"/>
                <w:sz w:val="18"/>
                <w:szCs w:val="18"/>
              </w:rPr>
            </w:pPr>
          </w:p>
        </w:tc>
      </w:tr>
      <w:tr>
        <w:tblPrEx>
          <w:tblCellMar>
            <w:top w:w="0" w:type="dxa"/>
            <w:left w:w="108" w:type="dxa"/>
            <w:bottom w:w="0" w:type="dxa"/>
            <w:right w:w="108" w:type="dxa"/>
          </w:tblCellMar>
        </w:tblPrEx>
        <w:trPr>
          <w:trHeight w:val="399" w:hRule="atLeast"/>
          <w:jc w:val="center"/>
        </w:trPr>
        <w:tc>
          <w:tcPr>
            <w:tcW w:w="735" w:type="dxa"/>
            <w:vMerge w:val="restart"/>
            <w:tcBorders>
              <w:top w:val="single" w:color="auto" w:sz="4" w:space="0"/>
              <w:left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2</w:t>
            </w:r>
          </w:p>
        </w:tc>
        <w:tc>
          <w:tcPr>
            <w:tcW w:w="1697" w:type="dxa"/>
            <w:vMerge w:val="restart"/>
            <w:tcBorders>
              <w:top w:val="single" w:color="auto" w:sz="4" w:space="0"/>
              <w:left w:val="single" w:color="000000" w:sz="4" w:space="0"/>
              <w:right w:val="single" w:color="auto" w:sz="4" w:space="0"/>
            </w:tcBorders>
            <w:noWrap/>
            <w:vAlign w:val="center"/>
          </w:tcPr>
          <w:p>
            <w:pPr>
              <w:spacing w:line="440" w:lineRule="exact"/>
              <w:jc w:val="left"/>
              <w:rPr>
                <w:rFonts w:ascii="宋体" w:hAnsi="宋体"/>
                <w:kern w:val="0"/>
                <w:sz w:val="18"/>
                <w:szCs w:val="18"/>
              </w:rPr>
            </w:pPr>
            <w:r>
              <w:rPr>
                <w:rFonts w:hint="eastAsia" w:ascii="宋体" w:hAnsi="宋体"/>
                <w:kern w:val="0"/>
                <w:sz w:val="18"/>
                <w:szCs w:val="18"/>
              </w:rPr>
              <w:t>社会实践</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kern w:val="0"/>
                <w:sz w:val="18"/>
                <w:szCs w:val="18"/>
              </w:rPr>
            </w:pPr>
            <w:r>
              <w:rPr>
                <w:rFonts w:hint="eastAsia" w:ascii="宋体" w:hAnsi="宋体"/>
                <w:kern w:val="0"/>
                <w:sz w:val="18"/>
                <w:szCs w:val="18"/>
              </w:rPr>
              <w:t>思想道德与法治</w:t>
            </w:r>
          </w:p>
        </w:tc>
        <w:tc>
          <w:tcPr>
            <w:tcW w:w="683" w:type="dxa"/>
            <w:vMerge w:val="restart"/>
            <w:tcBorders>
              <w:top w:val="single" w:color="auto" w:sz="4" w:space="0"/>
              <w:left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1</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1</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8</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2</w:t>
            </w:r>
          </w:p>
        </w:tc>
        <w:tc>
          <w:tcPr>
            <w:tcW w:w="3915" w:type="dxa"/>
            <w:vMerge w:val="restart"/>
            <w:tcBorders>
              <w:top w:val="single" w:color="auto" w:sz="4" w:space="0"/>
              <w:left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学生即可参加教师组织的实践教学，也可通过提交思政理论学习相关的实践成果获得学分。</w:t>
            </w:r>
          </w:p>
        </w:tc>
      </w:tr>
      <w:tr>
        <w:tblPrEx>
          <w:tblCellMar>
            <w:top w:w="0" w:type="dxa"/>
            <w:left w:w="108" w:type="dxa"/>
            <w:bottom w:w="0" w:type="dxa"/>
            <w:right w:w="108" w:type="dxa"/>
          </w:tblCellMar>
        </w:tblPrEx>
        <w:trPr>
          <w:trHeight w:val="378" w:hRule="atLeast"/>
          <w:jc w:val="center"/>
        </w:trPr>
        <w:tc>
          <w:tcPr>
            <w:tcW w:w="735" w:type="dxa"/>
            <w:vMerge w:val="continue"/>
            <w:tcBorders>
              <w:left w:val="single" w:color="000000" w:sz="4" w:space="0"/>
              <w:right w:val="single" w:color="auto" w:sz="4" w:space="0"/>
            </w:tcBorders>
            <w:noWrap/>
            <w:vAlign w:val="center"/>
          </w:tcPr>
          <w:p>
            <w:pPr>
              <w:spacing w:line="440" w:lineRule="exact"/>
              <w:jc w:val="center"/>
              <w:rPr>
                <w:rFonts w:ascii="宋体" w:hAnsi="宋体"/>
                <w:kern w:val="0"/>
                <w:sz w:val="18"/>
                <w:szCs w:val="18"/>
              </w:rPr>
            </w:pPr>
          </w:p>
        </w:tc>
        <w:tc>
          <w:tcPr>
            <w:tcW w:w="1697" w:type="dxa"/>
            <w:vMerge w:val="continue"/>
            <w:tcBorders>
              <w:left w:val="single" w:color="000000" w:sz="4" w:space="0"/>
              <w:right w:val="single" w:color="auto" w:sz="4" w:space="0"/>
            </w:tcBorders>
            <w:noWrap/>
            <w:vAlign w:val="center"/>
          </w:tcPr>
          <w:p>
            <w:pPr>
              <w:spacing w:line="440" w:lineRule="exact"/>
              <w:jc w:val="left"/>
              <w:rPr>
                <w:rFonts w:ascii="宋体" w:hAnsi="宋体"/>
                <w:kern w:val="0"/>
                <w:sz w:val="18"/>
                <w:szCs w:val="18"/>
              </w:rPr>
            </w:pP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kern w:val="0"/>
                <w:sz w:val="18"/>
                <w:szCs w:val="18"/>
              </w:rPr>
            </w:pPr>
            <w:r>
              <w:rPr>
                <w:rFonts w:hint="eastAsia" w:ascii="宋体" w:hAnsi="宋体"/>
                <w:kern w:val="0"/>
                <w:sz w:val="18"/>
                <w:szCs w:val="18"/>
              </w:rPr>
              <w:t>毛泽东思想和中国特色社会主义理论体系概论</w:t>
            </w:r>
          </w:p>
        </w:tc>
        <w:tc>
          <w:tcPr>
            <w:tcW w:w="683" w:type="dxa"/>
            <w:vMerge w:val="continue"/>
            <w:tcBorders>
              <w:left w:val="single" w:color="000000" w:sz="4" w:space="0"/>
              <w:right w:val="single" w:color="000000" w:sz="4" w:space="0"/>
            </w:tcBorders>
            <w:vAlign w:val="center"/>
          </w:tcPr>
          <w:p>
            <w:pPr>
              <w:spacing w:line="440" w:lineRule="exact"/>
              <w:jc w:val="center"/>
              <w:rPr>
                <w:rFonts w:ascii="宋体" w:hAnsi="宋体"/>
                <w:kern w:val="0"/>
                <w:sz w:val="18"/>
                <w:szCs w:val="18"/>
              </w:rPr>
            </w:pP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1</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4</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3</w:t>
            </w:r>
          </w:p>
        </w:tc>
        <w:tc>
          <w:tcPr>
            <w:tcW w:w="3915" w:type="dxa"/>
            <w:vMerge w:val="continue"/>
            <w:tcBorders>
              <w:left w:val="single" w:color="000000" w:sz="4" w:space="0"/>
              <w:right w:val="single" w:color="auto" w:sz="4" w:space="0"/>
            </w:tcBorders>
            <w:noWrap/>
            <w:vAlign w:val="center"/>
          </w:tcPr>
          <w:p>
            <w:pPr>
              <w:spacing w:line="440" w:lineRule="exact"/>
              <w:jc w:val="center"/>
              <w:rPr>
                <w:rFonts w:ascii="宋体" w:hAnsi="宋体"/>
                <w:kern w:val="0"/>
                <w:sz w:val="18"/>
                <w:szCs w:val="18"/>
              </w:rPr>
            </w:pPr>
          </w:p>
        </w:tc>
      </w:tr>
      <w:tr>
        <w:tblPrEx>
          <w:tblCellMar>
            <w:top w:w="0" w:type="dxa"/>
            <w:left w:w="108" w:type="dxa"/>
            <w:bottom w:w="0" w:type="dxa"/>
            <w:right w:w="108" w:type="dxa"/>
          </w:tblCellMar>
        </w:tblPrEx>
        <w:trPr>
          <w:trHeight w:val="378" w:hRule="atLeast"/>
          <w:jc w:val="center"/>
        </w:trPr>
        <w:tc>
          <w:tcPr>
            <w:tcW w:w="735"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p>
        </w:tc>
        <w:tc>
          <w:tcPr>
            <w:tcW w:w="1697" w:type="dxa"/>
            <w:vMerge w:val="continue"/>
            <w:tcBorders>
              <w:left w:val="single" w:color="000000" w:sz="4" w:space="0"/>
              <w:bottom w:val="single" w:color="000000" w:sz="4" w:space="0"/>
              <w:right w:val="single" w:color="auto" w:sz="4" w:space="0"/>
            </w:tcBorders>
            <w:noWrap/>
            <w:vAlign w:val="center"/>
          </w:tcPr>
          <w:p>
            <w:pPr>
              <w:spacing w:line="440" w:lineRule="exact"/>
              <w:jc w:val="left"/>
              <w:rPr>
                <w:rFonts w:ascii="宋体" w:hAnsi="宋体"/>
                <w:kern w:val="0"/>
                <w:sz w:val="18"/>
                <w:szCs w:val="18"/>
              </w:rPr>
            </w:pP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kern w:val="0"/>
                <w:sz w:val="18"/>
                <w:szCs w:val="18"/>
              </w:rPr>
            </w:pPr>
            <w:r>
              <w:rPr>
                <w:rFonts w:hint="eastAsia" w:ascii="宋体" w:hAnsi="宋体"/>
                <w:kern w:val="0"/>
                <w:sz w:val="18"/>
                <w:szCs w:val="18"/>
              </w:rPr>
              <w:t>习近平新时代中国特色社会主义思想概论</w:t>
            </w:r>
          </w:p>
        </w:tc>
        <w:tc>
          <w:tcPr>
            <w:tcW w:w="683" w:type="dxa"/>
            <w:vMerge w:val="continue"/>
            <w:tcBorders>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1</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8</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4</w:t>
            </w:r>
          </w:p>
        </w:tc>
        <w:tc>
          <w:tcPr>
            <w:tcW w:w="3915"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3</w:t>
            </w:r>
          </w:p>
        </w:tc>
        <w:tc>
          <w:tcPr>
            <w:tcW w:w="1697"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kern w:val="0"/>
                <w:sz w:val="18"/>
                <w:szCs w:val="18"/>
              </w:rPr>
            </w:pPr>
            <w:r>
              <w:rPr>
                <w:rFonts w:hint="eastAsia" w:ascii="宋体" w:hAnsi="宋体"/>
                <w:kern w:val="0"/>
                <w:sz w:val="18"/>
                <w:szCs w:val="18"/>
              </w:rPr>
              <w:t>认识实习</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kern w:val="0"/>
                <w:sz w:val="18"/>
                <w:szCs w:val="18"/>
              </w:rPr>
            </w:pPr>
            <w:r>
              <w:rPr>
                <w:rFonts w:hint="eastAsia"/>
                <w:kern w:val="0"/>
                <w:sz w:val="18"/>
                <w:szCs w:val="18"/>
              </w:rPr>
              <w:t>市场营销认知实习</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6</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6</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156</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2</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可结合项目实际机动1-2周</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4</w:t>
            </w:r>
          </w:p>
        </w:tc>
        <w:tc>
          <w:tcPr>
            <w:tcW w:w="1697"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kern w:val="0"/>
                <w:sz w:val="18"/>
                <w:szCs w:val="18"/>
              </w:rPr>
            </w:pPr>
            <w:r>
              <w:rPr>
                <w:rFonts w:hint="eastAsia" w:ascii="宋体" w:hAnsi="宋体"/>
                <w:kern w:val="0"/>
                <w:sz w:val="18"/>
                <w:szCs w:val="18"/>
              </w:rPr>
              <w:t>实验实训</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kern w:val="0"/>
                <w:sz w:val="18"/>
                <w:szCs w:val="18"/>
              </w:rPr>
            </w:pPr>
            <w:r>
              <w:rPr>
                <w:rFonts w:hint="eastAsia"/>
                <w:bCs/>
                <w:kern w:val="0"/>
                <w:sz w:val="18"/>
                <w:szCs w:val="18"/>
              </w:rPr>
              <w:t>销售与客户服务实训</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8</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8</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208</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3</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可结合项目实际机动1-2周</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5</w:t>
            </w:r>
          </w:p>
        </w:tc>
        <w:tc>
          <w:tcPr>
            <w:tcW w:w="1697"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kern w:val="0"/>
                <w:sz w:val="18"/>
                <w:szCs w:val="18"/>
              </w:rPr>
            </w:pPr>
            <w:r>
              <w:rPr>
                <w:rFonts w:hint="eastAsia" w:ascii="宋体" w:hAnsi="宋体"/>
                <w:kern w:val="0"/>
                <w:sz w:val="18"/>
                <w:szCs w:val="18"/>
              </w:rPr>
              <w:t>实验实训</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kern w:val="0"/>
                <w:sz w:val="18"/>
                <w:szCs w:val="18"/>
              </w:rPr>
            </w:pPr>
            <w:r>
              <w:rPr>
                <w:rFonts w:hint="eastAsia"/>
                <w:bCs/>
                <w:kern w:val="0"/>
                <w:sz w:val="18"/>
                <w:szCs w:val="18"/>
              </w:rPr>
              <w:t>互联网营销技能实训/创业意识与创办你的企业（GYB &amp; SYB)</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hint="eastAsia" w:ascii="宋体" w:hAnsi="宋体" w:eastAsia="宋体"/>
                <w:kern w:val="0"/>
                <w:sz w:val="18"/>
                <w:szCs w:val="18"/>
                <w:lang w:val="en-US" w:eastAsia="zh-CN"/>
              </w:rPr>
            </w:pPr>
            <w:r>
              <w:rPr>
                <w:rFonts w:hint="eastAsia" w:ascii="宋体" w:hAnsi="宋体"/>
                <w:kern w:val="0"/>
                <w:sz w:val="18"/>
                <w:szCs w:val="18"/>
                <w:lang w:val="en-US" w:eastAsia="zh-CN"/>
              </w:rPr>
              <w:t>4</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hint="eastAsia" w:ascii="宋体" w:hAnsi="宋体" w:eastAsia="宋体"/>
                <w:kern w:val="0"/>
                <w:sz w:val="18"/>
                <w:szCs w:val="18"/>
                <w:lang w:val="en-US" w:eastAsia="zh-CN"/>
              </w:rPr>
            </w:pPr>
            <w:r>
              <w:rPr>
                <w:rFonts w:hint="eastAsia" w:ascii="宋体" w:hAnsi="宋体"/>
                <w:kern w:val="0"/>
                <w:sz w:val="18"/>
                <w:szCs w:val="18"/>
                <w:lang w:val="en-US" w:eastAsia="zh-CN"/>
              </w:rPr>
              <w:t>4</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104</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4</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二选一，可结合项目实际机动1-2周</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6</w:t>
            </w:r>
          </w:p>
        </w:tc>
        <w:tc>
          <w:tcPr>
            <w:tcW w:w="1697"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kern w:val="0"/>
                <w:sz w:val="18"/>
                <w:szCs w:val="18"/>
              </w:rPr>
            </w:pPr>
            <w:r>
              <w:rPr>
                <w:rFonts w:hint="eastAsia" w:ascii="宋体" w:hAnsi="宋体"/>
                <w:kern w:val="0"/>
                <w:sz w:val="18"/>
                <w:szCs w:val="18"/>
              </w:rPr>
              <w:t>岗位实习</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kern w:val="0"/>
                <w:sz w:val="18"/>
                <w:szCs w:val="18"/>
              </w:rPr>
            </w:pPr>
            <w:r>
              <w:rPr>
                <w:rFonts w:hint="eastAsia" w:ascii="宋体" w:hAnsi="宋体"/>
                <w:kern w:val="0"/>
                <w:sz w:val="18"/>
                <w:szCs w:val="18"/>
              </w:rPr>
              <w:t>岗位实习</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26</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26</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676</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5-6</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7</w:t>
            </w:r>
          </w:p>
        </w:tc>
        <w:tc>
          <w:tcPr>
            <w:tcW w:w="169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kern w:val="0"/>
                <w:sz w:val="18"/>
                <w:szCs w:val="18"/>
              </w:rPr>
            </w:pPr>
            <w:r>
              <w:rPr>
                <w:rFonts w:hint="eastAsia" w:ascii="宋体" w:hAnsi="宋体"/>
                <w:kern w:val="0"/>
                <w:sz w:val="18"/>
                <w:szCs w:val="18"/>
              </w:rPr>
              <w:t>毕业论文</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kern w:val="0"/>
                <w:sz w:val="18"/>
                <w:szCs w:val="18"/>
              </w:rPr>
            </w:pPr>
            <w:r>
              <w:rPr>
                <w:rFonts w:hint="eastAsia" w:ascii="宋体" w:hAnsi="宋体"/>
                <w:kern w:val="0"/>
                <w:sz w:val="18"/>
                <w:szCs w:val="18"/>
              </w:rPr>
              <w:t>专业综合能力达标测试</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2</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2</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32</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6</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p>
        </w:tc>
      </w:tr>
      <w:tr>
        <w:tblPrEx>
          <w:tblCellMar>
            <w:top w:w="0" w:type="dxa"/>
            <w:left w:w="108" w:type="dxa"/>
            <w:bottom w:w="0" w:type="dxa"/>
            <w:right w:w="108" w:type="dxa"/>
          </w:tblCellMar>
        </w:tblPrEx>
        <w:trPr>
          <w:trHeight w:val="360" w:hRule="atLeast"/>
          <w:jc w:val="center"/>
        </w:trPr>
        <w:tc>
          <w:tcPr>
            <w:tcW w:w="6259" w:type="dxa"/>
            <w:gridSpan w:val="3"/>
            <w:tcBorders>
              <w:top w:val="single" w:color="auto" w:sz="4" w:space="0"/>
              <w:left w:val="single" w:color="000000" w:sz="4" w:space="0"/>
              <w:bottom w:val="single" w:color="000000" w:sz="4" w:space="0"/>
              <w:right w:val="single" w:color="auto" w:sz="4" w:space="0"/>
            </w:tcBorders>
            <w:noWrap/>
            <w:vAlign w:val="center"/>
          </w:tcPr>
          <w:p>
            <w:pPr>
              <w:spacing w:line="440" w:lineRule="exact"/>
              <w:ind w:firstLine="1890" w:firstLineChars="1050"/>
              <w:jc w:val="left"/>
              <w:rPr>
                <w:rFonts w:ascii="宋体" w:hAnsi="宋体"/>
                <w:kern w:val="0"/>
                <w:sz w:val="18"/>
                <w:szCs w:val="18"/>
              </w:rPr>
            </w:pPr>
            <w:r>
              <w:rPr>
                <w:rFonts w:hint="eastAsia" w:ascii="宋体" w:hAnsi="宋体"/>
                <w:kern w:val="0"/>
                <w:sz w:val="18"/>
                <w:szCs w:val="18"/>
              </w:rPr>
              <w:t>合计</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49</w:t>
            </w:r>
          </w:p>
        </w:tc>
        <w:tc>
          <w:tcPr>
            <w:tcW w:w="763" w:type="dxa"/>
            <w:tcBorders>
              <w:top w:val="single" w:color="auto" w:sz="4" w:space="0"/>
              <w:left w:val="single" w:color="000000" w:sz="4" w:space="0"/>
              <w:bottom w:val="single" w:color="000000" w:sz="4" w:space="0"/>
              <w:right w:val="single" w:color="000000" w:sz="4" w:space="0"/>
            </w:tcBorders>
          </w:tcPr>
          <w:p>
            <w:pPr>
              <w:spacing w:line="440" w:lineRule="exact"/>
              <w:jc w:val="center"/>
              <w:rPr>
                <w:rFonts w:hint="eastAsia" w:ascii="宋体" w:hAnsi="宋体" w:eastAsia="宋体"/>
                <w:kern w:val="0"/>
                <w:sz w:val="18"/>
                <w:szCs w:val="18"/>
                <w:lang w:val="en-US" w:eastAsia="zh-CN"/>
              </w:rPr>
            </w:pPr>
            <w:r>
              <w:rPr>
                <w:rFonts w:hint="eastAsia" w:ascii="宋体" w:hAnsi="宋体"/>
                <w:kern w:val="0"/>
                <w:sz w:val="18"/>
                <w:szCs w:val="18"/>
              </w:rPr>
              <w:t>5</w:t>
            </w:r>
            <w:r>
              <w:rPr>
                <w:rFonts w:hint="eastAsia" w:ascii="宋体" w:hAnsi="宋体"/>
                <w:kern w:val="0"/>
                <w:sz w:val="18"/>
                <w:szCs w:val="18"/>
                <w:lang w:val="en-US" w:eastAsia="zh-CN"/>
              </w:rPr>
              <w:t>2</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hint="default" w:ascii="宋体" w:hAnsi="宋体" w:eastAsia="宋体"/>
                <w:kern w:val="0"/>
                <w:sz w:val="18"/>
                <w:szCs w:val="18"/>
                <w:lang w:val="en-US" w:eastAsia="zh-CN"/>
              </w:rPr>
            </w:pPr>
            <w:r>
              <w:rPr>
                <w:rFonts w:hint="eastAsia" w:ascii="宋体" w:hAnsi="宋体"/>
                <w:kern w:val="0"/>
                <w:sz w:val="18"/>
                <w:szCs w:val="18"/>
              </w:rPr>
              <w:t>13</w:t>
            </w:r>
            <w:r>
              <w:rPr>
                <w:rFonts w:hint="eastAsia" w:ascii="宋体" w:hAnsi="宋体"/>
                <w:kern w:val="0"/>
                <w:sz w:val="18"/>
                <w:szCs w:val="18"/>
                <w:lang w:val="en-US" w:eastAsia="zh-CN"/>
              </w:rPr>
              <w:t>08</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1-6</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p>
        </w:tc>
      </w:tr>
    </w:tbl>
    <w:p>
      <w:pPr>
        <w:spacing w:line="440" w:lineRule="exact"/>
        <w:rPr>
          <w:rFonts w:ascii="宋体" w:hAnsi="宋体"/>
          <w:b/>
          <w:sz w:val="24"/>
        </w:rPr>
        <w:sectPr>
          <w:pgSz w:w="16838" w:h="11906" w:orient="landscape"/>
          <w:pgMar w:top="1247" w:right="1440" w:bottom="1304" w:left="1440" w:header="851" w:footer="992" w:gutter="0"/>
          <w:cols w:space="720" w:num="1"/>
          <w:docGrid w:type="lines" w:linePitch="312" w:charSpace="0"/>
        </w:sectPr>
      </w:pPr>
    </w:p>
    <w:p>
      <w:pPr>
        <w:jc w:val="left"/>
        <w:rPr>
          <w:rStyle w:val="10"/>
          <w:rFonts w:ascii="仿宋" w:hAnsi="仿宋" w:eastAsia="仿宋"/>
          <w:sz w:val="32"/>
          <w:szCs w:val="32"/>
        </w:rPr>
      </w:pPr>
      <w:r>
        <w:rPr>
          <w:rStyle w:val="10"/>
          <w:rFonts w:hint="eastAsia" w:ascii="仿宋" w:hAnsi="仿宋" w:eastAsia="仿宋"/>
          <w:sz w:val="32"/>
          <w:szCs w:val="32"/>
        </w:rPr>
        <w:t>附表四</w:t>
      </w:r>
    </w:p>
    <w:p>
      <w:pPr>
        <w:jc w:val="center"/>
        <w:rPr>
          <w:rStyle w:val="10"/>
          <w:rFonts w:ascii="仿宋" w:hAnsi="仿宋" w:eastAsia="仿宋"/>
          <w:sz w:val="32"/>
          <w:szCs w:val="32"/>
        </w:rPr>
      </w:pPr>
      <w:r>
        <w:rPr>
          <w:rStyle w:val="10"/>
          <w:rFonts w:hint="eastAsia" w:ascii="仿宋" w:hAnsi="仿宋" w:eastAsia="仿宋"/>
          <w:sz w:val="32"/>
          <w:szCs w:val="32"/>
        </w:rPr>
        <w:t>公共选修课程</w:t>
      </w:r>
    </w:p>
    <w:tbl>
      <w:tblPr>
        <w:tblStyle w:val="7"/>
        <w:tblW w:w="5617" w:type="pct"/>
        <w:jc w:val="center"/>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Layout w:type="autofit"/>
        <w:tblCellMar>
          <w:top w:w="0" w:type="dxa"/>
          <w:left w:w="0" w:type="dxa"/>
          <w:bottom w:w="0" w:type="dxa"/>
          <w:right w:w="0" w:type="dxa"/>
        </w:tblCellMar>
      </w:tblPr>
      <w:tblGrid>
        <w:gridCol w:w="822"/>
        <w:gridCol w:w="1208"/>
        <w:gridCol w:w="3613"/>
        <w:gridCol w:w="1250"/>
        <w:gridCol w:w="1410"/>
        <w:gridCol w:w="2096"/>
      </w:tblGrid>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b/>
                <w:kern w:val="0"/>
                <w:szCs w:val="21"/>
              </w:rPr>
            </w:pPr>
            <w:r>
              <w:rPr>
                <w:rStyle w:val="10"/>
                <w:rFonts w:ascii="宋体" w:hAnsi="宋体"/>
                <w:b/>
                <w:kern w:val="0"/>
                <w:szCs w:val="21"/>
              </w:rPr>
              <w:t>编号</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b/>
                <w:kern w:val="0"/>
                <w:szCs w:val="21"/>
              </w:rPr>
            </w:pPr>
            <w:r>
              <w:rPr>
                <w:rStyle w:val="10"/>
                <w:rFonts w:ascii="宋体" w:hAnsi="宋体"/>
                <w:b/>
                <w:kern w:val="0"/>
                <w:szCs w:val="21"/>
              </w:rPr>
              <w:t>类型</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b/>
                <w:kern w:val="0"/>
                <w:szCs w:val="21"/>
              </w:rPr>
            </w:pPr>
            <w:r>
              <w:rPr>
                <w:rStyle w:val="10"/>
                <w:rFonts w:ascii="宋体" w:hAnsi="宋体"/>
                <w:b/>
                <w:kern w:val="0"/>
                <w:szCs w:val="21"/>
              </w:rPr>
              <w:t>课程名称</w:t>
            </w:r>
          </w:p>
        </w:tc>
        <w:tc>
          <w:tcPr>
            <w:tcW w:w="601"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b/>
                <w:kern w:val="0"/>
                <w:szCs w:val="21"/>
              </w:rPr>
            </w:pPr>
            <w:r>
              <w:rPr>
                <w:rStyle w:val="10"/>
                <w:rFonts w:ascii="宋体" w:hAnsi="宋体"/>
                <w:b/>
                <w:kern w:val="0"/>
                <w:szCs w:val="21"/>
              </w:rPr>
              <w:t>学分</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b/>
                <w:kern w:val="0"/>
                <w:szCs w:val="21"/>
              </w:rPr>
            </w:pPr>
            <w:r>
              <w:rPr>
                <w:rStyle w:val="10"/>
                <w:rFonts w:ascii="宋体" w:hAnsi="宋体"/>
                <w:b/>
                <w:kern w:val="0"/>
                <w:szCs w:val="21"/>
              </w:rPr>
              <w:t>学时</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b/>
                <w:kern w:val="0"/>
                <w:szCs w:val="21"/>
              </w:rPr>
            </w:pPr>
            <w:r>
              <w:rPr>
                <w:rStyle w:val="10"/>
                <w:rFonts w:ascii="宋体" w:hAnsi="宋体"/>
                <w:b/>
                <w:kern w:val="0"/>
                <w:szCs w:val="21"/>
              </w:rPr>
              <w:t>授课学期</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ascii="宋体" w:hAnsi="宋体"/>
                <w:szCs w:val="21"/>
              </w:rPr>
              <w:t>1</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b/>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当代大学生国家安全教育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ascii="宋体" w:hAnsi="宋体"/>
                <w:szCs w:val="21"/>
              </w:rPr>
              <w:t>2</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移动互联网时代的信息安全与防护</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ascii="宋体" w:hAnsi="宋体"/>
                <w:szCs w:val="21"/>
              </w:rPr>
              <w:t>3</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食品营养与食品安全</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ascii="宋体" w:hAnsi="宋体"/>
                <w:szCs w:val="21"/>
              </w:rPr>
              <w:t>4</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生命安全与救援</w:t>
            </w:r>
          </w:p>
        </w:tc>
        <w:tc>
          <w:tcPr>
            <w:tcW w:w="601"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b/>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ascii="宋体" w:hAnsi="宋体"/>
                <w:szCs w:val="21"/>
              </w:rPr>
              <w:t>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全球变化生态学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ascii="宋体" w:hAnsi="宋体"/>
                <w:szCs w:val="21"/>
              </w:rPr>
              <w:t>6</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家园的治理：环境科学概论</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7</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sz w:val="22"/>
                <w:szCs w:val="22"/>
              </w:rPr>
            </w:pPr>
            <w:r>
              <w:rPr>
                <w:rFonts w:hint="eastAsia" w:ascii="宋体" w:hAnsi="宋体"/>
                <w:kern w:val="0"/>
                <w:sz w:val="22"/>
                <w:szCs w:val="22"/>
              </w:rPr>
              <w:t>全球变化与地球系统科学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8</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垃圾分类</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b/>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9</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经济决策思维与原理</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10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经济与社会：如何用决策思维洞察生活</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32</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ascii="宋体" w:hAnsi="宋体"/>
                <w:szCs w:val="21"/>
              </w:rPr>
              <w:t>1</w:t>
            </w:r>
            <w:r>
              <w:rPr>
                <w:rStyle w:val="10"/>
                <w:rFonts w:hint="eastAsia" w:ascii="宋体" w:hAnsi="宋体"/>
                <w:szCs w:val="21"/>
              </w:rPr>
              <w:t>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sz w:val="22"/>
                <w:szCs w:val="22"/>
              </w:rPr>
            </w:pPr>
            <w:r>
              <w:rPr>
                <w:rFonts w:hint="eastAsia" w:ascii="宋体" w:hAnsi="宋体"/>
                <w:kern w:val="0"/>
                <w:sz w:val="22"/>
                <w:szCs w:val="22"/>
              </w:rPr>
              <w:t>经济学百年</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12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法社会学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b/>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13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 w:val="18"/>
                <w:szCs w:val="21"/>
              </w:rPr>
              <w:t>中国民间艺术的奇妙之旅（民间艺术赏析）</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14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szCs w:val="21"/>
              </w:rPr>
              <w:t>现代人口管理学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15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hint="eastAsia" w:ascii="宋体" w:hAnsi="宋体"/>
                <w:szCs w:val="21"/>
              </w:rPr>
              <w:t>民俗资源与旅游</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16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中国音乐简史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b/>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17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hint="eastAsia" w:ascii="宋体" w:hAnsi="宋体"/>
                <w:szCs w:val="21"/>
              </w:rPr>
              <w:t>人力资源管理：基于创新创业视角</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18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海洋与人类文明</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19</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hint="eastAsia" w:ascii="宋体" w:hAnsi="宋体"/>
                <w:kern w:val="0"/>
                <w:szCs w:val="21"/>
              </w:rPr>
              <w:t>合唱艺术</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20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智慧海洋</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21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内部控制与风险管理</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22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sz w:val="22"/>
                <w:szCs w:val="22"/>
              </w:rPr>
            </w:pPr>
            <w:r>
              <w:rPr>
                <w:rFonts w:hint="eastAsia" w:ascii="宋体" w:hAnsi="宋体"/>
                <w:kern w:val="0"/>
                <w:sz w:val="16"/>
                <w:szCs w:val="22"/>
              </w:rPr>
              <w:t>管理素质与能力的五项修炼——跟我学“管理学”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23</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行政管理学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24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中国历史人文地理（上）</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25</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Fonts w:hint="eastAsia"/>
              </w:rPr>
              <w:t>中国历史人文地理（下）</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26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设计与人文：当代公共艺术</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27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人文智能</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28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sz w:val="22"/>
                <w:szCs w:val="22"/>
              </w:rPr>
            </w:pPr>
            <w:r>
              <w:rPr>
                <w:rFonts w:hint="eastAsia" w:ascii="宋体" w:hAnsi="宋体"/>
                <w:kern w:val="0"/>
                <w:sz w:val="22"/>
                <w:szCs w:val="22"/>
              </w:rPr>
              <w:t>生态文明——撑起美丽中国梦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29</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名侦探柯南与化学探秘</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30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大数据算法</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31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人工智能</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32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《高等数学》专升本</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32</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33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《时间简史》导读</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34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《英语》专升本</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32</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35</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sz w:val="22"/>
                <w:szCs w:val="22"/>
              </w:rPr>
            </w:pPr>
            <w:r>
              <w:rPr>
                <w:rFonts w:hint="eastAsia" w:ascii="宋体" w:hAnsi="宋体"/>
                <w:kern w:val="0"/>
                <w:sz w:val="22"/>
                <w:szCs w:val="22"/>
              </w:rPr>
              <w:t>舌尖上的植物学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36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Fonts w:hint="eastAsia" w:ascii="宋体" w:hAnsi="宋体"/>
                <w:szCs w:val="21"/>
              </w:rPr>
              <w:t>婚恋-职场-人格</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37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Fonts w:hint="eastAsia" w:ascii="宋体" w:hAnsi="宋体"/>
                <w:szCs w:val="21"/>
              </w:rPr>
              <w:t>礼行天下 仪见倾心</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38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Style w:val="10"/>
                <w:rFonts w:hint="eastAsia" w:ascii="宋体" w:hAnsi="宋体"/>
                <w:szCs w:val="21"/>
              </w:rPr>
              <w:t>社会心理学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39</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Style w:val="10"/>
                <w:rFonts w:hint="eastAsia" w:ascii="宋体" w:hAnsi="宋体"/>
                <w:szCs w:val="21"/>
              </w:rPr>
              <w:t>大学生心理健康与发展</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40</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大学生安全教育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41</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创新创业</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42</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创新创业大赛赛前特训</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43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党史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44</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ascii="宋体" w:hAnsi="宋体"/>
                <w:bCs/>
                <w:szCs w:val="21"/>
              </w:rPr>
              <w:t>新中国史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45</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ascii="宋体" w:hAnsi="宋体"/>
                <w:bCs/>
                <w:szCs w:val="21"/>
              </w:rPr>
              <w:t>改革开放史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46</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ascii="宋体" w:hAnsi="宋体"/>
                <w:bCs/>
                <w:szCs w:val="21"/>
              </w:rPr>
              <w:t>社会主义发展史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47</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0"/>
                <w:rFonts w:hint="eastAsia" w:ascii="宋体" w:hAnsi="宋体"/>
                <w:kern w:val="0"/>
                <w:szCs w:val="21"/>
              </w:rPr>
              <w:t>限</w:t>
            </w:r>
            <w:r>
              <w:rPr>
                <w:rStyle w:val="10"/>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0"/>
                <w:rFonts w:ascii="宋体" w:hAnsi="宋体"/>
                <w:kern w:val="0"/>
                <w:szCs w:val="21"/>
              </w:rPr>
              <w:t>书</w:t>
            </w:r>
            <w:r>
              <w:rPr>
                <w:rStyle w:val="10"/>
                <w:rFonts w:hint="eastAsia" w:ascii="宋体" w:hAnsi="宋体"/>
                <w:kern w:val="0"/>
                <w:szCs w:val="21"/>
              </w:rPr>
              <w:t>法</w:t>
            </w:r>
            <w:r>
              <w:rPr>
                <w:rStyle w:val="10"/>
                <w:rFonts w:ascii="宋体" w:hAnsi="宋体"/>
                <w:kern w:val="0"/>
                <w:szCs w:val="21"/>
              </w:rPr>
              <w:t>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48</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0"/>
                <w:rFonts w:hint="eastAsia" w:ascii="宋体" w:hAnsi="宋体"/>
                <w:kern w:val="0"/>
                <w:szCs w:val="21"/>
              </w:rPr>
              <w:t>限</w:t>
            </w:r>
            <w:r>
              <w:rPr>
                <w:rStyle w:val="10"/>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0"/>
                <w:rFonts w:hint="eastAsia" w:ascii="宋体" w:hAnsi="宋体"/>
                <w:kern w:val="0"/>
                <w:szCs w:val="21"/>
              </w:rPr>
              <w:t>戏剧</w:t>
            </w:r>
            <w:r>
              <w:rPr>
                <w:rStyle w:val="10"/>
                <w:rFonts w:ascii="宋体" w:hAnsi="宋体"/>
                <w:kern w:val="0"/>
                <w:szCs w:val="21"/>
              </w:rPr>
              <w:t>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49</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限</w:t>
            </w:r>
            <w:r>
              <w:rPr>
                <w:rStyle w:val="10"/>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0"/>
                <w:rFonts w:hint="eastAsia" w:ascii="宋体" w:hAnsi="宋体"/>
                <w:kern w:val="0"/>
                <w:szCs w:val="21"/>
              </w:rPr>
              <w:t>艺术导论</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szCs w:val="21"/>
              </w:rPr>
            </w:pPr>
            <w:r>
              <w:rPr>
                <w:rStyle w:val="10"/>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50</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限</w:t>
            </w:r>
            <w:r>
              <w:rPr>
                <w:rStyle w:val="10"/>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0"/>
                <w:rFonts w:hint="eastAsia" w:ascii="宋体" w:hAnsi="宋体"/>
                <w:kern w:val="0"/>
                <w:szCs w:val="21"/>
              </w:rPr>
              <w:t>音乐鉴赏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51</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限</w:t>
            </w:r>
            <w:r>
              <w:rPr>
                <w:rStyle w:val="10"/>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0"/>
                <w:rFonts w:hint="eastAsia" w:ascii="宋体" w:hAnsi="宋体"/>
                <w:kern w:val="0"/>
                <w:szCs w:val="21"/>
              </w:rPr>
              <w:t>美术鉴赏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b/>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52</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限</w:t>
            </w:r>
            <w:r>
              <w:rPr>
                <w:rStyle w:val="10"/>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0"/>
                <w:rFonts w:hint="eastAsia" w:ascii="宋体" w:hAnsi="宋体"/>
                <w:kern w:val="0"/>
                <w:szCs w:val="21"/>
              </w:rPr>
              <w:t>影视鉴赏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b/>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53</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限</w:t>
            </w:r>
            <w:r>
              <w:rPr>
                <w:rStyle w:val="10"/>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kern w:val="0"/>
                <w:szCs w:val="21"/>
              </w:rPr>
            </w:pPr>
            <w:r>
              <w:rPr>
                <w:rStyle w:val="10"/>
                <w:rFonts w:hint="eastAsia" w:ascii="宋体" w:hAnsi="宋体"/>
                <w:kern w:val="0"/>
                <w:szCs w:val="21"/>
              </w:rPr>
              <w:t>舞蹈鉴赏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b/>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szCs w:val="21"/>
              </w:rPr>
            </w:pPr>
            <w:r>
              <w:rPr>
                <w:rStyle w:val="10"/>
                <w:rFonts w:hint="eastAsia" w:ascii="宋体" w:hAnsi="宋体"/>
                <w:szCs w:val="21"/>
              </w:rPr>
              <w:t>54</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0"/>
                <w:rFonts w:hint="eastAsia" w:ascii="宋体" w:hAnsi="宋体"/>
                <w:kern w:val="0"/>
                <w:szCs w:val="21"/>
              </w:rPr>
              <w:t>限</w:t>
            </w:r>
            <w:r>
              <w:rPr>
                <w:rStyle w:val="10"/>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0"/>
                <w:rFonts w:hint="eastAsia" w:ascii="宋体" w:hAnsi="宋体"/>
                <w:kern w:val="0"/>
                <w:szCs w:val="21"/>
              </w:rPr>
              <w:t>戏曲鉴赏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0"/>
                <w:rFonts w:ascii="宋体" w:hAnsi="宋体"/>
                <w:kern w:val="0"/>
                <w:szCs w:val="21"/>
              </w:rPr>
            </w:pPr>
            <w:r>
              <w:rPr>
                <w:rStyle w:val="10"/>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b/>
                <w:kern w:val="0"/>
                <w:szCs w:val="21"/>
              </w:rPr>
            </w:pPr>
            <w:r>
              <w:rPr>
                <w:rStyle w:val="10"/>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5000" w:type="pct"/>
            <w:gridSpan w:val="6"/>
            <w:tcBorders>
              <w:top w:val="single" w:color="000000" w:sz="6" w:space="0"/>
              <w:left w:val="single" w:color="000000" w:sz="6" w:space="0"/>
              <w:bottom w:val="single" w:color="000000" w:sz="6" w:space="0"/>
              <w:right w:val="single" w:color="000000" w:sz="6" w:space="0"/>
            </w:tcBorders>
            <w:vAlign w:val="center"/>
          </w:tcPr>
          <w:p>
            <w:pPr>
              <w:jc w:val="center"/>
              <w:rPr>
                <w:rStyle w:val="10"/>
                <w:rFonts w:ascii="宋体" w:hAnsi="宋体"/>
                <w:kern w:val="0"/>
                <w:szCs w:val="21"/>
              </w:rPr>
            </w:pPr>
            <w:r>
              <w:rPr>
                <w:rStyle w:val="10"/>
                <w:rFonts w:hint="eastAsia" w:ascii="宋体" w:hAnsi="宋体"/>
                <w:kern w:val="0"/>
                <w:szCs w:val="21"/>
              </w:rPr>
              <w:t>公共选修课程采用动态管理方式，根据实际需要按照学年进行调整</w:t>
            </w:r>
          </w:p>
        </w:tc>
      </w:tr>
    </w:tbl>
    <w:p>
      <w:pPr>
        <w:ind w:firstLine="640" w:firstLineChars="200"/>
        <w:rPr>
          <w:rStyle w:val="10"/>
          <w:rFonts w:ascii="仿宋" w:hAnsi="仿宋" w:eastAsia="仿宋"/>
          <w:sz w:val="32"/>
          <w:szCs w:val="32"/>
        </w:rPr>
      </w:pPr>
      <w:r>
        <w:rPr>
          <w:rStyle w:val="10"/>
          <w:rFonts w:hint="eastAsia" w:ascii="仿宋" w:hAnsi="仿宋" w:eastAsia="仿宋"/>
          <w:sz w:val="32"/>
          <w:szCs w:val="32"/>
        </w:rPr>
        <w:t>注：</w:t>
      </w:r>
      <w:r>
        <w:rPr>
          <w:rStyle w:val="10"/>
          <w:rFonts w:ascii="仿宋" w:hAnsi="仿宋" w:eastAsia="仿宋"/>
          <w:sz w:val="32"/>
          <w:szCs w:val="32"/>
        </w:rPr>
        <w:t>学生在1-4学期</w:t>
      </w:r>
      <w:r>
        <w:rPr>
          <w:rStyle w:val="10"/>
          <w:rFonts w:hint="eastAsia" w:ascii="仿宋" w:hAnsi="仿宋" w:eastAsia="仿宋"/>
          <w:sz w:val="32"/>
          <w:szCs w:val="32"/>
        </w:rPr>
        <w:t>，需要在选修课模块中任选修读完成6个以上学分课程，其中限选课至少完成3学分。</w:t>
      </w:r>
    </w:p>
    <w:p>
      <w:pPr>
        <w:jc w:val="left"/>
        <w:rPr>
          <w:rStyle w:val="10"/>
          <w:rFonts w:ascii="仿宋" w:hAnsi="仿宋" w:eastAsia="仿宋"/>
          <w:sz w:val="32"/>
          <w:szCs w:val="32"/>
        </w:rPr>
      </w:pPr>
    </w:p>
    <w:p>
      <w:pPr>
        <w:jc w:val="left"/>
        <w:rPr>
          <w:rStyle w:val="10"/>
          <w:rFonts w:ascii="仿宋" w:hAnsi="仿宋" w:eastAsia="仿宋"/>
          <w:sz w:val="32"/>
          <w:szCs w:val="32"/>
        </w:rPr>
      </w:pPr>
    </w:p>
    <w:p>
      <w:pPr>
        <w:jc w:val="left"/>
        <w:rPr>
          <w:rStyle w:val="10"/>
          <w:rFonts w:ascii="仿宋" w:hAnsi="仿宋" w:eastAsia="仿宋"/>
          <w:sz w:val="32"/>
          <w:szCs w:val="32"/>
        </w:rPr>
      </w:pPr>
    </w:p>
    <w:p>
      <w:pPr>
        <w:jc w:val="left"/>
        <w:rPr>
          <w:rStyle w:val="10"/>
          <w:rFonts w:ascii="仿宋" w:hAnsi="仿宋" w:eastAsia="仿宋"/>
          <w:sz w:val="32"/>
          <w:szCs w:val="32"/>
        </w:rPr>
      </w:pPr>
    </w:p>
    <w:p>
      <w:pPr>
        <w:jc w:val="left"/>
        <w:rPr>
          <w:rStyle w:val="10"/>
          <w:rFonts w:ascii="仿宋" w:hAnsi="仿宋" w:eastAsia="仿宋"/>
          <w:sz w:val="32"/>
          <w:szCs w:val="32"/>
        </w:rPr>
      </w:pPr>
    </w:p>
    <w:p>
      <w:pPr>
        <w:jc w:val="left"/>
        <w:rPr>
          <w:rStyle w:val="10"/>
          <w:rFonts w:ascii="仿宋" w:hAnsi="仿宋" w:eastAsia="仿宋"/>
          <w:sz w:val="32"/>
          <w:szCs w:val="32"/>
        </w:rPr>
      </w:pPr>
    </w:p>
    <w:p>
      <w:pPr>
        <w:jc w:val="left"/>
        <w:rPr>
          <w:rStyle w:val="10"/>
          <w:rFonts w:ascii="仿宋" w:hAnsi="仿宋" w:eastAsia="仿宋"/>
          <w:sz w:val="32"/>
          <w:szCs w:val="32"/>
        </w:rPr>
      </w:pPr>
    </w:p>
    <w:p>
      <w:pPr>
        <w:jc w:val="left"/>
        <w:rPr>
          <w:rStyle w:val="10"/>
          <w:rFonts w:ascii="仿宋" w:hAnsi="仿宋" w:eastAsia="仿宋"/>
          <w:sz w:val="32"/>
          <w:szCs w:val="32"/>
        </w:rPr>
      </w:pPr>
    </w:p>
    <w:p>
      <w:pPr>
        <w:jc w:val="left"/>
        <w:rPr>
          <w:rStyle w:val="10"/>
          <w:rFonts w:ascii="仿宋" w:hAnsi="仿宋" w:eastAsia="仿宋"/>
          <w:sz w:val="32"/>
          <w:szCs w:val="32"/>
        </w:rPr>
      </w:pPr>
    </w:p>
    <w:p>
      <w:pPr>
        <w:jc w:val="left"/>
        <w:rPr>
          <w:sz w:val="32"/>
          <w:szCs w:val="32"/>
        </w:rPr>
      </w:pPr>
      <w:r>
        <w:rPr>
          <w:rStyle w:val="10"/>
          <w:rFonts w:hint="eastAsia" w:ascii="仿宋" w:hAnsi="仿宋" w:eastAsia="仿宋"/>
          <w:sz w:val="32"/>
          <w:szCs w:val="32"/>
        </w:rPr>
        <w:t>附表五</w:t>
      </w:r>
    </w:p>
    <w:p>
      <w:pPr>
        <w:jc w:val="center"/>
        <w:rPr>
          <w:rStyle w:val="10"/>
          <w:rFonts w:ascii="仿宋" w:hAnsi="仿宋" w:eastAsia="仿宋"/>
        </w:rPr>
      </w:pPr>
      <w:r>
        <w:rPr>
          <w:rStyle w:val="10"/>
          <w:rFonts w:hint="eastAsia" w:ascii="仿宋" w:hAnsi="仿宋" w:eastAsia="仿宋"/>
          <w:sz w:val="32"/>
          <w:szCs w:val="32"/>
        </w:rPr>
        <w:t>学时比例表</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8"/>
        <w:gridCol w:w="709"/>
        <w:gridCol w:w="849"/>
        <w:gridCol w:w="1560"/>
        <w:gridCol w:w="1842"/>
        <w:gridCol w:w="2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vMerge w:val="restart"/>
            <w:vAlign w:val="center"/>
          </w:tcPr>
          <w:p>
            <w:pPr>
              <w:jc w:val="center"/>
              <w:rPr>
                <w:b/>
              </w:rPr>
            </w:pPr>
            <w:r>
              <w:rPr>
                <w:rFonts w:hint="eastAsia"/>
                <w:b/>
              </w:rPr>
              <w:t>课程模块</w:t>
            </w:r>
          </w:p>
        </w:tc>
        <w:tc>
          <w:tcPr>
            <w:tcW w:w="375" w:type="pct"/>
            <w:vMerge w:val="restart"/>
            <w:vAlign w:val="center"/>
          </w:tcPr>
          <w:p>
            <w:pPr>
              <w:jc w:val="center"/>
              <w:rPr>
                <w:b/>
              </w:rPr>
            </w:pPr>
            <w:r>
              <w:rPr>
                <w:rFonts w:hint="eastAsia"/>
                <w:b/>
              </w:rPr>
              <w:t>学分</w:t>
            </w:r>
          </w:p>
        </w:tc>
        <w:tc>
          <w:tcPr>
            <w:tcW w:w="449" w:type="pct"/>
            <w:vMerge w:val="restart"/>
            <w:vAlign w:val="center"/>
          </w:tcPr>
          <w:p>
            <w:pPr>
              <w:jc w:val="center"/>
              <w:rPr>
                <w:b/>
              </w:rPr>
            </w:pPr>
            <w:r>
              <w:rPr>
                <w:rFonts w:hint="eastAsia"/>
                <w:b/>
              </w:rPr>
              <w:t>总学时</w:t>
            </w:r>
          </w:p>
        </w:tc>
        <w:tc>
          <w:tcPr>
            <w:tcW w:w="1799" w:type="pct"/>
            <w:gridSpan w:val="2"/>
          </w:tcPr>
          <w:p>
            <w:pPr>
              <w:jc w:val="center"/>
              <w:rPr>
                <w:b/>
              </w:rPr>
            </w:pPr>
            <w:r>
              <w:rPr>
                <w:rFonts w:hint="eastAsia"/>
                <w:b/>
              </w:rPr>
              <w:t>课程类型</w:t>
            </w:r>
          </w:p>
        </w:tc>
        <w:tc>
          <w:tcPr>
            <w:tcW w:w="1343" w:type="pct"/>
            <w:vMerge w:val="restart"/>
            <w:vAlign w:val="center"/>
          </w:tcPr>
          <w:p>
            <w:pPr>
              <w:jc w:val="center"/>
              <w:rPr>
                <w:b/>
              </w:rPr>
            </w:pPr>
            <w:r>
              <w:rPr>
                <w:rFonts w:hint="eastAsia"/>
                <w:b/>
              </w:rPr>
              <w:t>各学时比例（%）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vMerge w:val="continue"/>
          </w:tcPr>
          <w:p/>
        </w:tc>
        <w:tc>
          <w:tcPr>
            <w:tcW w:w="375" w:type="pct"/>
            <w:vMerge w:val="continue"/>
          </w:tcPr>
          <w:p>
            <w:pPr>
              <w:jc w:val="center"/>
              <w:rPr>
                <w:b/>
              </w:rPr>
            </w:pPr>
          </w:p>
        </w:tc>
        <w:tc>
          <w:tcPr>
            <w:tcW w:w="449" w:type="pct"/>
            <w:vMerge w:val="continue"/>
          </w:tcPr>
          <w:p>
            <w:pPr>
              <w:jc w:val="center"/>
              <w:rPr>
                <w:b/>
              </w:rPr>
            </w:pPr>
          </w:p>
        </w:tc>
        <w:tc>
          <w:tcPr>
            <w:tcW w:w="825" w:type="pct"/>
          </w:tcPr>
          <w:p>
            <w:pPr>
              <w:jc w:val="center"/>
              <w:rPr>
                <w:b/>
              </w:rPr>
            </w:pPr>
            <w:r>
              <w:rPr>
                <w:rFonts w:hint="eastAsia"/>
                <w:b/>
              </w:rPr>
              <w:t>理论学时</w:t>
            </w:r>
          </w:p>
        </w:tc>
        <w:tc>
          <w:tcPr>
            <w:tcW w:w="974" w:type="pct"/>
          </w:tcPr>
          <w:p>
            <w:pPr>
              <w:jc w:val="center"/>
              <w:rPr>
                <w:b/>
              </w:rPr>
            </w:pPr>
            <w:r>
              <w:rPr>
                <w:rFonts w:hint="eastAsia"/>
                <w:b/>
              </w:rPr>
              <w:t>实践学时</w:t>
            </w:r>
          </w:p>
        </w:tc>
        <w:tc>
          <w:tcPr>
            <w:tcW w:w="1343" w:type="pct"/>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r>
              <w:rPr>
                <w:rFonts w:hint="eastAsia"/>
              </w:rPr>
              <w:t>公共基础必修课程</w:t>
            </w:r>
          </w:p>
        </w:tc>
        <w:tc>
          <w:tcPr>
            <w:tcW w:w="709" w:type="dxa"/>
          </w:tcPr>
          <w:p>
            <w:pPr>
              <w:jc w:val="center"/>
              <w:textAlignment w:val="top"/>
              <w:rPr>
                <w:rFonts w:cs="Calibri"/>
                <w:color w:val="000000"/>
                <w:kern w:val="0"/>
                <w:sz w:val="20"/>
                <w:szCs w:val="20"/>
              </w:rPr>
            </w:pPr>
            <w:r>
              <w:rPr>
                <w:rFonts w:cs="Calibri"/>
                <w:color w:val="000000"/>
                <w:kern w:val="0"/>
                <w:sz w:val="20"/>
                <w:szCs w:val="20"/>
              </w:rPr>
              <w:t>37</w:t>
            </w:r>
          </w:p>
        </w:tc>
        <w:tc>
          <w:tcPr>
            <w:tcW w:w="849" w:type="dxa"/>
          </w:tcPr>
          <w:p>
            <w:pPr>
              <w:jc w:val="center"/>
              <w:textAlignment w:val="top"/>
              <w:rPr>
                <w:rFonts w:cs="Calibri"/>
                <w:color w:val="000000"/>
                <w:kern w:val="0"/>
                <w:sz w:val="20"/>
                <w:szCs w:val="20"/>
              </w:rPr>
            </w:pPr>
            <w:r>
              <w:rPr>
                <w:rFonts w:cs="Calibri"/>
                <w:color w:val="000000"/>
                <w:kern w:val="0"/>
                <w:sz w:val="20"/>
                <w:szCs w:val="20"/>
              </w:rPr>
              <w:t>728</w:t>
            </w:r>
          </w:p>
        </w:tc>
        <w:tc>
          <w:tcPr>
            <w:tcW w:w="1560" w:type="dxa"/>
          </w:tcPr>
          <w:p>
            <w:pPr>
              <w:jc w:val="center"/>
              <w:textAlignment w:val="top"/>
              <w:rPr>
                <w:rFonts w:cs="Calibri"/>
                <w:color w:val="000000"/>
                <w:kern w:val="0"/>
                <w:sz w:val="20"/>
                <w:szCs w:val="20"/>
              </w:rPr>
            </w:pPr>
            <w:r>
              <w:rPr>
                <w:rFonts w:cs="Calibri"/>
                <w:color w:val="000000"/>
                <w:kern w:val="0"/>
                <w:sz w:val="20"/>
                <w:szCs w:val="20"/>
              </w:rPr>
              <w:t>408</w:t>
            </w:r>
          </w:p>
        </w:tc>
        <w:tc>
          <w:tcPr>
            <w:tcW w:w="1842" w:type="dxa"/>
          </w:tcPr>
          <w:p>
            <w:pPr>
              <w:jc w:val="center"/>
              <w:textAlignment w:val="top"/>
              <w:rPr>
                <w:rFonts w:cs="Calibri"/>
                <w:color w:val="000000"/>
                <w:kern w:val="0"/>
                <w:sz w:val="20"/>
                <w:szCs w:val="20"/>
              </w:rPr>
            </w:pPr>
            <w:r>
              <w:rPr>
                <w:rFonts w:cs="Calibri"/>
                <w:color w:val="000000"/>
                <w:kern w:val="0"/>
                <w:sz w:val="20"/>
                <w:szCs w:val="20"/>
              </w:rPr>
              <w:t>320</w:t>
            </w:r>
          </w:p>
        </w:tc>
        <w:tc>
          <w:tcPr>
            <w:tcW w:w="2539" w:type="dxa"/>
            <w:vAlign w:val="center"/>
          </w:tcPr>
          <w:p>
            <w:pPr>
              <w:jc w:val="center"/>
              <w:textAlignment w:val="center"/>
              <w:rPr>
                <w:rFonts w:cs="Calibri"/>
                <w:color w:val="000000"/>
                <w:kern w:val="0"/>
                <w:sz w:val="20"/>
                <w:szCs w:val="20"/>
              </w:rPr>
            </w:pPr>
            <w:r>
              <w:rPr>
                <w:rFonts w:hint="eastAsia" w:ascii="宋体" w:hAnsi="宋体"/>
                <w:color w:val="000000"/>
                <w:kern w:val="0"/>
                <w:sz w:val="22"/>
                <w:szCs w:val="22"/>
              </w:rPr>
              <w:t>26.2</w:t>
            </w:r>
            <w:r>
              <w:rPr>
                <w:rFonts w:cs="Calibri"/>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1035" w:type="pct"/>
          </w:tcPr>
          <w:p>
            <w:r>
              <w:rPr>
                <w:rFonts w:hint="eastAsia"/>
              </w:rPr>
              <w:t>公共基础选修课程</w:t>
            </w:r>
          </w:p>
        </w:tc>
        <w:tc>
          <w:tcPr>
            <w:tcW w:w="709" w:type="dxa"/>
          </w:tcPr>
          <w:p>
            <w:pPr>
              <w:jc w:val="center"/>
              <w:textAlignment w:val="top"/>
              <w:rPr>
                <w:rFonts w:cs="Calibri"/>
                <w:color w:val="000000"/>
                <w:kern w:val="0"/>
                <w:sz w:val="20"/>
                <w:szCs w:val="20"/>
              </w:rPr>
            </w:pPr>
            <w:r>
              <w:rPr>
                <w:rFonts w:cs="Calibri"/>
                <w:color w:val="000000"/>
                <w:kern w:val="0"/>
                <w:sz w:val="20"/>
                <w:szCs w:val="20"/>
              </w:rPr>
              <w:t>6</w:t>
            </w:r>
          </w:p>
        </w:tc>
        <w:tc>
          <w:tcPr>
            <w:tcW w:w="849" w:type="dxa"/>
          </w:tcPr>
          <w:p>
            <w:pPr>
              <w:jc w:val="center"/>
              <w:textAlignment w:val="top"/>
              <w:rPr>
                <w:rFonts w:cs="Calibri"/>
                <w:color w:val="000000"/>
                <w:kern w:val="0"/>
                <w:sz w:val="20"/>
                <w:szCs w:val="20"/>
              </w:rPr>
            </w:pPr>
            <w:r>
              <w:rPr>
                <w:rFonts w:cs="Calibri"/>
                <w:color w:val="000000"/>
                <w:kern w:val="0"/>
                <w:sz w:val="20"/>
                <w:szCs w:val="20"/>
              </w:rPr>
              <w:t>108</w:t>
            </w:r>
          </w:p>
        </w:tc>
        <w:tc>
          <w:tcPr>
            <w:tcW w:w="1560" w:type="dxa"/>
          </w:tcPr>
          <w:p>
            <w:pPr>
              <w:jc w:val="center"/>
              <w:textAlignment w:val="top"/>
              <w:rPr>
                <w:rFonts w:cs="Calibri"/>
                <w:color w:val="000000"/>
                <w:kern w:val="0"/>
                <w:sz w:val="20"/>
                <w:szCs w:val="20"/>
              </w:rPr>
            </w:pPr>
            <w:r>
              <w:rPr>
                <w:rFonts w:cs="Calibri"/>
                <w:color w:val="000000"/>
                <w:kern w:val="0"/>
                <w:sz w:val="20"/>
                <w:szCs w:val="20"/>
              </w:rPr>
              <w:t>108</w:t>
            </w:r>
          </w:p>
        </w:tc>
        <w:tc>
          <w:tcPr>
            <w:tcW w:w="1842" w:type="dxa"/>
          </w:tcPr>
          <w:p>
            <w:pPr>
              <w:jc w:val="center"/>
              <w:textAlignment w:val="top"/>
              <w:rPr>
                <w:rFonts w:cs="Calibri"/>
                <w:color w:val="000000"/>
                <w:kern w:val="0"/>
                <w:sz w:val="20"/>
                <w:szCs w:val="20"/>
              </w:rPr>
            </w:pPr>
            <w:r>
              <w:rPr>
                <w:rFonts w:cs="Calibri"/>
                <w:color w:val="000000"/>
                <w:kern w:val="0"/>
                <w:sz w:val="20"/>
                <w:szCs w:val="20"/>
              </w:rPr>
              <w:t>0</w:t>
            </w:r>
          </w:p>
        </w:tc>
        <w:tc>
          <w:tcPr>
            <w:tcW w:w="2539" w:type="dxa"/>
            <w:vAlign w:val="center"/>
          </w:tcPr>
          <w:p>
            <w:pPr>
              <w:jc w:val="center"/>
              <w:textAlignment w:val="center"/>
              <w:rPr>
                <w:rFonts w:cs="Calibri"/>
                <w:color w:val="000000"/>
                <w:kern w:val="0"/>
                <w:sz w:val="20"/>
                <w:szCs w:val="20"/>
              </w:rPr>
            </w:pPr>
            <w:r>
              <w:rPr>
                <w:rFonts w:hint="eastAsia" w:ascii="宋体" w:hAnsi="宋体"/>
                <w:color w:val="000000"/>
                <w:kern w:val="0"/>
                <w:sz w:val="22"/>
                <w:szCs w:val="22"/>
              </w:rPr>
              <w:t>3.9</w:t>
            </w:r>
            <w:r>
              <w:rPr>
                <w:rFonts w:cs="Calibri"/>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1035" w:type="pct"/>
          </w:tcPr>
          <w:p>
            <w:r>
              <w:rPr>
                <w:rFonts w:hint="eastAsia"/>
              </w:rPr>
              <w:t>专业基础课程</w:t>
            </w:r>
          </w:p>
        </w:tc>
        <w:tc>
          <w:tcPr>
            <w:tcW w:w="709" w:type="dxa"/>
          </w:tcPr>
          <w:p>
            <w:pPr>
              <w:jc w:val="center"/>
              <w:textAlignment w:val="top"/>
              <w:rPr>
                <w:rFonts w:cs="Calibri"/>
                <w:color w:val="000000"/>
                <w:kern w:val="0"/>
                <w:sz w:val="20"/>
                <w:szCs w:val="20"/>
              </w:rPr>
            </w:pPr>
            <w:r>
              <w:rPr>
                <w:rFonts w:cs="Calibri"/>
                <w:color w:val="000000"/>
                <w:kern w:val="0"/>
                <w:sz w:val="20"/>
                <w:szCs w:val="20"/>
              </w:rPr>
              <w:t>25</w:t>
            </w:r>
          </w:p>
        </w:tc>
        <w:tc>
          <w:tcPr>
            <w:tcW w:w="849" w:type="dxa"/>
          </w:tcPr>
          <w:p>
            <w:pPr>
              <w:jc w:val="center"/>
              <w:textAlignment w:val="top"/>
              <w:rPr>
                <w:rFonts w:cs="Calibri"/>
                <w:color w:val="000000"/>
                <w:kern w:val="0"/>
                <w:sz w:val="20"/>
                <w:szCs w:val="20"/>
              </w:rPr>
            </w:pPr>
            <w:r>
              <w:rPr>
                <w:rFonts w:cs="Calibri"/>
                <w:color w:val="000000"/>
                <w:kern w:val="0"/>
                <w:sz w:val="20"/>
                <w:szCs w:val="20"/>
              </w:rPr>
              <w:t>468</w:t>
            </w:r>
          </w:p>
        </w:tc>
        <w:tc>
          <w:tcPr>
            <w:tcW w:w="1560" w:type="dxa"/>
          </w:tcPr>
          <w:p>
            <w:pPr>
              <w:jc w:val="center"/>
              <w:textAlignment w:val="top"/>
              <w:rPr>
                <w:rFonts w:cs="Calibri"/>
                <w:color w:val="000000"/>
                <w:kern w:val="0"/>
                <w:sz w:val="20"/>
                <w:szCs w:val="20"/>
              </w:rPr>
            </w:pPr>
            <w:r>
              <w:rPr>
                <w:rFonts w:cs="Calibri"/>
                <w:color w:val="000000"/>
                <w:kern w:val="0"/>
                <w:sz w:val="20"/>
                <w:szCs w:val="20"/>
              </w:rPr>
              <w:t>214</w:t>
            </w:r>
          </w:p>
        </w:tc>
        <w:tc>
          <w:tcPr>
            <w:tcW w:w="1842" w:type="dxa"/>
          </w:tcPr>
          <w:p>
            <w:pPr>
              <w:jc w:val="center"/>
              <w:textAlignment w:val="top"/>
              <w:rPr>
                <w:rFonts w:cs="Calibri"/>
                <w:color w:val="000000"/>
                <w:kern w:val="0"/>
                <w:sz w:val="20"/>
                <w:szCs w:val="20"/>
              </w:rPr>
            </w:pPr>
            <w:r>
              <w:rPr>
                <w:rFonts w:cs="Calibri"/>
                <w:color w:val="000000"/>
                <w:kern w:val="0"/>
                <w:sz w:val="20"/>
                <w:szCs w:val="20"/>
              </w:rPr>
              <w:t>254</w:t>
            </w:r>
          </w:p>
        </w:tc>
        <w:tc>
          <w:tcPr>
            <w:tcW w:w="2539" w:type="dxa"/>
            <w:vAlign w:val="center"/>
          </w:tcPr>
          <w:p>
            <w:pPr>
              <w:jc w:val="center"/>
              <w:textAlignment w:val="center"/>
              <w:rPr>
                <w:rFonts w:cs="Calibri"/>
                <w:color w:val="000000"/>
                <w:kern w:val="0"/>
                <w:sz w:val="20"/>
                <w:szCs w:val="20"/>
              </w:rPr>
            </w:pPr>
            <w:r>
              <w:rPr>
                <w:rFonts w:hint="eastAsia" w:ascii="宋体" w:hAnsi="宋体"/>
                <w:color w:val="000000"/>
                <w:kern w:val="0"/>
                <w:sz w:val="22"/>
                <w:szCs w:val="22"/>
              </w:rPr>
              <w:t>16.8</w:t>
            </w:r>
            <w:r>
              <w:rPr>
                <w:rFonts w:cs="Calibri"/>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r>
              <w:rPr>
                <w:rFonts w:hint="eastAsia"/>
              </w:rPr>
              <w:t>专业核心课程</w:t>
            </w:r>
          </w:p>
        </w:tc>
        <w:tc>
          <w:tcPr>
            <w:tcW w:w="709" w:type="dxa"/>
          </w:tcPr>
          <w:p>
            <w:pPr>
              <w:jc w:val="center"/>
              <w:textAlignment w:val="top"/>
              <w:rPr>
                <w:rFonts w:cs="Calibri"/>
                <w:color w:val="000000"/>
                <w:kern w:val="0"/>
                <w:sz w:val="20"/>
                <w:szCs w:val="20"/>
              </w:rPr>
            </w:pPr>
            <w:r>
              <w:rPr>
                <w:rFonts w:cs="Calibri"/>
                <w:color w:val="000000"/>
                <w:kern w:val="0"/>
                <w:sz w:val="20"/>
                <w:szCs w:val="20"/>
              </w:rPr>
              <w:t>31</w:t>
            </w:r>
          </w:p>
        </w:tc>
        <w:tc>
          <w:tcPr>
            <w:tcW w:w="849" w:type="dxa"/>
          </w:tcPr>
          <w:p>
            <w:pPr>
              <w:jc w:val="center"/>
              <w:textAlignment w:val="top"/>
              <w:rPr>
                <w:rFonts w:cs="Calibri"/>
                <w:color w:val="000000"/>
                <w:kern w:val="0"/>
                <w:sz w:val="20"/>
                <w:szCs w:val="20"/>
              </w:rPr>
            </w:pPr>
            <w:r>
              <w:rPr>
                <w:rFonts w:cs="Calibri"/>
                <w:color w:val="000000"/>
                <w:kern w:val="0"/>
                <w:sz w:val="20"/>
                <w:szCs w:val="20"/>
              </w:rPr>
              <w:t>592</w:t>
            </w:r>
          </w:p>
        </w:tc>
        <w:tc>
          <w:tcPr>
            <w:tcW w:w="1560" w:type="dxa"/>
          </w:tcPr>
          <w:p>
            <w:pPr>
              <w:jc w:val="center"/>
              <w:textAlignment w:val="top"/>
              <w:rPr>
                <w:rFonts w:cs="Calibri"/>
                <w:color w:val="000000"/>
                <w:kern w:val="0"/>
                <w:sz w:val="20"/>
                <w:szCs w:val="20"/>
              </w:rPr>
            </w:pPr>
            <w:r>
              <w:rPr>
                <w:rFonts w:cs="Calibri"/>
                <w:color w:val="000000"/>
                <w:kern w:val="0"/>
                <w:sz w:val="20"/>
                <w:szCs w:val="20"/>
              </w:rPr>
              <w:t>272</w:t>
            </w:r>
          </w:p>
        </w:tc>
        <w:tc>
          <w:tcPr>
            <w:tcW w:w="1842" w:type="dxa"/>
          </w:tcPr>
          <w:p>
            <w:pPr>
              <w:jc w:val="center"/>
              <w:textAlignment w:val="top"/>
              <w:rPr>
                <w:rFonts w:cs="Calibri"/>
                <w:color w:val="000000"/>
                <w:kern w:val="0"/>
                <w:sz w:val="20"/>
                <w:szCs w:val="20"/>
              </w:rPr>
            </w:pPr>
            <w:r>
              <w:rPr>
                <w:rFonts w:cs="Calibri"/>
                <w:color w:val="000000"/>
                <w:kern w:val="0"/>
                <w:sz w:val="20"/>
                <w:szCs w:val="20"/>
              </w:rPr>
              <w:t>320</w:t>
            </w:r>
          </w:p>
        </w:tc>
        <w:tc>
          <w:tcPr>
            <w:tcW w:w="2539" w:type="dxa"/>
            <w:vAlign w:val="center"/>
          </w:tcPr>
          <w:p>
            <w:pPr>
              <w:jc w:val="center"/>
              <w:textAlignment w:val="center"/>
              <w:rPr>
                <w:rFonts w:cs="Calibri"/>
                <w:color w:val="000000"/>
                <w:kern w:val="0"/>
                <w:sz w:val="20"/>
                <w:szCs w:val="20"/>
              </w:rPr>
            </w:pPr>
            <w:r>
              <w:rPr>
                <w:rFonts w:hint="eastAsia" w:ascii="宋体" w:hAnsi="宋体"/>
                <w:color w:val="000000"/>
                <w:kern w:val="0"/>
                <w:sz w:val="22"/>
                <w:szCs w:val="22"/>
              </w:rPr>
              <w:t>21.3</w:t>
            </w:r>
            <w:r>
              <w:rPr>
                <w:rFonts w:cs="Calibri"/>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r>
              <w:rPr>
                <w:rFonts w:hint="eastAsia"/>
              </w:rPr>
              <w:t>专业拓展课程</w:t>
            </w:r>
          </w:p>
        </w:tc>
        <w:tc>
          <w:tcPr>
            <w:tcW w:w="709" w:type="dxa"/>
          </w:tcPr>
          <w:p>
            <w:pPr>
              <w:jc w:val="center"/>
              <w:textAlignment w:val="top"/>
              <w:rPr>
                <w:rFonts w:cs="Calibri"/>
                <w:color w:val="000000"/>
                <w:kern w:val="0"/>
                <w:sz w:val="20"/>
                <w:szCs w:val="20"/>
              </w:rPr>
            </w:pPr>
            <w:r>
              <w:rPr>
                <w:rFonts w:cs="Calibri"/>
                <w:color w:val="000000"/>
                <w:kern w:val="0"/>
                <w:sz w:val="20"/>
                <w:szCs w:val="20"/>
              </w:rPr>
              <w:t>8</w:t>
            </w:r>
          </w:p>
        </w:tc>
        <w:tc>
          <w:tcPr>
            <w:tcW w:w="849" w:type="dxa"/>
          </w:tcPr>
          <w:p>
            <w:pPr>
              <w:jc w:val="center"/>
              <w:textAlignment w:val="top"/>
              <w:rPr>
                <w:rFonts w:cs="Calibri"/>
                <w:color w:val="000000"/>
                <w:kern w:val="0"/>
                <w:sz w:val="20"/>
                <w:szCs w:val="20"/>
              </w:rPr>
            </w:pPr>
            <w:r>
              <w:rPr>
                <w:rFonts w:cs="Calibri"/>
                <w:color w:val="000000"/>
                <w:kern w:val="0"/>
                <w:sz w:val="20"/>
                <w:szCs w:val="20"/>
              </w:rPr>
              <w:t>176</w:t>
            </w:r>
          </w:p>
        </w:tc>
        <w:tc>
          <w:tcPr>
            <w:tcW w:w="1560" w:type="dxa"/>
          </w:tcPr>
          <w:p>
            <w:pPr>
              <w:jc w:val="center"/>
              <w:textAlignment w:val="top"/>
              <w:rPr>
                <w:rFonts w:cs="Calibri"/>
                <w:color w:val="000000"/>
                <w:kern w:val="0"/>
                <w:sz w:val="20"/>
                <w:szCs w:val="20"/>
              </w:rPr>
            </w:pPr>
            <w:r>
              <w:rPr>
                <w:rFonts w:cs="Calibri"/>
                <w:color w:val="000000"/>
                <w:kern w:val="0"/>
                <w:sz w:val="20"/>
                <w:szCs w:val="20"/>
              </w:rPr>
              <w:t>56</w:t>
            </w:r>
          </w:p>
        </w:tc>
        <w:tc>
          <w:tcPr>
            <w:tcW w:w="1842" w:type="dxa"/>
          </w:tcPr>
          <w:p>
            <w:pPr>
              <w:jc w:val="center"/>
              <w:textAlignment w:val="top"/>
              <w:rPr>
                <w:rFonts w:cs="Calibri"/>
                <w:color w:val="000000"/>
                <w:kern w:val="0"/>
                <w:sz w:val="20"/>
                <w:szCs w:val="20"/>
              </w:rPr>
            </w:pPr>
            <w:r>
              <w:rPr>
                <w:rFonts w:cs="Calibri"/>
                <w:color w:val="000000"/>
                <w:kern w:val="0"/>
                <w:sz w:val="20"/>
                <w:szCs w:val="20"/>
              </w:rPr>
              <w:t>120</w:t>
            </w:r>
          </w:p>
        </w:tc>
        <w:tc>
          <w:tcPr>
            <w:tcW w:w="2539" w:type="dxa"/>
            <w:vAlign w:val="center"/>
          </w:tcPr>
          <w:p>
            <w:pPr>
              <w:jc w:val="center"/>
              <w:textAlignment w:val="center"/>
              <w:rPr>
                <w:rFonts w:cs="Calibri"/>
                <w:color w:val="000000"/>
                <w:kern w:val="0"/>
                <w:sz w:val="20"/>
                <w:szCs w:val="20"/>
              </w:rPr>
            </w:pPr>
            <w:r>
              <w:rPr>
                <w:rFonts w:hint="eastAsia" w:ascii="宋体" w:hAnsi="宋体"/>
                <w:color w:val="000000"/>
                <w:kern w:val="0"/>
                <w:sz w:val="22"/>
                <w:szCs w:val="22"/>
              </w:rPr>
              <w:t>6.3</w:t>
            </w:r>
            <w:r>
              <w:rPr>
                <w:rFonts w:cs="Calibri"/>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r>
              <w:rPr>
                <w:rFonts w:hint="eastAsia"/>
              </w:rPr>
              <w:t>实习实训课程</w:t>
            </w:r>
          </w:p>
        </w:tc>
        <w:tc>
          <w:tcPr>
            <w:tcW w:w="709" w:type="dxa"/>
          </w:tcPr>
          <w:p>
            <w:pPr>
              <w:jc w:val="center"/>
              <w:textAlignment w:val="top"/>
              <w:rPr>
                <w:rFonts w:hint="default" w:eastAsia="宋体" w:cs="Calibri"/>
                <w:color w:val="000000"/>
                <w:kern w:val="0"/>
                <w:sz w:val="20"/>
                <w:szCs w:val="20"/>
                <w:lang w:val="en-US" w:eastAsia="zh-CN"/>
              </w:rPr>
            </w:pPr>
            <w:r>
              <w:rPr>
                <w:rFonts w:hint="eastAsia" w:cs="Calibri"/>
                <w:color w:val="000000"/>
                <w:kern w:val="0"/>
                <w:sz w:val="20"/>
                <w:szCs w:val="20"/>
                <w:lang w:val="en-US" w:eastAsia="zh-CN"/>
              </w:rPr>
              <w:t>28</w:t>
            </w:r>
          </w:p>
        </w:tc>
        <w:tc>
          <w:tcPr>
            <w:tcW w:w="849" w:type="dxa"/>
          </w:tcPr>
          <w:p>
            <w:pPr>
              <w:jc w:val="center"/>
              <w:textAlignment w:val="top"/>
              <w:rPr>
                <w:rFonts w:cs="Calibri"/>
                <w:color w:val="000000"/>
                <w:kern w:val="0"/>
                <w:sz w:val="20"/>
                <w:szCs w:val="20"/>
              </w:rPr>
            </w:pPr>
            <w:r>
              <w:rPr>
                <w:rFonts w:cs="Calibri"/>
                <w:color w:val="000000"/>
                <w:kern w:val="0"/>
                <w:sz w:val="20"/>
                <w:szCs w:val="20"/>
              </w:rPr>
              <w:t>708</w:t>
            </w:r>
          </w:p>
        </w:tc>
        <w:tc>
          <w:tcPr>
            <w:tcW w:w="1560" w:type="dxa"/>
          </w:tcPr>
          <w:p>
            <w:pPr>
              <w:jc w:val="center"/>
              <w:textAlignment w:val="top"/>
              <w:rPr>
                <w:rFonts w:cs="Calibri"/>
                <w:color w:val="000000"/>
                <w:kern w:val="0"/>
                <w:sz w:val="20"/>
                <w:szCs w:val="20"/>
              </w:rPr>
            </w:pPr>
            <w:r>
              <w:rPr>
                <w:rFonts w:cs="Calibri"/>
                <w:color w:val="000000"/>
                <w:kern w:val="0"/>
                <w:sz w:val="20"/>
                <w:szCs w:val="20"/>
              </w:rPr>
              <w:t>0</w:t>
            </w:r>
          </w:p>
        </w:tc>
        <w:tc>
          <w:tcPr>
            <w:tcW w:w="1842" w:type="dxa"/>
          </w:tcPr>
          <w:p>
            <w:pPr>
              <w:jc w:val="center"/>
              <w:textAlignment w:val="top"/>
              <w:rPr>
                <w:rFonts w:cs="Calibri"/>
                <w:color w:val="000000"/>
                <w:kern w:val="0"/>
                <w:sz w:val="20"/>
                <w:szCs w:val="20"/>
              </w:rPr>
            </w:pPr>
            <w:r>
              <w:rPr>
                <w:rFonts w:cs="Calibri"/>
                <w:color w:val="000000"/>
                <w:kern w:val="0"/>
                <w:sz w:val="20"/>
                <w:szCs w:val="20"/>
              </w:rPr>
              <w:t>708</w:t>
            </w:r>
          </w:p>
        </w:tc>
        <w:tc>
          <w:tcPr>
            <w:tcW w:w="2539" w:type="dxa"/>
            <w:vAlign w:val="center"/>
          </w:tcPr>
          <w:p>
            <w:pPr>
              <w:jc w:val="center"/>
              <w:textAlignment w:val="center"/>
              <w:rPr>
                <w:rFonts w:cs="Calibri"/>
                <w:color w:val="000000"/>
                <w:kern w:val="0"/>
                <w:sz w:val="20"/>
                <w:szCs w:val="20"/>
              </w:rPr>
            </w:pPr>
            <w:r>
              <w:rPr>
                <w:rFonts w:hint="eastAsia" w:ascii="宋体" w:hAnsi="宋体"/>
                <w:color w:val="000000"/>
                <w:kern w:val="0"/>
                <w:sz w:val="22"/>
                <w:szCs w:val="22"/>
              </w:rPr>
              <w:t>25.5</w:t>
            </w:r>
            <w:r>
              <w:rPr>
                <w:rFonts w:cs="Calibri"/>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pPr>
              <w:jc w:val="center"/>
              <w:rPr>
                <w:b/>
              </w:rPr>
            </w:pPr>
            <w:r>
              <w:rPr>
                <w:rFonts w:hint="eastAsia"/>
                <w:b/>
              </w:rPr>
              <w:t>小计</w:t>
            </w:r>
          </w:p>
        </w:tc>
        <w:tc>
          <w:tcPr>
            <w:tcW w:w="709" w:type="dxa"/>
          </w:tcPr>
          <w:p>
            <w:pPr>
              <w:jc w:val="center"/>
              <w:textAlignment w:val="top"/>
              <w:rPr>
                <w:rFonts w:hint="eastAsia" w:eastAsia="宋体" w:cs="Calibri"/>
                <w:color w:val="000000"/>
                <w:kern w:val="0"/>
                <w:sz w:val="20"/>
                <w:szCs w:val="20"/>
                <w:lang w:val="en-US" w:eastAsia="zh-CN"/>
              </w:rPr>
            </w:pPr>
            <w:r>
              <w:rPr>
                <w:rFonts w:cs="Calibri"/>
                <w:color w:val="000000"/>
                <w:kern w:val="0"/>
                <w:sz w:val="20"/>
                <w:szCs w:val="20"/>
              </w:rPr>
              <w:t>13</w:t>
            </w:r>
            <w:r>
              <w:rPr>
                <w:rFonts w:hint="eastAsia" w:cs="Calibri"/>
                <w:color w:val="000000"/>
                <w:kern w:val="0"/>
                <w:sz w:val="20"/>
                <w:szCs w:val="20"/>
                <w:lang w:val="en-US" w:eastAsia="zh-CN"/>
              </w:rPr>
              <w:t>5</w:t>
            </w:r>
          </w:p>
        </w:tc>
        <w:tc>
          <w:tcPr>
            <w:tcW w:w="849" w:type="dxa"/>
            <w:vAlign w:val="center"/>
          </w:tcPr>
          <w:p>
            <w:pPr>
              <w:jc w:val="right"/>
              <w:textAlignment w:val="center"/>
              <w:rPr>
                <w:rFonts w:cs="Calibri"/>
                <w:color w:val="000000"/>
                <w:kern w:val="0"/>
                <w:sz w:val="20"/>
                <w:szCs w:val="20"/>
              </w:rPr>
            </w:pPr>
            <w:r>
              <w:rPr>
                <w:rFonts w:hint="eastAsia" w:ascii="宋体" w:hAnsi="宋体"/>
                <w:color w:val="000000"/>
                <w:kern w:val="0"/>
                <w:sz w:val="22"/>
                <w:szCs w:val="22"/>
              </w:rPr>
              <w:t>2780</w:t>
            </w:r>
          </w:p>
        </w:tc>
        <w:tc>
          <w:tcPr>
            <w:tcW w:w="1560" w:type="dxa"/>
            <w:vAlign w:val="center"/>
          </w:tcPr>
          <w:p>
            <w:pPr>
              <w:jc w:val="center"/>
              <w:textAlignment w:val="center"/>
              <w:rPr>
                <w:rFonts w:cs="Calibri"/>
                <w:color w:val="000000"/>
                <w:kern w:val="0"/>
                <w:sz w:val="20"/>
                <w:szCs w:val="20"/>
              </w:rPr>
            </w:pPr>
            <w:r>
              <w:rPr>
                <w:rFonts w:hint="eastAsia" w:ascii="宋体" w:hAnsi="宋体"/>
                <w:color w:val="000000"/>
                <w:kern w:val="0"/>
                <w:sz w:val="22"/>
                <w:szCs w:val="22"/>
              </w:rPr>
              <w:t>1058</w:t>
            </w:r>
          </w:p>
        </w:tc>
        <w:tc>
          <w:tcPr>
            <w:tcW w:w="1842" w:type="dxa"/>
            <w:vAlign w:val="center"/>
          </w:tcPr>
          <w:p>
            <w:pPr>
              <w:jc w:val="center"/>
              <w:textAlignment w:val="center"/>
              <w:rPr>
                <w:rFonts w:cs="Calibri"/>
                <w:color w:val="000000"/>
                <w:kern w:val="0"/>
                <w:sz w:val="20"/>
                <w:szCs w:val="20"/>
              </w:rPr>
            </w:pPr>
            <w:r>
              <w:rPr>
                <w:rFonts w:hint="eastAsia" w:ascii="宋体" w:hAnsi="宋体"/>
                <w:color w:val="000000"/>
                <w:kern w:val="0"/>
                <w:sz w:val="22"/>
                <w:szCs w:val="22"/>
              </w:rPr>
              <w:t>1722</w:t>
            </w:r>
          </w:p>
        </w:tc>
        <w:tc>
          <w:tcPr>
            <w:tcW w:w="2539" w:type="dxa"/>
          </w:tcPr>
          <w:p>
            <w:pPr>
              <w:jc w:val="center"/>
              <w:textAlignment w:val="top"/>
              <w:rPr>
                <w:rFonts w:cs="Calibri"/>
                <w:color w:val="000000"/>
                <w:kern w:val="0"/>
                <w:sz w:val="20"/>
                <w:szCs w:val="20"/>
              </w:rPr>
            </w:pPr>
            <w:r>
              <w:rPr>
                <w:rFonts w:cs="Calibri"/>
                <w:color w:val="000000"/>
                <w:kern w:val="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pPr>
              <w:jc w:val="center"/>
              <w:rPr>
                <w:b/>
              </w:rPr>
            </w:pPr>
            <w:r>
              <w:rPr>
                <w:rFonts w:hint="eastAsia"/>
                <w:b/>
              </w:rPr>
              <w:t>总学时</w:t>
            </w:r>
          </w:p>
        </w:tc>
        <w:tc>
          <w:tcPr>
            <w:tcW w:w="7499" w:type="dxa"/>
            <w:gridSpan w:val="5"/>
          </w:tcPr>
          <w:p>
            <w:pPr>
              <w:jc w:val="center"/>
              <w:textAlignment w:val="top"/>
              <w:rPr>
                <w:rFonts w:cs="Calibri"/>
                <w:color w:val="000000"/>
                <w:kern w:val="0"/>
                <w:sz w:val="20"/>
                <w:szCs w:val="20"/>
              </w:rPr>
            </w:pPr>
            <w:r>
              <w:rPr>
                <w:rFonts w:cs="Calibri"/>
                <w:color w:val="000000"/>
                <w:kern w:val="0"/>
                <w:sz w:val="20"/>
                <w:szCs w:val="20"/>
              </w:rPr>
              <w:t>2</w:t>
            </w:r>
            <w:r>
              <w:rPr>
                <w:rFonts w:hint="eastAsia" w:cs="Calibri"/>
                <w:color w:val="000000"/>
                <w:kern w:val="0"/>
                <w:sz w:val="20"/>
                <w:szCs w:val="20"/>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pPr>
              <w:jc w:val="center"/>
              <w:rPr>
                <w:b/>
              </w:rPr>
            </w:pPr>
            <w:r>
              <w:rPr>
                <w:rFonts w:hint="eastAsia"/>
                <w:b/>
              </w:rPr>
              <w:t>占比</w:t>
            </w:r>
          </w:p>
        </w:tc>
        <w:tc>
          <w:tcPr>
            <w:tcW w:w="709" w:type="dxa"/>
          </w:tcPr>
          <w:p>
            <w:pPr>
              <w:jc w:val="center"/>
              <w:textAlignment w:val="top"/>
              <w:rPr>
                <w:rFonts w:cs="Calibri"/>
                <w:color w:val="000000"/>
                <w:kern w:val="0"/>
                <w:sz w:val="20"/>
                <w:szCs w:val="20"/>
              </w:rPr>
            </w:pPr>
          </w:p>
        </w:tc>
        <w:tc>
          <w:tcPr>
            <w:tcW w:w="849" w:type="dxa"/>
          </w:tcPr>
          <w:p>
            <w:pPr>
              <w:jc w:val="center"/>
              <w:textAlignment w:val="top"/>
              <w:rPr>
                <w:rFonts w:cs="Calibri"/>
                <w:color w:val="000000"/>
                <w:kern w:val="0"/>
                <w:sz w:val="20"/>
                <w:szCs w:val="20"/>
              </w:rPr>
            </w:pPr>
            <w:r>
              <w:rPr>
                <w:rFonts w:cs="Calibri"/>
                <w:color w:val="000000"/>
                <w:kern w:val="0"/>
                <w:sz w:val="20"/>
                <w:szCs w:val="20"/>
              </w:rPr>
              <w:t>100%</w:t>
            </w:r>
          </w:p>
        </w:tc>
        <w:tc>
          <w:tcPr>
            <w:tcW w:w="1560" w:type="dxa"/>
          </w:tcPr>
          <w:p>
            <w:pPr>
              <w:jc w:val="center"/>
              <w:textAlignment w:val="top"/>
              <w:rPr>
                <w:rFonts w:cs="Calibri"/>
                <w:color w:val="000000"/>
                <w:kern w:val="0"/>
                <w:sz w:val="20"/>
                <w:szCs w:val="20"/>
              </w:rPr>
            </w:pPr>
            <w:r>
              <w:rPr>
                <w:rFonts w:cs="Calibri"/>
                <w:color w:val="000000"/>
                <w:kern w:val="0"/>
                <w:sz w:val="20"/>
                <w:szCs w:val="20"/>
              </w:rPr>
              <w:t>3</w:t>
            </w:r>
            <w:r>
              <w:rPr>
                <w:rFonts w:hint="eastAsia" w:cs="Calibri"/>
                <w:color w:val="000000"/>
                <w:kern w:val="0"/>
                <w:sz w:val="20"/>
                <w:szCs w:val="20"/>
              </w:rPr>
              <w:t>8.06</w:t>
            </w:r>
            <w:r>
              <w:rPr>
                <w:rFonts w:cs="Calibri"/>
                <w:color w:val="000000"/>
                <w:kern w:val="0"/>
                <w:sz w:val="20"/>
                <w:szCs w:val="20"/>
              </w:rPr>
              <w:t>%</w:t>
            </w:r>
          </w:p>
        </w:tc>
        <w:tc>
          <w:tcPr>
            <w:tcW w:w="1842" w:type="dxa"/>
          </w:tcPr>
          <w:p>
            <w:pPr>
              <w:jc w:val="center"/>
              <w:textAlignment w:val="top"/>
              <w:rPr>
                <w:rFonts w:cs="Calibri"/>
                <w:color w:val="000000"/>
                <w:kern w:val="0"/>
                <w:sz w:val="20"/>
                <w:szCs w:val="20"/>
              </w:rPr>
            </w:pPr>
            <w:r>
              <w:rPr>
                <w:rFonts w:cs="Calibri"/>
                <w:color w:val="000000"/>
                <w:kern w:val="0"/>
                <w:sz w:val="20"/>
                <w:szCs w:val="20"/>
              </w:rPr>
              <w:t>6</w:t>
            </w:r>
            <w:r>
              <w:rPr>
                <w:rFonts w:hint="eastAsia" w:cs="Calibri"/>
                <w:color w:val="000000"/>
                <w:kern w:val="0"/>
                <w:sz w:val="20"/>
                <w:szCs w:val="20"/>
              </w:rPr>
              <w:t>1.94</w:t>
            </w:r>
            <w:r>
              <w:rPr>
                <w:rFonts w:cs="Calibri"/>
                <w:color w:val="000000"/>
                <w:kern w:val="0"/>
                <w:sz w:val="20"/>
                <w:szCs w:val="20"/>
              </w:rPr>
              <w:t>%</w:t>
            </w:r>
          </w:p>
        </w:tc>
        <w:tc>
          <w:tcPr>
            <w:tcW w:w="2539" w:type="dxa"/>
            <w:vAlign w:val="center"/>
          </w:tcPr>
          <w:p>
            <w:pPr>
              <w:jc w:val="center"/>
              <w:textAlignment w:val="top"/>
              <w:rPr>
                <w:rFonts w:cs="Calibri"/>
                <w:color w:val="000000"/>
                <w:kern w:val="0"/>
                <w:sz w:val="20"/>
                <w:szCs w:val="20"/>
              </w:rPr>
            </w:pPr>
          </w:p>
        </w:tc>
      </w:tr>
    </w:tbl>
    <w:p>
      <w:pPr>
        <w:sectPr>
          <w:pgSz w:w="11906" w:h="16838"/>
          <w:pgMar w:top="1440" w:right="1304" w:bottom="1440" w:left="1361" w:header="851" w:footer="992" w:gutter="0"/>
          <w:cols w:space="720" w:num="1"/>
          <w:docGrid w:type="lines" w:linePitch="318" w:charSpace="0"/>
        </w:sectPr>
      </w:pPr>
    </w:p>
    <w:p>
      <w:pPr>
        <w:rPr>
          <w:rStyle w:val="10"/>
          <w:rFonts w:ascii="仿宋" w:hAnsi="仿宋" w:eastAsia="仿宋"/>
          <w:spacing w:val="6"/>
          <w:kern w:val="0"/>
          <w:sz w:val="32"/>
          <w:szCs w:val="32"/>
        </w:rPr>
      </w:pPr>
      <w:r>
        <w:rPr>
          <w:rStyle w:val="10"/>
          <w:rFonts w:ascii="仿宋" w:hAnsi="仿宋" w:eastAsia="仿宋"/>
          <w:spacing w:val="6"/>
          <w:kern w:val="0"/>
          <w:sz w:val="32"/>
          <w:szCs w:val="32"/>
        </w:rPr>
        <w:t>附件</w:t>
      </w:r>
      <w:r>
        <w:rPr>
          <w:rStyle w:val="10"/>
          <w:rFonts w:hint="eastAsia" w:ascii="仿宋" w:hAnsi="仿宋" w:eastAsia="仿宋"/>
          <w:spacing w:val="6"/>
          <w:kern w:val="0"/>
          <w:sz w:val="32"/>
          <w:szCs w:val="32"/>
        </w:rPr>
        <w:t>3</w:t>
      </w:r>
    </w:p>
    <w:p>
      <w:pPr>
        <w:ind w:firstLine="880" w:firstLineChars="200"/>
        <w:jc w:val="center"/>
        <w:rPr>
          <w:rStyle w:val="10"/>
          <w:rFonts w:ascii="宋体" w:hAnsi="宋体"/>
          <w:sz w:val="44"/>
          <w:szCs w:val="44"/>
        </w:rPr>
      </w:pPr>
      <w:r>
        <w:rPr>
          <w:rStyle w:val="10"/>
          <w:rFonts w:ascii="宋体" w:hAnsi="宋体"/>
          <w:sz w:val="44"/>
          <w:szCs w:val="44"/>
        </w:rPr>
        <w:t>专业人才培养方案目录汇总表</w:t>
      </w:r>
    </w:p>
    <w:tbl>
      <w:tblPr>
        <w:tblStyle w:val="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83"/>
        <w:gridCol w:w="2243"/>
        <w:gridCol w:w="3260"/>
        <w:gridCol w:w="1545"/>
        <w:gridCol w:w="2000"/>
        <w:gridCol w:w="2126"/>
        <w:gridCol w:w="19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316" w:type="pct"/>
            <w:tcBorders>
              <w:top w:val="single" w:color="000000" w:sz="4" w:space="0"/>
              <w:left w:val="single" w:color="000000" w:sz="4" w:space="0"/>
              <w:bottom w:val="single" w:color="000000" w:sz="4" w:space="0"/>
              <w:right w:val="single" w:color="000000" w:sz="4" w:space="0"/>
            </w:tcBorders>
            <w:vAlign w:val="center"/>
          </w:tcPr>
          <w:p>
            <w:pPr>
              <w:snapToGrid w:val="0"/>
              <w:jc w:val="center"/>
              <w:rPr>
                <w:rStyle w:val="10"/>
                <w:rFonts w:ascii="仿宋" w:hAnsi="仿宋" w:eastAsia="仿宋"/>
                <w:b/>
                <w:szCs w:val="21"/>
              </w:rPr>
            </w:pPr>
            <w:r>
              <w:rPr>
                <w:rStyle w:val="10"/>
                <w:rFonts w:ascii="仿宋" w:hAnsi="仿宋" w:eastAsia="仿宋"/>
                <w:b/>
                <w:kern w:val="0"/>
                <w:szCs w:val="21"/>
              </w:rPr>
              <w:t>序号</w:t>
            </w:r>
          </w:p>
        </w:tc>
        <w:tc>
          <w:tcPr>
            <w:tcW w:w="803"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b/>
                <w:szCs w:val="21"/>
              </w:rPr>
            </w:pPr>
            <w:r>
              <w:rPr>
                <w:rStyle w:val="10"/>
                <w:rFonts w:ascii="仿宋" w:hAnsi="仿宋" w:eastAsia="仿宋"/>
                <w:b/>
                <w:kern w:val="0"/>
                <w:szCs w:val="21"/>
              </w:rPr>
              <w:t>学</w:t>
            </w:r>
            <w:r>
              <w:rPr>
                <w:rStyle w:val="10"/>
                <w:rFonts w:hint="eastAsia" w:ascii="仿宋" w:hAnsi="仿宋" w:eastAsia="仿宋"/>
                <w:b/>
                <w:kern w:val="0"/>
                <w:szCs w:val="21"/>
              </w:rPr>
              <w:t>院</w:t>
            </w:r>
            <w:r>
              <w:rPr>
                <w:rStyle w:val="10"/>
                <w:rFonts w:ascii="仿宋" w:hAnsi="仿宋" w:eastAsia="仿宋"/>
                <w:b/>
                <w:kern w:val="0"/>
                <w:szCs w:val="21"/>
              </w:rPr>
              <w:t>名称</w:t>
            </w:r>
          </w:p>
        </w:tc>
        <w:tc>
          <w:tcPr>
            <w:tcW w:w="1167"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b/>
                <w:szCs w:val="21"/>
              </w:rPr>
            </w:pPr>
            <w:r>
              <w:rPr>
                <w:rStyle w:val="10"/>
                <w:rFonts w:ascii="仿宋" w:hAnsi="仿宋" w:eastAsia="仿宋"/>
                <w:b/>
                <w:kern w:val="0"/>
                <w:szCs w:val="21"/>
              </w:rPr>
              <w:t>专业人才培养方案名称</w:t>
            </w:r>
          </w:p>
        </w:tc>
        <w:tc>
          <w:tcPr>
            <w:tcW w:w="553"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b/>
                <w:szCs w:val="21"/>
              </w:rPr>
            </w:pPr>
            <w:r>
              <w:rPr>
                <w:rStyle w:val="10"/>
                <w:rFonts w:ascii="仿宋" w:hAnsi="仿宋" w:eastAsia="仿宋"/>
                <w:b/>
                <w:kern w:val="0"/>
                <w:szCs w:val="21"/>
              </w:rPr>
              <w:t>教育层次</w:t>
            </w:r>
          </w:p>
        </w:tc>
        <w:tc>
          <w:tcPr>
            <w:tcW w:w="716"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b/>
                <w:szCs w:val="21"/>
              </w:rPr>
            </w:pPr>
            <w:r>
              <w:rPr>
                <w:rStyle w:val="10"/>
                <w:rFonts w:ascii="仿宋" w:hAnsi="仿宋" w:eastAsia="仿宋"/>
                <w:b/>
                <w:kern w:val="0"/>
                <w:szCs w:val="21"/>
              </w:rPr>
              <w:t>负责</w:t>
            </w:r>
            <w:r>
              <w:rPr>
                <w:rStyle w:val="10"/>
                <w:rFonts w:hint="eastAsia" w:ascii="仿宋" w:hAnsi="仿宋" w:eastAsia="仿宋"/>
                <w:b/>
                <w:kern w:val="0"/>
                <w:szCs w:val="21"/>
              </w:rPr>
              <w:t>人</w:t>
            </w:r>
          </w:p>
        </w:tc>
        <w:tc>
          <w:tcPr>
            <w:tcW w:w="761"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b/>
                <w:szCs w:val="21"/>
              </w:rPr>
            </w:pPr>
            <w:r>
              <w:rPr>
                <w:rStyle w:val="10"/>
                <w:rFonts w:hint="eastAsia" w:ascii="仿宋" w:hAnsi="仿宋" w:eastAsia="仿宋"/>
                <w:b/>
                <w:kern w:val="0"/>
                <w:szCs w:val="21"/>
              </w:rPr>
              <w:t>职称</w:t>
            </w:r>
          </w:p>
        </w:tc>
        <w:tc>
          <w:tcPr>
            <w:tcW w:w="685"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b/>
                <w:szCs w:val="21"/>
              </w:rPr>
            </w:pPr>
            <w:r>
              <w:rPr>
                <w:rStyle w:val="10"/>
                <w:rFonts w:ascii="仿宋" w:hAnsi="仿宋" w:eastAsia="仿宋"/>
                <w:b/>
                <w:kern w:val="0"/>
                <w:szCs w:val="21"/>
              </w:rPr>
              <w:t>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316" w:type="pct"/>
            <w:tcBorders>
              <w:top w:val="single" w:color="000000" w:sz="4" w:space="0"/>
              <w:left w:val="single" w:color="000000" w:sz="4" w:space="0"/>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803"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r>
              <w:rPr>
                <w:rStyle w:val="10"/>
                <w:rFonts w:hint="eastAsia" w:ascii="仿宋" w:hAnsi="仿宋" w:eastAsia="仿宋"/>
                <w:szCs w:val="21"/>
              </w:rPr>
              <w:t>电商物流学院</w:t>
            </w:r>
          </w:p>
        </w:tc>
        <w:tc>
          <w:tcPr>
            <w:tcW w:w="1167"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r>
              <w:rPr>
                <w:rStyle w:val="10"/>
                <w:rFonts w:hint="eastAsia" w:ascii="仿宋" w:hAnsi="仿宋" w:eastAsia="仿宋"/>
                <w:kern w:val="0"/>
                <w:szCs w:val="21"/>
              </w:rPr>
              <w:t>市场营销</w:t>
            </w:r>
            <w:r>
              <w:rPr>
                <w:rStyle w:val="10"/>
                <w:rFonts w:ascii="仿宋" w:hAnsi="仿宋" w:eastAsia="仿宋"/>
                <w:kern w:val="0"/>
                <w:szCs w:val="21"/>
              </w:rPr>
              <w:t>专业人才培养方案</w:t>
            </w:r>
          </w:p>
        </w:tc>
        <w:tc>
          <w:tcPr>
            <w:tcW w:w="553"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kern w:val="0"/>
                <w:szCs w:val="21"/>
              </w:rPr>
            </w:pPr>
          </w:p>
          <w:p>
            <w:pPr>
              <w:snapToGrid w:val="0"/>
              <w:jc w:val="center"/>
              <w:rPr>
                <w:rStyle w:val="10"/>
                <w:rFonts w:ascii="仿宋" w:hAnsi="仿宋" w:eastAsia="仿宋"/>
                <w:szCs w:val="21"/>
              </w:rPr>
            </w:pPr>
            <w:r>
              <w:rPr>
                <w:rStyle w:val="10"/>
                <w:rFonts w:ascii="仿宋" w:hAnsi="仿宋" w:eastAsia="仿宋"/>
                <w:kern w:val="0"/>
                <w:szCs w:val="21"/>
              </w:rPr>
              <w:t>高职</w:t>
            </w:r>
          </w:p>
          <w:p>
            <w:pPr>
              <w:snapToGrid w:val="0"/>
              <w:jc w:val="center"/>
              <w:rPr>
                <w:rStyle w:val="10"/>
                <w:rFonts w:ascii="仿宋" w:hAnsi="仿宋" w:eastAsia="仿宋"/>
                <w:szCs w:val="21"/>
              </w:rPr>
            </w:pPr>
          </w:p>
        </w:tc>
        <w:tc>
          <w:tcPr>
            <w:tcW w:w="716"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r>
              <w:rPr>
                <w:rStyle w:val="10"/>
                <w:rFonts w:hint="eastAsia" w:ascii="仿宋" w:hAnsi="仿宋" w:eastAsia="仿宋"/>
                <w:szCs w:val="21"/>
              </w:rPr>
              <w:t>刘庭玉</w:t>
            </w:r>
          </w:p>
        </w:tc>
        <w:tc>
          <w:tcPr>
            <w:tcW w:w="761"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r>
              <w:rPr>
                <w:rStyle w:val="10"/>
                <w:rFonts w:hint="eastAsia" w:ascii="仿宋" w:hAnsi="仿宋" w:eastAsia="仿宋"/>
                <w:szCs w:val="21"/>
              </w:rPr>
              <w:t>助教</w:t>
            </w:r>
          </w:p>
        </w:tc>
        <w:tc>
          <w:tcPr>
            <w:tcW w:w="685"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r>
              <w:rPr>
                <w:rStyle w:val="10"/>
                <w:rFonts w:hint="eastAsia" w:ascii="仿宋" w:hAnsi="仿宋" w:eastAsia="仿宋"/>
                <w:szCs w:val="21"/>
              </w:rPr>
              <w:t>18103793900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316" w:type="pct"/>
            <w:tcBorders>
              <w:top w:val="single" w:color="000000" w:sz="4" w:space="0"/>
              <w:left w:val="single" w:color="000000" w:sz="4" w:space="0"/>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803"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1167"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553"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716"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761"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685"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316" w:type="pct"/>
            <w:tcBorders>
              <w:top w:val="single" w:color="000000" w:sz="4" w:space="0"/>
              <w:left w:val="single" w:color="000000" w:sz="4" w:space="0"/>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803"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1167"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553"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716"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761"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685"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316" w:type="pct"/>
            <w:tcBorders>
              <w:top w:val="single" w:color="000000" w:sz="4" w:space="0"/>
              <w:left w:val="single" w:color="000000" w:sz="4" w:space="0"/>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803"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1167"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553"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716"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761"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685"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316" w:type="pct"/>
            <w:tcBorders>
              <w:top w:val="single" w:color="000000" w:sz="4" w:space="0"/>
              <w:left w:val="single" w:color="000000" w:sz="4" w:space="0"/>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803"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1167"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553"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716"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761"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c>
          <w:tcPr>
            <w:tcW w:w="685" w:type="pct"/>
            <w:tcBorders>
              <w:top w:val="single" w:color="000000" w:sz="4" w:space="0"/>
              <w:left w:val="nil"/>
              <w:bottom w:val="single" w:color="000000" w:sz="4" w:space="0"/>
              <w:right w:val="single" w:color="000000" w:sz="4" w:space="0"/>
            </w:tcBorders>
            <w:vAlign w:val="center"/>
          </w:tcPr>
          <w:p>
            <w:pPr>
              <w:snapToGrid w:val="0"/>
              <w:jc w:val="center"/>
              <w:rPr>
                <w:rStyle w:val="10"/>
                <w:rFonts w:ascii="仿宋" w:hAnsi="仿宋" w:eastAsia="仿宋"/>
                <w:szCs w:val="21"/>
              </w:rPr>
            </w:pPr>
          </w:p>
        </w:tc>
      </w:tr>
    </w:tbl>
    <w:p>
      <w:pPr>
        <w:ind w:firstLine="640" w:firstLineChars="200"/>
        <w:rPr>
          <w:rFonts w:ascii="仿宋" w:hAnsi="仿宋" w:eastAsia="仿宋"/>
          <w:sz w:val="32"/>
          <w:szCs w:val="32"/>
        </w:rPr>
      </w:pPr>
    </w:p>
    <w:p/>
    <w:sectPr>
      <w:pgSz w:w="16838" w:h="11906" w:orient="landscape"/>
      <w:pgMar w:top="1361" w:right="1440" w:bottom="1304" w:left="1440" w:header="851" w:footer="992" w:gutt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21</w:t>
    </w:r>
    <w:r>
      <w:rPr>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chineseCounting"/>
      <w:suff w:val="nothing"/>
      <w:lvlText w:val="（%1）"/>
      <w:lvlJc w:val="left"/>
      <w:pPr>
        <w:ind w:left="0" w:firstLine="420"/>
      </w:pPr>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lZTIzN2RkYWUwYmZjYThlMDY2Y2MyNWZhMGFiZGEifQ=="/>
  </w:docVars>
  <w:rsids>
    <w:rsidRoot w:val="00897F16"/>
    <w:rsid w:val="0018274C"/>
    <w:rsid w:val="00377076"/>
    <w:rsid w:val="00590BA1"/>
    <w:rsid w:val="006A71C9"/>
    <w:rsid w:val="00897F16"/>
    <w:rsid w:val="00A40615"/>
    <w:rsid w:val="00E93AB7"/>
    <w:rsid w:val="02C848FD"/>
    <w:rsid w:val="02D330CD"/>
    <w:rsid w:val="02EF1E8A"/>
    <w:rsid w:val="031C2553"/>
    <w:rsid w:val="03B44E81"/>
    <w:rsid w:val="048E7480"/>
    <w:rsid w:val="05143E2A"/>
    <w:rsid w:val="06BF6017"/>
    <w:rsid w:val="088B556C"/>
    <w:rsid w:val="08E940C9"/>
    <w:rsid w:val="0C395F24"/>
    <w:rsid w:val="0D2A0A24"/>
    <w:rsid w:val="115F467E"/>
    <w:rsid w:val="117444FA"/>
    <w:rsid w:val="162F16FD"/>
    <w:rsid w:val="1BBE4B7E"/>
    <w:rsid w:val="1CC3120C"/>
    <w:rsid w:val="1E0A3BC4"/>
    <w:rsid w:val="24CF60B0"/>
    <w:rsid w:val="25B20DC9"/>
    <w:rsid w:val="2AD464DA"/>
    <w:rsid w:val="2C3047F6"/>
    <w:rsid w:val="2F1321AD"/>
    <w:rsid w:val="2FD90C08"/>
    <w:rsid w:val="36F10665"/>
    <w:rsid w:val="37C130EE"/>
    <w:rsid w:val="382C3FF1"/>
    <w:rsid w:val="3A125E82"/>
    <w:rsid w:val="3DA70690"/>
    <w:rsid w:val="3FA07A8C"/>
    <w:rsid w:val="40786313"/>
    <w:rsid w:val="494129D3"/>
    <w:rsid w:val="4AEF53A3"/>
    <w:rsid w:val="500526C3"/>
    <w:rsid w:val="530C1269"/>
    <w:rsid w:val="543F614D"/>
    <w:rsid w:val="58232176"/>
    <w:rsid w:val="5CCC3817"/>
    <w:rsid w:val="5D6446DB"/>
    <w:rsid w:val="5F6661A5"/>
    <w:rsid w:val="67B57CC9"/>
    <w:rsid w:val="689A0C6D"/>
    <w:rsid w:val="6D350F65"/>
    <w:rsid w:val="6DA57E98"/>
    <w:rsid w:val="6DC522E8"/>
    <w:rsid w:val="73F97190"/>
    <w:rsid w:val="76CE7595"/>
    <w:rsid w:val="7B02692A"/>
    <w:rsid w:val="7B9D2AF7"/>
    <w:rsid w:val="7C7B5A7C"/>
    <w:rsid w:val="7DE80C9C"/>
    <w:rsid w:val="7E745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Calibri" w:hAnsi="Calibri" w:eastAsia="宋体" w:cs="宋体"/>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widowControl w:val="0"/>
    </w:pPr>
    <w:rPr>
      <w:rFonts w:ascii="Times New Roman" w:hAnsi="Times New Roman" w:cs="Times New Roman"/>
      <w:sz w:val="24"/>
    </w:rPr>
  </w:style>
  <w:style w:type="paragraph" w:styleId="4">
    <w:name w:val="annotation text"/>
    <w:basedOn w:val="1"/>
    <w:qFormat/>
    <w:uiPriority w:val="99"/>
    <w:pPr>
      <w:widowControl w:val="0"/>
      <w:jc w:val="left"/>
    </w:pPr>
    <w:rPr>
      <w:rFonts w:eastAsia="等线" w:cs="Times New Roman"/>
      <w:sz w:val="24"/>
      <w:szCs w:val="20"/>
    </w:rPr>
  </w:style>
  <w:style w:type="paragraph" w:styleId="5">
    <w:name w:val="footer"/>
    <w:basedOn w:val="1"/>
    <w:qFormat/>
    <w:uiPriority w:val="99"/>
    <w:pPr>
      <w:tabs>
        <w:tab w:val="right" w:pos="4153"/>
        <w:tab w:val="left" w:leader="underscore"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NormalCharacter"/>
    <w:qFormat/>
    <w:uiPriority w:val="0"/>
  </w:style>
  <w:style w:type="character" w:customStyle="1" w:styleId="11">
    <w:name w:val="font01"/>
    <w:qFormat/>
    <w:uiPriority w:val="0"/>
    <w:rPr>
      <w:rFonts w:hint="eastAsia" w:ascii="宋体" w:hAnsi="宋体" w:eastAsia="宋体" w:cs="宋体"/>
      <w:color w:val="000000"/>
      <w:sz w:val="18"/>
      <w:szCs w:val="18"/>
      <w:u w:val="none"/>
    </w:rPr>
  </w:style>
  <w:style w:type="paragraph" w:customStyle="1" w:styleId="12">
    <w:name w:val="UserStyle_5"/>
    <w:basedOn w:val="1"/>
    <w:qFormat/>
    <w:uiPriority w:val="0"/>
    <w:pPr>
      <w:snapToGrid w:val="0"/>
      <w:spacing w:before="100" w:beforeAutospacing="1" w:after="100" w:afterAutospacing="1" w:line="360" w:lineRule="auto"/>
      <w:ind w:firstLine="200" w:firstLineChars="200"/>
    </w:pPr>
    <w:rPr>
      <w:rFonts w:ascii="Times New Roman" w:hAnsi="Times New Roman" w:eastAsia="黑体"/>
      <w:sz w:val="24"/>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23</Pages>
  <Words>13313</Words>
  <Characters>14295</Characters>
  <Lines>114</Lines>
  <Paragraphs>32</Paragraphs>
  <TotalTime>106</TotalTime>
  <ScaleCrop>false</ScaleCrop>
  <LinksUpToDate>false</LinksUpToDate>
  <CharactersWithSpaces>14560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2023-06-21T03:36:00Z</dcterms:created>
  <dc:creator>lty</dc:creator>
  <cp:lastModifiedBy>守望林夕</cp:lastModifiedBy>
  <dcterms:modified xsi:type="dcterms:W3CDTF">2023-08-30T02:15:45Z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4857CA9FE0254AB08023420CF2900148_13</vt:lpwstr>
  </property>
</Properties>
</file>