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30F" w:rsidRDefault="00ED1F2C">
      <w:pPr>
        <w:jc w:val="center"/>
        <w:rPr>
          <w:rStyle w:val="NormalCharacter"/>
          <w:rFonts w:asciiTheme="minorEastAsia" w:eastAsiaTheme="minorEastAsia" w:hAnsiTheme="minorEastAsia" w:cs="Times New Roman"/>
          <w:b/>
          <w:color w:val="000000" w:themeColor="text1"/>
          <w:sz w:val="44"/>
          <w:szCs w:val="44"/>
        </w:rPr>
      </w:pPr>
      <w:bookmarkStart w:id="0" w:name="_Toc312243478"/>
      <w:r>
        <w:rPr>
          <w:rStyle w:val="NormalCharacter"/>
          <w:rFonts w:asciiTheme="minorEastAsia" w:eastAsiaTheme="minorEastAsia" w:hAnsiTheme="minorEastAsia" w:cs="Times New Roman"/>
          <w:b/>
          <w:color w:val="000000" w:themeColor="text1"/>
          <w:sz w:val="44"/>
          <w:szCs w:val="44"/>
        </w:rPr>
        <w:t>高速铁路客运服务专业人才培养方案编制说明</w:t>
      </w:r>
    </w:p>
    <w:p w:rsidR="0029030F" w:rsidRDefault="0029030F">
      <w:pPr>
        <w:jc w:val="center"/>
        <w:rPr>
          <w:rStyle w:val="NormalCharacter"/>
          <w:rFonts w:asciiTheme="minorEastAsia" w:eastAsiaTheme="minorEastAsia" w:hAnsiTheme="minorEastAsia" w:cs="Times New Roman"/>
          <w:b/>
          <w:color w:val="000000" w:themeColor="text1"/>
          <w:sz w:val="44"/>
          <w:szCs w:val="44"/>
        </w:rPr>
      </w:pPr>
    </w:p>
    <w:p w:rsidR="0029030F" w:rsidRDefault="00ED1F2C">
      <w:pPr>
        <w:ind w:firstLineChars="200" w:firstLine="664"/>
        <w:rPr>
          <w:rStyle w:val="NormalCharacter"/>
          <w:rFonts w:ascii="Times New Roman" w:eastAsia="仿宋" w:hAnsi="Times New Roman" w:cs="Times New Roman"/>
          <w:color w:val="000000" w:themeColor="text1"/>
          <w:spacing w:val="6"/>
          <w:kern w:val="0"/>
          <w:sz w:val="32"/>
          <w:szCs w:val="32"/>
        </w:rPr>
      </w:pPr>
      <w:r>
        <w:rPr>
          <w:rStyle w:val="NormalCharacter"/>
          <w:rFonts w:ascii="Times New Roman" w:eastAsia="仿宋" w:hAnsi="Times New Roman" w:cs="Times New Roman"/>
          <w:color w:val="000000" w:themeColor="text1"/>
          <w:spacing w:val="6"/>
          <w:kern w:val="0"/>
          <w:sz w:val="32"/>
          <w:szCs w:val="32"/>
        </w:rPr>
        <w:t>本专业人才培养方案适用于三年全日制高职高速铁路客运服务专业，由洛阳职业技术学院文化与旅游学院高速铁路客运服务专业建设指导委员会组织专业教师，与武汉中科航铁教育发展研究中心、瑞意通用航空服务有限公司专家及我院两届优秀毕业生共同制订。</w:t>
      </w:r>
      <w:r>
        <w:rPr>
          <w:rStyle w:val="NormalCharacter"/>
          <w:rFonts w:ascii="Times New Roman" w:eastAsia="仿宋" w:hAnsi="Times New Roman" w:cs="Times New Roman" w:hint="eastAsia"/>
          <w:color w:val="000000" w:themeColor="text1"/>
          <w:spacing w:val="6"/>
          <w:kern w:val="0"/>
          <w:sz w:val="32"/>
          <w:szCs w:val="32"/>
        </w:rPr>
        <w:t>从</w:t>
      </w:r>
      <w:r>
        <w:rPr>
          <w:rStyle w:val="NormalCharacter"/>
          <w:rFonts w:ascii="Times New Roman" w:eastAsia="仿宋" w:hAnsi="Times New Roman" w:cs="Times New Roman"/>
          <w:color w:val="000000" w:themeColor="text1"/>
          <w:spacing w:val="6"/>
          <w:kern w:val="0"/>
          <w:sz w:val="32"/>
          <w:szCs w:val="32"/>
        </w:rPr>
        <w:t>2023</w:t>
      </w:r>
      <w:r>
        <w:rPr>
          <w:rStyle w:val="NormalCharacter"/>
          <w:rFonts w:ascii="Times New Roman" w:eastAsia="仿宋" w:hAnsi="Times New Roman" w:cs="Times New Roman"/>
          <w:color w:val="000000" w:themeColor="text1"/>
          <w:spacing w:val="6"/>
          <w:kern w:val="0"/>
          <w:sz w:val="32"/>
          <w:szCs w:val="32"/>
        </w:rPr>
        <w:t>级</w:t>
      </w:r>
      <w:r>
        <w:rPr>
          <w:rFonts w:ascii="Times New Roman" w:eastAsia="仿宋" w:hAnsi="Times New Roman" w:cs="Times New Roman"/>
          <w:color w:val="000000" w:themeColor="text1"/>
          <w:sz w:val="32"/>
          <w:szCs w:val="32"/>
        </w:rPr>
        <w:t>高速铁路客运服务</w:t>
      </w:r>
      <w:r>
        <w:rPr>
          <w:rStyle w:val="NormalCharacter"/>
          <w:rFonts w:ascii="Times New Roman" w:eastAsia="仿宋" w:hAnsi="Times New Roman" w:cs="Times New Roman"/>
          <w:color w:val="000000" w:themeColor="text1"/>
          <w:spacing w:val="6"/>
          <w:kern w:val="0"/>
          <w:sz w:val="32"/>
          <w:szCs w:val="32"/>
        </w:rPr>
        <w:t>专业学生开始实施。</w:t>
      </w:r>
    </w:p>
    <w:p w:rsidR="0029030F" w:rsidRDefault="00ED1F2C">
      <w:pPr>
        <w:pStyle w:val="UserStyle5"/>
        <w:spacing w:before="0" w:beforeAutospacing="0" w:after="0" w:afterAutospacing="0" w:line="240" w:lineRule="auto"/>
        <w:ind w:firstLine="643"/>
        <w:jc w:val="center"/>
        <w:rPr>
          <w:rFonts w:eastAsia="仿宋" w:cs="Times New Roman"/>
          <w:color w:val="000000" w:themeColor="text1"/>
          <w:spacing w:val="6"/>
          <w:kern w:val="0"/>
          <w:sz w:val="32"/>
          <w:szCs w:val="32"/>
        </w:rPr>
      </w:pPr>
      <w:r>
        <w:rPr>
          <w:rStyle w:val="NormalCharacter"/>
          <w:rFonts w:ascii="仿宋" w:eastAsia="仿宋" w:hAnsi="仿宋" w:hint="eastAsia"/>
          <w:b/>
          <w:color w:val="000000" w:themeColor="text1"/>
          <w:sz w:val="32"/>
          <w:szCs w:val="32"/>
        </w:rPr>
        <w:t>主要编制人员一览表</w:t>
      </w:r>
    </w:p>
    <w:tbl>
      <w:tblPr>
        <w:tblW w:w="5045"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569"/>
        <w:gridCol w:w="1130"/>
        <w:gridCol w:w="3640"/>
        <w:gridCol w:w="2240"/>
        <w:gridCol w:w="1755"/>
      </w:tblGrid>
      <w:tr w:rsidR="0029030F">
        <w:trPr>
          <w:trHeight w:hRule="exact" w:val="454"/>
          <w:jc w:val="center"/>
        </w:trPr>
        <w:tc>
          <w:tcPr>
            <w:tcW w:w="304" w:type="pct"/>
            <w:tcBorders>
              <w:top w:val="single" w:sz="4" w:space="0" w:color="000000"/>
            </w:tcBorders>
            <w:noWrap/>
            <w:vAlign w:val="center"/>
          </w:tcPr>
          <w:p w:rsidR="0029030F" w:rsidRDefault="00ED1F2C">
            <w:pPr>
              <w:jc w:val="center"/>
              <w:rPr>
                <w:rStyle w:val="NormalCharacter"/>
                <w:rFonts w:ascii="Times New Roman" w:eastAsia="仿宋" w:hAnsi="Times New Roman" w:cs="Times New Roman"/>
                <w:b/>
                <w:color w:val="000000" w:themeColor="text1"/>
                <w:szCs w:val="21"/>
                <w:highlight w:val="yellow"/>
              </w:rPr>
            </w:pPr>
            <w:r>
              <w:rPr>
                <w:rStyle w:val="NormalCharacter"/>
                <w:rFonts w:ascii="Times New Roman" w:eastAsia="仿宋" w:hAnsi="Times New Roman" w:cs="Times New Roman"/>
                <w:b/>
                <w:color w:val="000000" w:themeColor="text1"/>
                <w:szCs w:val="21"/>
                <w:highlight w:val="yellow"/>
              </w:rPr>
              <w:t>序号</w:t>
            </w:r>
          </w:p>
        </w:tc>
        <w:tc>
          <w:tcPr>
            <w:tcW w:w="605" w:type="pct"/>
            <w:tcBorders>
              <w:top w:val="single" w:sz="4" w:space="0" w:color="000000"/>
            </w:tcBorders>
            <w:noWrap/>
            <w:vAlign w:val="center"/>
          </w:tcPr>
          <w:p w:rsidR="0029030F" w:rsidRDefault="00ED1F2C">
            <w:pPr>
              <w:jc w:val="center"/>
              <w:rPr>
                <w:rStyle w:val="NormalCharacter"/>
                <w:rFonts w:ascii="Times New Roman" w:eastAsia="仿宋" w:hAnsi="Times New Roman" w:cs="Times New Roman"/>
                <w:b/>
                <w:color w:val="000000" w:themeColor="text1"/>
                <w:szCs w:val="21"/>
                <w:highlight w:val="yellow"/>
              </w:rPr>
            </w:pPr>
            <w:r>
              <w:rPr>
                <w:rStyle w:val="NormalCharacter"/>
                <w:rFonts w:ascii="Times New Roman" w:eastAsia="仿宋" w:hAnsi="Times New Roman" w:cs="Times New Roman"/>
                <w:b/>
                <w:color w:val="000000" w:themeColor="text1"/>
                <w:szCs w:val="21"/>
                <w:highlight w:val="yellow"/>
              </w:rPr>
              <w:t>姓</w:t>
            </w:r>
            <w:r>
              <w:rPr>
                <w:rStyle w:val="NormalCharacter"/>
                <w:rFonts w:ascii="Times New Roman" w:eastAsia="仿宋" w:hAnsi="Times New Roman" w:cs="Times New Roman"/>
                <w:b/>
                <w:color w:val="000000" w:themeColor="text1"/>
                <w:szCs w:val="21"/>
                <w:highlight w:val="yellow"/>
              </w:rPr>
              <w:t xml:space="preserve"> </w:t>
            </w:r>
            <w:r>
              <w:rPr>
                <w:rStyle w:val="NormalCharacter"/>
                <w:rFonts w:ascii="Times New Roman" w:eastAsia="仿宋" w:hAnsi="Times New Roman" w:cs="Times New Roman"/>
                <w:b/>
                <w:color w:val="000000" w:themeColor="text1"/>
                <w:szCs w:val="21"/>
                <w:highlight w:val="yellow"/>
              </w:rPr>
              <w:t>名</w:t>
            </w:r>
          </w:p>
        </w:tc>
        <w:tc>
          <w:tcPr>
            <w:tcW w:w="1949" w:type="pct"/>
            <w:tcBorders>
              <w:top w:val="single" w:sz="4" w:space="0" w:color="000000"/>
            </w:tcBorders>
            <w:noWrap/>
            <w:vAlign w:val="center"/>
          </w:tcPr>
          <w:p w:rsidR="0029030F" w:rsidRDefault="00ED1F2C">
            <w:pPr>
              <w:jc w:val="center"/>
              <w:rPr>
                <w:rStyle w:val="NormalCharacter"/>
                <w:rFonts w:ascii="Times New Roman" w:eastAsia="仿宋" w:hAnsi="Times New Roman" w:cs="Times New Roman"/>
                <w:b/>
                <w:color w:val="000000" w:themeColor="text1"/>
                <w:szCs w:val="21"/>
                <w:highlight w:val="yellow"/>
              </w:rPr>
            </w:pPr>
            <w:r>
              <w:rPr>
                <w:rStyle w:val="NormalCharacter"/>
                <w:rFonts w:ascii="Times New Roman" w:eastAsia="仿宋" w:hAnsi="Times New Roman" w:cs="Times New Roman"/>
                <w:b/>
                <w:color w:val="000000" w:themeColor="text1"/>
                <w:szCs w:val="21"/>
                <w:highlight w:val="yellow"/>
              </w:rPr>
              <w:t>所在单位</w:t>
            </w:r>
          </w:p>
        </w:tc>
        <w:tc>
          <w:tcPr>
            <w:tcW w:w="1200" w:type="pct"/>
            <w:tcBorders>
              <w:top w:val="single" w:sz="4" w:space="0" w:color="000000"/>
            </w:tcBorders>
            <w:vAlign w:val="center"/>
          </w:tcPr>
          <w:p w:rsidR="0029030F" w:rsidRDefault="00ED1F2C">
            <w:pPr>
              <w:jc w:val="center"/>
              <w:rPr>
                <w:rStyle w:val="NormalCharacter"/>
                <w:rFonts w:ascii="Times New Roman" w:eastAsia="仿宋" w:hAnsi="Times New Roman" w:cs="Times New Roman"/>
                <w:b/>
                <w:color w:val="000000" w:themeColor="text1"/>
                <w:szCs w:val="21"/>
                <w:highlight w:val="yellow"/>
              </w:rPr>
            </w:pPr>
            <w:r>
              <w:rPr>
                <w:rStyle w:val="NormalCharacter"/>
                <w:rFonts w:ascii="Times New Roman" w:eastAsia="仿宋" w:hAnsi="Times New Roman" w:cs="Times New Roman"/>
                <w:b/>
                <w:color w:val="000000" w:themeColor="text1"/>
                <w:szCs w:val="21"/>
                <w:highlight w:val="yellow"/>
              </w:rPr>
              <w:t>职称</w:t>
            </w:r>
            <w:r>
              <w:rPr>
                <w:rStyle w:val="NormalCharacter"/>
                <w:rFonts w:ascii="Times New Roman" w:eastAsia="仿宋" w:hAnsi="Times New Roman" w:cs="Times New Roman"/>
                <w:b/>
                <w:color w:val="000000" w:themeColor="text1"/>
                <w:szCs w:val="21"/>
                <w:highlight w:val="yellow"/>
              </w:rPr>
              <w:t>/</w:t>
            </w:r>
            <w:r>
              <w:rPr>
                <w:rStyle w:val="NormalCharacter"/>
                <w:rFonts w:ascii="Times New Roman" w:eastAsia="仿宋" w:hAnsi="Times New Roman" w:cs="Times New Roman"/>
                <w:b/>
                <w:color w:val="000000" w:themeColor="text1"/>
                <w:szCs w:val="21"/>
                <w:highlight w:val="yellow"/>
              </w:rPr>
              <w:t>职务</w:t>
            </w:r>
          </w:p>
        </w:tc>
        <w:tc>
          <w:tcPr>
            <w:tcW w:w="940" w:type="pct"/>
            <w:tcBorders>
              <w:top w:val="single" w:sz="4" w:space="0" w:color="000000"/>
            </w:tcBorders>
            <w:noWrap/>
            <w:vAlign w:val="center"/>
          </w:tcPr>
          <w:p w:rsidR="0029030F" w:rsidRDefault="00ED1F2C">
            <w:pPr>
              <w:ind w:firstLineChars="98" w:firstLine="207"/>
              <w:jc w:val="center"/>
              <w:rPr>
                <w:rStyle w:val="NormalCharacter"/>
                <w:rFonts w:ascii="Times New Roman" w:eastAsia="仿宋" w:hAnsi="Times New Roman" w:cs="Times New Roman"/>
                <w:b/>
                <w:color w:val="000000" w:themeColor="text1"/>
                <w:szCs w:val="21"/>
                <w:highlight w:val="yellow"/>
              </w:rPr>
            </w:pPr>
            <w:r>
              <w:rPr>
                <w:rStyle w:val="NormalCharacter"/>
                <w:rFonts w:ascii="Times New Roman" w:eastAsia="仿宋" w:hAnsi="Times New Roman" w:cs="Times New Roman"/>
                <w:b/>
                <w:color w:val="000000" w:themeColor="text1"/>
                <w:szCs w:val="21"/>
                <w:highlight w:val="yellow"/>
              </w:rPr>
              <w:t>签</w:t>
            </w:r>
            <w:r>
              <w:rPr>
                <w:rStyle w:val="NormalCharacter"/>
                <w:rFonts w:ascii="Times New Roman" w:eastAsia="仿宋" w:hAnsi="Times New Roman" w:cs="Times New Roman"/>
                <w:b/>
                <w:color w:val="000000" w:themeColor="text1"/>
                <w:szCs w:val="21"/>
                <w:highlight w:val="yellow"/>
              </w:rPr>
              <w:t xml:space="preserve">  </w:t>
            </w:r>
            <w:r>
              <w:rPr>
                <w:rStyle w:val="NormalCharacter"/>
                <w:rFonts w:ascii="Times New Roman" w:eastAsia="仿宋" w:hAnsi="Times New Roman" w:cs="Times New Roman"/>
                <w:b/>
                <w:color w:val="000000" w:themeColor="text1"/>
                <w:szCs w:val="21"/>
                <w:highlight w:val="yellow"/>
              </w:rPr>
              <w:t>名</w:t>
            </w: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郭又荣</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洛阳职业技术学院文化与旅游学院</w:t>
            </w:r>
          </w:p>
        </w:tc>
        <w:tc>
          <w:tcPr>
            <w:tcW w:w="1200" w:type="pct"/>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副教授</w:t>
            </w:r>
            <w:r>
              <w:rPr>
                <w:rStyle w:val="NormalCharacter"/>
                <w:rFonts w:ascii="Times New Roman" w:eastAsia="仿宋" w:hAnsi="Times New Roman" w:cs="Times New Roman"/>
                <w:color w:val="000000" w:themeColor="text1"/>
                <w:szCs w:val="21"/>
                <w:highlight w:val="yellow"/>
              </w:rPr>
              <w:t>/</w:t>
            </w:r>
            <w:r>
              <w:rPr>
                <w:rStyle w:val="NormalCharacter"/>
                <w:rFonts w:ascii="Times New Roman" w:eastAsia="仿宋" w:hAnsi="Times New Roman" w:cs="Times New Roman"/>
                <w:color w:val="000000" w:themeColor="text1"/>
                <w:szCs w:val="21"/>
                <w:highlight w:val="yellow"/>
              </w:rPr>
              <w:t>院长</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2</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刘晓伟</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洛阳职业技术学院文化与旅游学院</w:t>
            </w:r>
          </w:p>
        </w:tc>
        <w:tc>
          <w:tcPr>
            <w:tcW w:w="1200" w:type="pct"/>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副教授</w:t>
            </w:r>
            <w:r>
              <w:rPr>
                <w:rStyle w:val="NormalCharacter"/>
                <w:rFonts w:ascii="Times New Roman" w:eastAsia="仿宋" w:hAnsi="Times New Roman" w:cs="Times New Roman"/>
                <w:color w:val="000000" w:themeColor="text1"/>
                <w:szCs w:val="21"/>
                <w:highlight w:val="yellow"/>
              </w:rPr>
              <w:t>/</w:t>
            </w:r>
            <w:r>
              <w:rPr>
                <w:rStyle w:val="NormalCharacter"/>
                <w:rFonts w:ascii="Times New Roman" w:eastAsia="仿宋" w:hAnsi="Times New Roman" w:cs="Times New Roman"/>
                <w:color w:val="000000" w:themeColor="text1"/>
                <w:szCs w:val="21"/>
                <w:highlight w:val="yellow"/>
              </w:rPr>
              <w:t>副院长</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3</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辛晶晶</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洛阳职业技术学院文化与旅游学院</w:t>
            </w:r>
          </w:p>
        </w:tc>
        <w:tc>
          <w:tcPr>
            <w:tcW w:w="1200" w:type="pct"/>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副教授</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4</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张佳音</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洛阳职业技术学院文化与旅游学院</w:t>
            </w:r>
          </w:p>
        </w:tc>
        <w:tc>
          <w:tcPr>
            <w:tcW w:w="1200" w:type="pct"/>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讲师</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5</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郭经纬</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洛阳职业技术学院文化与旅游学院</w:t>
            </w:r>
          </w:p>
        </w:tc>
        <w:tc>
          <w:tcPr>
            <w:tcW w:w="1200" w:type="pct"/>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讲师</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6</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郭世钰</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洛阳职业技术学院文化与旅游学院</w:t>
            </w:r>
          </w:p>
        </w:tc>
        <w:tc>
          <w:tcPr>
            <w:tcW w:w="1200" w:type="pct"/>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助教</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7</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王永康</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洛阳职业技术学院文化与旅游学院</w:t>
            </w:r>
          </w:p>
        </w:tc>
        <w:tc>
          <w:tcPr>
            <w:tcW w:w="1200" w:type="pct"/>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助教</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8</w:t>
            </w:r>
          </w:p>
        </w:tc>
        <w:tc>
          <w:tcPr>
            <w:tcW w:w="605" w:type="pct"/>
            <w:noWrap/>
            <w:vAlign w:val="center"/>
          </w:tcPr>
          <w:p w:rsidR="0029030F" w:rsidRDefault="00ED1F2C">
            <w:pPr>
              <w:spacing w:line="360" w:lineRule="auto"/>
              <w:jc w:val="center"/>
              <w:rPr>
                <w:rStyle w:val="NormalCharacter"/>
                <w:rFonts w:ascii="Times New Roman"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倪雪峰</w:t>
            </w:r>
          </w:p>
        </w:tc>
        <w:tc>
          <w:tcPr>
            <w:tcW w:w="1949" w:type="pct"/>
            <w:noWrap/>
            <w:vAlign w:val="center"/>
          </w:tcPr>
          <w:p w:rsidR="0029030F" w:rsidRDefault="00ED1F2C">
            <w:pPr>
              <w:spacing w:line="360" w:lineRule="auto"/>
              <w:jc w:val="center"/>
              <w:rPr>
                <w:rStyle w:val="NormalCharacter"/>
                <w:rFonts w:ascii="Times New Roman"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武汉中科航铁教育发展研究中心</w:t>
            </w:r>
          </w:p>
        </w:tc>
        <w:tc>
          <w:tcPr>
            <w:tcW w:w="1200" w:type="pct"/>
            <w:vAlign w:val="center"/>
          </w:tcPr>
          <w:p w:rsidR="0029030F" w:rsidRDefault="00ED1F2C">
            <w:pPr>
              <w:spacing w:line="360" w:lineRule="auto"/>
              <w:jc w:val="center"/>
              <w:rPr>
                <w:rStyle w:val="NormalCharacter"/>
                <w:rFonts w:ascii="Times New Roman"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总经理</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9</w:t>
            </w:r>
          </w:p>
        </w:tc>
        <w:tc>
          <w:tcPr>
            <w:tcW w:w="605" w:type="pct"/>
            <w:noWrap/>
            <w:vAlign w:val="center"/>
          </w:tcPr>
          <w:p w:rsidR="0029030F" w:rsidRDefault="00ED1F2C">
            <w:pPr>
              <w:spacing w:line="360" w:lineRule="auto"/>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宋</w:t>
            </w:r>
            <w:r>
              <w:rPr>
                <w:rStyle w:val="NormalCharacter"/>
                <w:rFonts w:ascii="Times New Roman" w:eastAsia="仿宋" w:hAnsi="Times New Roman" w:cs="Times New Roman"/>
                <w:color w:val="000000" w:themeColor="text1"/>
                <w:szCs w:val="21"/>
                <w:highlight w:val="yellow"/>
              </w:rPr>
              <w:t xml:space="preserve">  </w:t>
            </w:r>
            <w:r>
              <w:rPr>
                <w:rStyle w:val="NormalCharacter"/>
                <w:rFonts w:ascii="Times New Roman" w:eastAsia="仿宋" w:hAnsi="Times New Roman" w:cs="Times New Roman"/>
                <w:color w:val="000000" w:themeColor="text1"/>
                <w:szCs w:val="21"/>
                <w:highlight w:val="yellow"/>
              </w:rPr>
              <w:t>颖</w:t>
            </w:r>
          </w:p>
        </w:tc>
        <w:tc>
          <w:tcPr>
            <w:tcW w:w="1949" w:type="pct"/>
            <w:noWrap/>
            <w:vAlign w:val="center"/>
          </w:tcPr>
          <w:p w:rsidR="0029030F" w:rsidRDefault="00ED1F2C">
            <w:pPr>
              <w:spacing w:line="360" w:lineRule="auto"/>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瑞意通用航空服务有限公司</w:t>
            </w:r>
          </w:p>
        </w:tc>
        <w:tc>
          <w:tcPr>
            <w:tcW w:w="1200" w:type="pct"/>
            <w:vAlign w:val="center"/>
          </w:tcPr>
          <w:p w:rsidR="0029030F" w:rsidRDefault="00ED1F2C">
            <w:pPr>
              <w:spacing w:line="360" w:lineRule="auto"/>
              <w:jc w:val="center"/>
              <w:rP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市场部副总</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304" w:type="pct"/>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w:t>
            </w:r>
            <w:r>
              <w:rPr>
                <w:rStyle w:val="NormalCharacter"/>
                <w:rFonts w:ascii="Times New Roman" w:eastAsia="仿宋" w:hAnsi="Times New Roman" w:cs="Times New Roman" w:hint="eastAsia"/>
                <w:color w:val="000000" w:themeColor="text1"/>
                <w:sz w:val="24"/>
                <w:highlight w:val="yellow"/>
              </w:rPr>
              <w:t>0</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张盼盼</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武汉中科航铁教育发展研究中心</w:t>
            </w:r>
          </w:p>
        </w:tc>
        <w:tc>
          <w:tcPr>
            <w:tcW w:w="1200" w:type="pct"/>
            <w:vAlign w:val="center"/>
          </w:tcPr>
          <w:p w:rsidR="0029030F" w:rsidRDefault="00ED1F2C">
            <w:pPr>
              <w:jc w:val="center"/>
              <w:rPr>
                <w:rFonts w:ascii="Times New Roman" w:eastAsia="仿宋" w:hAnsi="Times New Roman" w:cs="Times New Roman"/>
                <w:color w:val="000000" w:themeColor="text1"/>
                <w:szCs w:val="21"/>
                <w:highlight w:val="yellow"/>
              </w:rPr>
            </w:pPr>
            <w:r>
              <w:rPr>
                <w:rFonts w:ascii="Times New Roman" w:eastAsia="仿宋" w:hAnsi="Times New Roman" w:cs="Times New Roman"/>
                <w:color w:val="000000" w:themeColor="text1"/>
                <w:szCs w:val="21"/>
                <w:highlight w:val="yellow"/>
              </w:rPr>
              <w:t>校区教学主管</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567" w:type="dxa"/>
            <w:noWrap/>
            <w:vAlign w:val="center"/>
          </w:tcPr>
          <w:p w:rsidR="0029030F" w:rsidRDefault="00ED1F2C">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11</w:t>
            </w:r>
          </w:p>
        </w:tc>
        <w:tc>
          <w:tcPr>
            <w:tcW w:w="605"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张</w:t>
            </w:r>
            <w:r>
              <w:rPr>
                <w:rStyle w:val="NormalCharacter"/>
                <w:rFonts w:ascii="Times New Roman" w:eastAsia="仿宋" w:hAnsi="Times New Roman" w:cs="Times New Roman" w:hint="eastAsia"/>
                <w:color w:val="000000" w:themeColor="text1"/>
                <w:szCs w:val="21"/>
                <w:highlight w:val="yellow"/>
              </w:rPr>
              <w:t xml:space="preserve">  </w:t>
            </w:r>
            <w:r>
              <w:rPr>
                <w:rStyle w:val="NormalCharacter"/>
                <w:rFonts w:ascii="Times New Roman" w:eastAsia="仿宋" w:hAnsi="Times New Roman" w:cs="Times New Roman"/>
                <w:color w:val="000000" w:themeColor="text1"/>
                <w:szCs w:val="21"/>
                <w:highlight w:val="yellow"/>
              </w:rPr>
              <w:t>芮</w:t>
            </w:r>
          </w:p>
        </w:tc>
        <w:tc>
          <w:tcPr>
            <w:tcW w:w="1949" w:type="pct"/>
            <w:noWrap/>
            <w:vAlign w:val="center"/>
          </w:tcPr>
          <w:p w:rsidR="0029030F" w:rsidRDefault="00ED1F2C">
            <w:pPr>
              <w:jc w:val="center"/>
              <w:rPr>
                <w:rStyle w:val="NormalCharacte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武汉中科航铁教育发展研究中心</w:t>
            </w:r>
          </w:p>
        </w:tc>
        <w:tc>
          <w:tcPr>
            <w:tcW w:w="1200" w:type="pct"/>
            <w:vAlign w:val="center"/>
          </w:tcPr>
          <w:p w:rsidR="0029030F" w:rsidRDefault="00ED1F2C">
            <w:pPr>
              <w:jc w:val="center"/>
              <w:rPr>
                <w:rFonts w:ascii="Times New Roman" w:eastAsia="仿宋" w:hAnsi="Times New Roman" w:cs="Times New Roman"/>
                <w:color w:val="000000" w:themeColor="text1"/>
                <w:szCs w:val="21"/>
                <w:highlight w:val="yellow"/>
              </w:rPr>
            </w:pPr>
            <w:r>
              <w:rPr>
                <w:rFonts w:ascii="Times New Roman" w:eastAsia="仿宋" w:hAnsi="Times New Roman" w:cs="Times New Roman"/>
                <w:color w:val="000000" w:themeColor="text1"/>
                <w:szCs w:val="21"/>
                <w:highlight w:val="yellow"/>
              </w:rPr>
              <w:t>校区教师</w:t>
            </w:r>
          </w:p>
        </w:tc>
        <w:tc>
          <w:tcPr>
            <w:tcW w:w="940" w:type="pct"/>
            <w:noWrap/>
            <w:vAlign w:val="center"/>
          </w:tcPr>
          <w:p w:rsidR="0029030F" w:rsidRDefault="0029030F">
            <w:pPr>
              <w:jc w:val="center"/>
              <w:rPr>
                <w:rStyle w:val="NormalCharacter"/>
                <w:rFonts w:ascii="Times New Roman" w:eastAsia="仿宋" w:hAnsi="Times New Roman" w:cs="Times New Roman"/>
                <w:color w:val="000000" w:themeColor="text1"/>
                <w:szCs w:val="21"/>
                <w:highlight w:val="yellow"/>
              </w:rPr>
            </w:pPr>
          </w:p>
        </w:tc>
      </w:tr>
      <w:tr w:rsidR="0029030F">
        <w:trPr>
          <w:trHeight w:hRule="exact" w:val="420"/>
          <w:jc w:val="center"/>
        </w:trPr>
        <w:tc>
          <w:tcPr>
            <w:tcW w:w="567" w:type="dxa"/>
            <w:noWrap/>
            <w:vAlign w:val="center"/>
          </w:tcPr>
          <w:p w:rsidR="0029030F" w:rsidRDefault="00ED1F2C">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12</w:t>
            </w:r>
          </w:p>
        </w:tc>
        <w:tc>
          <w:tcPr>
            <w:tcW w:w="605" w:type="pct"/>
            <w:noWrap/>
            <w:vAlign w:val="center"/>
          </w:tcPr>
          <w:p w:rsidR="0029030F" w:rsidRDefault="00ED1F2C">
            <w:pPr>
              <w:jc w:val="center"/>
              <w:rP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贾亚兰</w:t>
            </w:r>
          </w:p>
        </w:tc>
        <w:tc>
          <w:tcPr>
            <w:tcW w:w="1949" w:type="pct"/>
            <w:noWrap/>
            <w:vAlign w:val="center"/>
          </w:tcPr>
          <w:p w:rsidR="0029030F" w:rsidRDefault="00ED1F2C">
            <w:pPr>
              <w:jc w:val="center"/>
              <w:rP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钼都利豪国际大饭店</w:t>
            </w:r>
          </w:p>
        </w:tc>
        <w:tc>
          <w:tcPr>
            <w:tcW w:w="1200" w:type="pct"/>
            <w:vAlign w:val="center"/>
          </w:tcPr>
          <w:p w:rsidR="0029030F" w:rsidRDefault="00ED1F2C">
            <w:pPr>
              <w:jc w:val="center"/>
              <w:rP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2019</w:t>
            </w:r>
            <w:r>
              <w:rPr>
                <w:rStyle w:val="NormalCharacter"/>
                <w:rFonts w:ascii="Times New Roman" w:eastAsia="仿宋" w:hAnsi="Times New Roman" w:cs="Times New Roman"/>
                <w:color w:val="000000" w:themeColor="text1"/>
                <w:szCs w:val="21"/>
                <w:highlight w:val="yellow"/>
              </w:rPr>
              <w:t>届毕业生</w:t>
            </w:r>
          </w:p>
        </w:tc>
        <w:tc>
          <w:tcPr>
            <w:tcW w:w="940" w:type="pct"/>
            <w:noWrap/>
            <w:vAlign w:val="center"/>
          </w:tcPr>
          <w:p w:rsidR="0029030F" w:rsidRDefault="0029030F">
            <w:pPr>
              <w:jc w:val="center"/>
              <w:rPr>
                <w:rFonts w:ascii="Times New Roman" w:eastAsia="仿宋" w:hAnsi="Times New Roman" w:cs="Times New Roman"/>
                <w:color w:val="000000" w:themeColor="text1"/>
                <w:szCs w:val="21"/>
                <w:highlight w:val="yellow"/>
              </w:rPr>
            </w:pPr>
          </w:p>
        </w:tc>
      </w:tr>
      <w:tr w:rsidR="0029030F">
        <w:trPr>
          <w:trHeight w:hRule="exact" w:val="420"/>
          <w:jc w:val="center"/>
        </w:trPr>
        <w:tc>
          <w:tcPr>
            <w:tcW w:w="567" w:type="dxa"/>
            <w:noWrap/>
            <w:vAlign w:val="center"/>
          </w:tcPr>
          <w:p w:rsidR="0029030F" w:rsidRDefault="00ED1F2C">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w:t>
            </w:r>
            <w:r>
              <w:rPr>
                <w:rStyle w:val="NormalCharacter"/>
                <w:rFonts w:ascii="Times New Roman" w:eastAsia="仿宋" w:hAnsi="Times New Roman" w:cs="Times New Roman" w:hint="eastAsia"/>
                <w:color w:val="000000" w:themeColor="text1"/>
                <w:sz w:val="24"/>
                <w:highlight w:val="yellow"/>
              </w:rPr>
              <w:t>3</w:t>
            </w:r>
          </w:p>
        </w:tc>
        <w:tc>
          <w:tcPr>
            <w:tcW w:w="605" w:type="pct"/>
            <w:noWrap/>
            <w:vAlign w:val="center"/>
          </w:tcPr>
          <w:p w:rsidR="0029030F" w:rsidRDefault="00ED1F2C">
            <w:pPr>
              <w:jc w:val="center"/>
              <w:rP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杜璐璐</w:t>
            </w:r>
          </w:p>
        </w:tc>
        <w:tc>
          <w:tcPr>
            <w:tcW w:w="1949" w:type="pct"/>
            <w:noWrap/>
            <w:vAlign w:val="center"/>
          </w:tcPr>
          <w:p w:rsidR="0029030F" w:rsidRDefault="00ED1F2C">
            <w:pPr>
              <w:jc w:val="center"/>
              <w:rP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上海美致丽豪酒店</w:t>
            </w:r>
          </w:p>
        </w:tc>
        <w:tc>
          <w:tcPr>
            <w:tcW w:w="1200" w:type="pct"/>
            <w:vAlign w:val="center"/>
          </w:tcPr>
          <w:p w:rsidR="0029030F" w:rsidRDefault="00ED1F2C">
            <w:pPr>
              <w:jc w:val="center"/>
              <w:rPr>
                <w:rFonts w:ascii="Times New Roman" w:eastAsia="仿宋" w:hAnsi="Times New Roman" w:cs="Times New Roman"/>
                <w:color w:val="000000" w:themeColor="text1"/>
                <w:szCs w:val="21"/>
                <w:highlight w:val="yellow"/>
              </w:rPr>
            </w:pPr>
            <w:r>
              <w:rPr>
                <w:rStyle w:val="NormalCharacter"/>
                <w:rFonts w:ascii="Times New Roman" w:eastAsia="仿宋" w:hAnsi="Times New Roman" w:cs="Times New Roman"/>
                <w:color w:val="000000" w:themeColor="text1"/>
                <w:szCs w:val="21"/>
                <w:highlight w:val="yellow"/>
              </w:rPr>
              <w:t>2020</w:t>
            </w:r>
            <w:r>
              <w:rPr>
                <w:rStyle w:val="NormalCharacter"/>
                <w:rFonts w:ascii="Times New Roman" w:eastAsia="仿宋" w:hAnsi="Times New Roman" w:cs="Times New Roman"/>
                <w:color w:val="000000" w:themeColor="text1"/>
                <w:szCs w:val="21"/>
                <w:highlight w:val="yellow"/>
              </w:rPr>
              <w:t>届毕业生</w:t>
            </w:r>
          </w:p>
        </w:tc>
        <w:tc>
          <w:tcPr>
            <w:tcW w:w="940" w:type="pct"/>
            <w:noWrap/>
            <w:vAlign w:val="center"/>
          </w:tcPr>
          <w:p w:rsidR="0029030F" w:rsidRDefault="0029030F">
            <w:pPr>
              <w:jc w:val="center"/>
              <w:rPr>
                <w:rFonts w:ascii="Times New Roman" w:eastAsia="仿宋" w:hAnsi="Times New Roman" w:cs="Times New Roman"/>
                <w:color w:val="000000" w:themeColor="text1"/>
                <w:szCs w:val="21"/>
                <w:highlight w:val="yellow"/>
              </w:rPr>
            </w:pPr>
          </w:p>
        </w:tc>
      </w:tr>
    </w:tbl>
    <w:p w:rsidR="0029030F" w:rsidRDefault="00ED1F2C">
      <w:pPr>
        <w:spacing w:line="440" w:lineRule="exact"/>
        <w:ind w:leftChars="-1" w:left="-2" w:firstLine="2"/>
        <w:rPr>
          <w:rStyle w:val="NormalCharacter"/>
          <w:rFonts w:ascii="Times New Roman" w:eastAsia="仿宋" w:hAnsi="Times New Roman" w:cs="Times New Roman"/>
          <w:color w:val="000000" w:themeColor="text1"/>
          <w:spacing w:val="6"/>
          <w:kern w:val="0"/>
          <w:sz w:val="32"/>
          <w:szCs w:val="32"/>
        </w:rPr>
      </w:pPr>
      <w:r>
        <w:rPr>
          <w:rStyle w:val="NormalCharacter"/>
          <w:rFonts w:ascii="Times New Roman" w:eastAsia="仿宋" w:hAnsi="Times New Roman" w:cs="Times New Roman"/>
          <w:color w:val="000000" w:themeColor="text1"/>
          <w:spacing w:val="6"/>
          <w:kern w:val="0"/>
          <w:sz w:val="32"/>
          <w:szCs w:val="32"/>
        </w:rPr>
        <w:t>复核人：</w:t>
      </w:r>
      <w:r>
        <w:rPr>
          <w:rStyle w:val="NormalCharacter"/>
          <w:rFonts w:ascii="Times New Roman" w:eastAsia="仿宋" w:hAnsi="Times New Roman" w:cs="Times New Roman"/>
          <w:color w:val="000000" w:themeColor="text1"/>
          <w:spacing w:val="6"/>
          <w:kern w:val="0"/>
          <w:sz w:val="32"/>
          <w:szCs w:val="32"/>
        </w:rPr>
        <w:t xml:space="preserve">  </w:t>
      </w:r>
    </w:p>
    <w:p w:rsidR="0029030F" w:rsidRDefault="00ED1F2C">
      <w:pPr>
        <w:spacing w:line="440" w:lineRule="exact"/>
        <w:ind w:firstLineChars="1200" w:firstLine="3984"/>
        <w:rPr>
          <w:rStyle w:val="NormalCharacter"/>
          <w:rFonts w:ascii="Times New Roman" w:eastAsia="仿宋" w:hAnsi="Times New Roman" w:cs="Times New Roman"/>
          <w:color w:val="000000" w:themeColor="text1"/>
          <w:spacing w:val="6"/>
          <w:kern w:val="0"/>
          <w:sz w:val="32"/>
          <w:szCs w:val="32"/>
        </w:rPr>
      </w:pPr>
      <w:r>
        <w:rPr>
          <w:rStyle w:val="NormalCharacter"/>
          <w:rFonts w:ascii="Times New Roman" w:eastAsia="仿宋" w:hAnsi="Times New Roman" w:cs="Times New Roman"/>
          <w:color w:val="000000" w:themeColor="text1"/>
          <w:spacing w:val="6"/>
          <w:kern w:val="0"/>
          <w:sz w:val="32"/>
          <w:szCs w:val="32"/>
        </w:rPr>
        <w:t>专业负责人（签字）：</w:t>
      </w:r>
    </w:p>
    <w:p w:rsidR="0029030F" w:rsidRDefault="00ED1F2C">
      <w:pPr>
        <w:spacing w:line="440" w:lineRule="exact"/>
        <w:jc w:val="center"/>
        <w:rPr>
          <w:rFonts w:ascii="Times New Roman" w:eastAsiaTheme="minorEastAsia" w:hAnsi="Times New Roman" w:cs="Times New Roman"/>
          <w:b/>
          <w:color w:val="000000" w:themeColor="text1"/>
          <w:sz w:val="32"/>
          <w:szCs w:val="32"/>
        </w:rPr>
      </w:pPr>
      <w:r>
        <w:rPr>
          <w:rStyle w:val="NormalCharacter"/>
          <w:rFonts w:ascii="Times New Roman" w:eastAsia="仿宋" w:hAnsi="Times New Roman" w:cs="Times New Roman"/>
          <w:color w:val="000000" w:themeColor="text1"/>
          <w:spacing w:val="6"/>
          <w:kern w:val="0"/>
        </w:rPr>
        <w:br w:type="page"/>
      </w:r>
      <w:r>
        <w:rPr>
          <w:rFonts w:ascii="华文仿宋" w:eastAsia="华文仿宋" w:hAnsi="华文仿宋"/>
          <w:b/>
          <w:color w:val="000000" w:themeColor="text1"/>
          <w:sz w:val="32"/>
          <w:szCs w:val="32"/>
        </w:rPr>
        <w:lastRenderedPageBreak/>
        <w:t>2023</w:t>
      </w:r>
      <w:r>
        <w:rPr>
          <w:rFonts w:ascii="华文仿宋" w:eastAsia="华文仿宋" w:hAnsi="华文仿宋"/>
          <w:b/>
          <w:color w:val="000000" w:themeColor="text1"/>
          <w:sz w:val="32"/>
          <w:szCs w:val="32"/>
        </w:rPr>
        <w:t>级高速铁路客运服务专业人才培养方案</w:t>
      </w:r>
      <w:bookmarkEnd w:id="0"/>
    </w:p>
    <w:p w:rsidR="0029030F" w:rsidRDefault="0029030F">
      <w:pPr>
        <w:spacing w:line="440" w:lineRule="exact"/>
        <w:rPr>
          <w:rFonts w:ascii="Times New Roman" w:eastAsiaTheme="minorEastAsia" w:hAnsi="Times New Roman" w:cs="Times New Roman"/>
          <w:color w:val="000000" w:themeColor="text1"/>
          <w:sz w:val="24"/>
        </w:rPr>
      </w:pPr>
    </w:p>
    <w:p w:rsidR="0029030F" w:rsidRDefault="008D53E1">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一、专业名称及</w:t>
      </w:r>
      <w:r w:rsidR="00ED1F2C">
        <w:rPr>
          <w:rFonts w:ascii="Times New Roman" w:eastAsiaTheme="minorEastAsia" w:hAnsi="Times New Roman" w:cs="Times New Roman"/>
          <w:b/>
          <w:color w:val="000000" w:themeColor="text1"/>
          <w:sz w:val="24"/>
        </w:rPr>
        <w:t>代码</w:t>
      </w:r>
    </w:p>
    <w:p w:rsidR="0029030F" w:rsidRDefault="00ED1F2C">
      <w:pPr>
        <w:spacing w:line="440" w:lineRule="exact"/>
        <w:ind w:firstLineChars="200" w:firstLine="480"/>
        <w:rPr>
          <w:rFonts w:ascii="Times New Roman" w:eastAsiaTheme="minorEastAsia" w:hAnsi="Times New Roman" w:cs="Times New Roman"/>
          <w:b/>
          <w:color w:val="000000" w:themeColor="text1"/>
          <w:sz w:val="24"/>
        </w:rPr>
      </w:pPr>
      <w:r>
        <w:rPr>
          <w:rFonts w:ascii="Times New Roman" w:eastAsiaTheme="minorEastAsia" w:hAnsi="Times New Roman" w:cs="Times New Roman"/>
          <w:color w:val="000000" w:themeColor="text1"/>
          <w:sz w:val="24"/>
        </w:rPr>
        <w:t>专业名称：高速铁路客运服务</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专业代码：</w:t>
      </w:r>
      <w:r>
        <w:rPr>
          <w:rFonts w:ascii="Times New Roman" w:eastAsiaTheme="minorEastAsia" w:hAnsi="Times New Roman" w:cs="Times New Roman"/>
          <w:color w:val="000000" w:themeColor="text1"/>
          <w:sz w:val="24"/>
        </w:rPr>
        <w:t>500113</w:t>
      </w:r>
    </w:p>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二、入学要求</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普通高级中学毕业，中等专业学校毕业或具备同等学力</w:t>
      </w:r>
    </w:p>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三、学制与学历</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学制：三年</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学历：</w:t>
      </w:r>
      <w:r>
        <w:rPr>
          <w:rFonts w:ascii="Times New Roman" w:eastAsiaTheme="minorEastAsia" w:hAnsi="Times New Roman" w:cs="Times New Roman" w:hint="eastAsia"/>
          <w:color w:val="000000" w:themeColor="text1"/>
          <w:sz w:val="24"/>
        </w:rPr>
        <w:t>普通专科</w:t>
      </w:r>
    </w:p>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四、职业面向与就业岗位</w:t>
      </w:r>
    </w:p>
    <w:tbl>
      <w:tblPr>
        <w:tblW w:w="9385"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29"/>
        <w:gridCol w:w="1396"/>
        <w:gridCol w:w="1250"/>
        <w:gridCol w:w="2011"/>
        <w:gridCol w:w="1417"/>
        <w:gridCol w:w="1882"/>
      </w:tblGrid>
      <w:tr w:rsidR="0029030F">
        <w:trPr>
          <w:trHeight w:hRule="exact" w:val="825"/>
          <w:jc w:val="center"/>
        </w:trPr>
        <w:tc>
          <w:tcPr>
            <w:tcW w:w="1429" w:type="dxa"/>
            <w:tcBorders>
              <w:top w:val="single" w:sz="8" w:space="0" w:color="000000"/>
              <w:left w:val="single" w:sz="8" w:space="0" w:color="000000"/>
              <w:bottom w:val="single" w:sz="4" w:space="0" w:color="000000"/>
              <w:right w:val="single" w:sz="4" w:space="0" w:color="000000"/>
            </w:tcBorders>
            <w:noWrap/>
            <w:vAlign w:val="center"/>
          </w:tcPr>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所属专业大类（代码）</w:t>
            </w:r>
          </w:p>
        </w:tc>
        <w:tc>
          <w:tcPr>
            <w:tcW w:w="1396" w:type="dxa"/>
            <w:tcBorders>
              <w:top w:val="single" w:sz="8" w:space="0" w:color="000000"/>
              <w:left w:val="single" w:sz="4" w:space="0" w:color="000000"/>
              <w:bottom w:val="single" w:sz="4" w:space="0" w:color="000000"/>
              <w:right w:val="single" w:sz="4" w:space="0" w:color="000000"/>
            </w:tcBorders>
            <w:noWrap/>
            <w:vAlign w:val="center"/>
          </w:tcPr>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所属专业类</w:t>
            </w:r>
          </w:p>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（代码）</w:t>
            </w:r>
          </w:p>
        </w:tc>
        <w:tc>
          <w:tcPr>
            <w:tcW w:w="1250" w:type="dxa"/>
            <w:tcBorders>
              <w:top w:val="single" w:sz="8" w:space="0" w:color="000000"/>
              <w:left w:val="single" w:sz="4" w:space="0" w:color="000000"/>
              <w:bottom w:val="single" w:sz="4" w:space="0" w:color="000000"/>
              <w:right w:val="single" w:sz="4" w:space="0" w:color="000000"/>
            </w:tcBorders>
            <w:noWrap/>
            <w:vAlign w:val="center"/>
          </w:tcPr>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对应行业</w:t>
            </w:r>
          </w:p>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（代码）</w:t>
            </w:r>
          </w:p>
        </w:tc>
        <w:tc>
          <w:tcPr>
            <w:tcW w:w="2011" w:type="dxa"/>
            <w:tcBorders>
              <w:top w:val="single" w:sz="8" w:space="0" w:color="000000"/>
              <w:left w:val="single" w:sz="4" w:space="0" w:color="000000"/>
              <w:bottom w:val="single" w:sz="4" w:space="0" w:color="000000"/>
              <w:right w:val="single" w:sz="4" w:space="0" w:color="000000"/>
            </w:tcBorders>
            <w:noWrap/>
            <w:vAlign w:val="center"/>
          </w:tcPr>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主要职业类别</w:t>
            </w:r>
          </w:p>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（代码）</w:t>
            </w:r>
          </w:p>
        </w:tc>
        <w:tc>
          <w:tcPr>
            <w:tcW w:w="1417" w:type="dxa"/>
            <w:tcBorders>
              <w:top w:val="single" w:sz="8" w:space="0" w:color="000000"/>
              <w:left w:val="single" w:sz="4" w:space="0" w:color="000000"/>
              <w:bottom w:val="single" w:sz="4" w:space="0" w:color="000000"/>
              <w:right w:val="single" w:sz="4" w:space="0" w:color="000000"/>
            </w:tcBorders>
            <w:noWrap/>
            <w:vAlign w:val="center"/>
          </w:tcPr>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主要岗位群</w:t>
            </w:r>
          </w:p>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hint="eastAsia"/>
                <w:color w:val="000000" w:themeColor="text1"/>
                <w:kern w:val="0"/>
                <w:sz w:val="18"/>
                <w:szCs w:val="18"/>
              </w:rPr>
              <w:t>（</w:t>
            </w:r>
            <w:r>
              <w:rPr>
                <w:rStyle w:val="NormalCharacter"/>
                <w:rFonts w:ascii="Times New Roman" w:eastAsiaTheme="minorEastAsia" w:hAnsi="Times New Roman" w:cs="Times New Roman"/>
                <w:color w:val="000000" w:themeColor="text1"/>
                <w:kern w:val="0"/>
                <w:sz w:val="18"/>
                <w:szCs w:val="18"/>
              </w:rPr>
              <w:t>技术领域</w:t>
            </w:r>
            <w:r>
              <w:rPr>
                <w:rStyle w:val="NormalCharacter"/>
                <w:rFonts w:ascii="Times New Roman" w:eastAsiaTheme="minorEastAsia" w:hAnsi="Times New Roman" w:cs="Times New Roman" w:hint="eastAsia"/>
                <w:color w:val="000000" w:themeColor="text1"/>
                <w:kern w:val="0"/>
                <w:sz w:val="18"/>
                <w:szCs w:val="18"/>
              </w:rPr>
              <w:t>）</w:t>
            </w:r>
          </w:p>
        </w:tc>
        <w:tc>
          <w:tcPr>
            <w:tcW w:w="1882" w:type="dxa"/>
            <w:tcBorders>
              <w:top w:val="single" w:sz="8" w:space="0" w:color="000000"/>
              <w:left w:val="single" w:sz="4" w:space="0" w:color="000000"/>
              <w:bottom w:val="single" w:sz="4" w:space="0" w:color="000000"/>
              <w:right w:val="single" w:sz="8" w:space="0" w:color="000000"/>
            </w:tcBorders>
            <w:noWrap/>
            <w:vAlign w:val="center"/>
          </w:tcPr>
          <w:p w:rsidR="0029030F" w:rsidRDefault="00ED1F2C">
            <w:pPr>
              <w:spacing w:line="288" w:lineRule="auto"/>
              <w:jc w:val="center"/>
              <w:rPr>
                <w:rStyle w:val="NormalCharacter"/>
                <w:rFonts w:ascii="Times New Roman" w:eastAsiaTheme="minorEastAsia" w:hAnsi="Times New Roman" w:cs="Times New Roman"/>
                <w:color w:val="000000" w:themeColor="text1"/>
                <w:kern w:val="0"/>
                <w:sz w:val="18"/>
                <w:szCs w:val="18"/>
              </w:rPr>
            </w:pPr>
            <w:r>
              <w:rPr>
                <w:rStyle w:val="NormalCharacter"/>
                <w:rFonts w:ascii="Times New Roman" w:eastAsiaTheme="minorEastAsia" w:hAnsi="Times New Roman" w:cs="Times New Roman"/>
                <w:color w:val="000000" w:themeColor="text1"/>
                <w:kern w:val="0"/>
                <w:sz w:val="18"/>
                <w:szCs w:val="18"/>
              </w:rPr>
              <w:t>职业资格证书</w:t>
            </w:r>
            <w:r>
              <w:rPr>
                <w:rStyle w:val="NormalCharacter"/>
                <w:rFonts w:ascii="Times New Roman" w:eastAsiaTheme="minorEastAsia" w:hAnsi="Times New Roman" w:cs="Times New Roman" w:hint="eastAsia"/>
                <w:color w:val="000000" w:themeColor="text1"/>
                <w:kern w:val="0"/>
                <w:sz w:val="18"/>
                <w:szCs w:val="18"/>
              </w:rPr>
              <w:t>或</w:t>
            </w:r>
            <w:r>
              <w:rPr>
                <w:rStyle w:val="NormalCharacter"/>
                <w:rFonts w:ascii="Times New Roman" w:eastAsiaTheme="minorEastAsia" w:hAnsi="Times New Roman" w:cs="Times New Roman"/>
                <w:color w:val="000000" w:themeColor="text1"/>
                <w:kern w:val="0"/>
                <w:sz w:val="18"/>
                <w:szCs w:val="18"/>
              </w:rPr>
              <w:t>技能等级证书</w:t>
            </w:r>
          </w:p>
        </w:tc>
      </w:tr>
      <w:tr w:rsidR="0029030F">
        <w:trPr>
          <w:trHeight w:hRule="exact" w:val="1970"/>
          <w:jc w:val="center"/>
        </w:trPr>
        <w:tc>
          <w:tcPr>
            <w:tcW w:w="1429" w:type="dxa"/>
            <w:tcBorders>
              <w:top w:val="single" w:sz="4" w:space="0" w:color="000000"/>
              <w:left w:val="single" w:sz="8" w:space="0" w:color="000000"/>
              <w:bottom w:val="single" w:sz="8" w:space="0" w:color="000000"/>
              <w:right w:val="single" w:sz="4" w:space="0" w:color="000000"/>
            </w:tcBorders>
            <w:vAlign w:val="center"/>
          </w:tcPr>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交通运输大类（</w:t>
            </w:r>
            <w:r>
              <w:rPr>
                <w:rStyle w:val="NormalCharacter"/>
                <w:rFonts w:ascii="Times New Roman" w:eastAsiaTheme="minorEastAsia" w:hAnsi="Times New Roman" w:cs="Times New Roman"/>
                <w:color w:val="000000" w:themeColor="text1"/>
                <w:spacing w:val="6"/>
                <w:kern w:val="0"/>
                <w:sz w:val="18"/>
                <w:szCs w:val="18"/>
                <w:lang w:val="zh-CN" w:bidi="zh-CN"/>
              </w:rPr>
              <w:t>50</w:t>
            </w:r>
            <w:r>
              <w:rPr>
                <w:rStyle w:val="NormalCharacter"/>
                <w:rFonts w:ascii="Times New Roman" w:eastAsiaTheme="minorEastAsia" w:hAnsi="Times New Roman" w:cs="Times New Roman"/>
                <w:color w:val="000000" w:themeColor="text1"/>
                <w:spacing w:val="6"/>
                <w:kern w:val="0"/>
                <w:sz w:val="18"/>
                <w:szCs w:val="18"/>
                <w:lang w:val="zh-CN" w:bidi="zh-CN"/>
              </w:rPr>
              <w:t>）</w:t>
            </w:r>
          </w:p>
        </w:tc>
        <w:tc>
          <w:tcPr>
            <w:tcW w:w="1396" w:type="dxa"/>
            <w:tcBorders>
              <w:top w:val="single" w:sz="4" w:space="0" w:color="000000"/>
              <w:left w:val="single" w:sz="4" w:space="0" w:color="000000"/>
              <w:bottom w:val="single" w:sz="8" w:space="0" w:color="000000"/>
              <w:right w:val="single" w:sz="4" w:space="0" w:color="000000"/>
            </w:tcBorders>
            <w:vAlign w:val="center"/>
          </w:tcPr>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铁道运输类（</w:t>
            </w:r>
            <w:r>
              <w:rPr>
                <w:rStyle w:val="NormalCharacter"/>
                <w:rFonts w:ascii="Times New Roman" w:eastAsiaTheme="minorEastAsia" w:hAnsi="Times New Roman" w:cs="Times New Roman"/>
                <w:color w:val="000000" w:themeColor="text1"/>
                <w:spacing w:val="6"/>
                <w:kern w:val="0"/>
                <w:sz w:val="18"/>
                <w:szCs w:val="18"/>
                <w:lang w:val="zh-CN" w:bidi="zh-CN"/>
              </w:rPr>
              <w:t>5001</w:t>
            </w:r>
            <w:r>
              <w:rPr>
                <w:rStyle w:val="NormalCharacter"/>
                <w:rFonts w:ascii="Times New Roman" w:eastAsiaTheme="minorEastAsia" w:hAnsi="Times New Roman" w:cs="Times New Roman"/>
                <w:color w:val="000000" w:themeColor="text1"/>
                <w:spacing w:val="6"/>
                <w:kern w:val="0"/>
                <w:sz w:val="18"/>
                <w:szCs w:val="18"/>
                <w:lang w:val="zh-CN" w:bidi="zh-CN"/>
              </w:rPr>
              <w:t>）</w:t>
            </w:r>
          </w:p>
        </w:tc>
        <w:tc>
          <w:tcPr>
            <w:tcW w:w="1250" w:type="dxa"/>
            <w:tcBorders>
              <w:top w:val="single" w:sz="4" w:space="0" w:color="000000"/>
              <w:left w:val="single" w:sz="4" w:space="0" w:color="000000"/>
              <w:bottom w:val="single" w:sz="8" w:space="0" w:color="000000"/>
              <w:right w:val="single" w:sz="4" w:space="0" w:color="000000"/>
            </w:tcBorders>
            <w:vAlign w:val="center"/>
          </w:tcPr>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铁路运输业（</w:t>
            </w:r>
            <w:r>
              <w:rPr>
                <w:rStyle w:val="NormalCharacter"/>
                <w:rFonts w:ascii="Times New Roman" w:eastAsiaTheme="minorEastAsia" w:hAnsi="Times New Roman" w:cs="Times New Roman"/>
                <w:color w:val="000000" w:themeColor="text1"/>
                <w:spacing w:val="6"/>
                <w:kern w:val="0"/>
                <w:sz w:val="18"/>
                <w:szCs w:val="18"/>
                <w:lang w:val="zh-CN" w:bidi="zh-CN"/>
              </w:rPr>
              <w:t>53</w:t>
            </w:r>
            <w:r>
              <w:rPr>
                <w:rStyle w:val="NormalCharacter"/>
                <w:rFonts w:ascii="Times New Roman" w:eastAsiaTheme="minorEastAsia" w:hAnsi="Times New Roman" w:cs="Times New Roman"/>
                <w:color w:val="000000" w:themeColor="text1"/>
                <w:spacing w:val="6"/>
                <w:kern w:val="0"/>
                <w:sz w:val="18"/>
                <w:szCs w:val="18"/>
                <w:lang w:val="zh-CN" w:bidi="zh-CN"/>
              </w:rPr>
              <w:t>）</w:t>
            </w:r>
          </w:p>
        </w:tc>
        <w:tc>
          <w:tcPr>
            <w:tcW w:w="2011" w:type="dxa"/>
            <w:tcBorders>
              <w:top w:val="single" w:sz="4" w:space="0" w:color="000000"/>
              <w:left w:val="single" w:sz="4" w:space="0" w:color="000000"/>
              <w:bottom w:val="single" w:sz="8" w:space="0" w:color="000000"/>
              <w:right w:val="single" w:sz="4" w:space="0" w:color="000000"/>
            </w:tcBorders>
            <w:vAlign w:val="center"/>
          </w:tcPr>
          <w:p w:rsidR="0029030F" w:rsidRDefault="00ED1F2C">
            <w:pPr>
              <w:adjustRightInd w:val="0"/>
              <w:snapToGrid w:val="0"/>
              <w:spacing w:line="288" w:lineRule="auto"/>
              <w:rPr>
                <w:rStyle w:val="NormalCharacter"/>
                <w:rFonts w:asciiTheme="minorEastAsia" w:eastAsiaTheme="minorEastAsia" w:hAnsiTheme="minorEastAsia" w:cs="Times New Roman"/>
                <w:color w:val="000000" w:themeColor="text1"/>
                <w:spacing w:val="6"/>
                <w:kern w:val="0"/>
                <w:sz w:val="18"/>
                <w:szCs w:val="18"/>
                <w:lang w:val="zh-CN" w:bidi="zh-CN"/>
              </w:rPr>
            </w:pPr>
            <w:r>
              <w:rPr>
                <w:rStyle w:val="NormalCharacter"/>
                <w:rFonts w:asciiTheme="minorEastAsia" w:eastAsiaTheme="minorEastAsia" w:hAnsiTheme="minorEastAsia" w:cs="Times New Roman"/>
                <w:color w:val="000000" w:themeColor="text1"/>
                <w:spacing w:val="6"/>
                <w:kern w:val="0"/>
                <w:sz w:val="18"/>
                <w:szCs w:val="18"/>
                <w:lang w:val="zh-CN" w:bidi="zh-CN"/>
              </w:rPr>
              <w:t>轨道交通运输服务人员（</w:t>
            </w:r>
            <w:r>
              <w:rPr>
                <w:rStyle w:val="NormalCharacter"/>
                <w:rFonts w:asciiTheme="minorEastAsia" w:eastAsiaTheme="minorEastAsia" w:hAnsiTheme="minorEastAsia" w:cs="Times New Roman"/>
                <w:color w:val="000000" w:themeColor="text1"/>
                <w:spacing w:val="6"/>
                <w:kern w:val="0"/>
                <w:sz w:val="18"/>
                <w:szCs w:val="18"/>
                <w:lang w:val="zh-CN" w:bidi="zh-CN"/>
              </w:rPr>
              <w:t>4-02-01</w:t>
            </w:r>
            <w:r>
              <w:rPr>
                <w:rStyle w:val="NormalCharacter"/>
                <w:rFonts w:asciiTheme="minorEastAsia" w:eastAsiaTheme="minorEastAsia" w:hAnsiTheme="minorEastAsia" w:cs="Times New Roman"/>
                <w:color w:val="000000" w:themeColor="text1"/>
                <w:spacing w:val="6"/>
                <w:kern w:val="0"/>
                <w:sz w:val="18"/>
                <w:szCs w:val="18"/>
                <w:lang w:val="zh-CN" w:bidi="zh-CN"/>
              </w:rPr>
              <w:t>）</w:t>
            </w:r>
          </w:p>
          <w:p w:rsidR="0029030F" w:rsidRDefault="00ED1F2C">
            <w:pPr>
              <w:adjustRightInd w:val="0"/>
              <w:snapToGrid w:val="0"/>
              <w:spacing w:line="288" w:lineRule="auto"/>
              <w:rPr>
                <w:rStyle w:val="NormalCharacter"/>
                <w:rFonts w:asciiTheme="minorEastAsia" w:eastAsiaTheme="minorEastAsia" w:hAnsiTheme="minorEastAsia" w:cs="Times New Roman"/>
                <w:color w:val="000000" w:themeColor="text1"/>
                <w:spacing w:val="6"/>
                <w:kern w:val="0"/>
                <w:sz w:val="18"/>
                <w:szCs w:val="18"/>
                <w:lang w:val="zh-CN" w:bidi="zh-CN"/>
              </w:rPr>
            </w:pPr>
            <w:r>
              <w:rPr>
                <w:rStyle w:val="NormalCharacter"/>
                <w:rFonts w:asciiTheme="minorEastAsia" w:eastAsiaTheme="minorEastAsia" w:hAnsiTheme="minorEastAsia" w:cs="Times New Roman"/>
                <w:color w:val="000000" w:themeColor="text1"/>
                <w:spacing w:val="6"/>
                <w:kern w:val="0"/>
                <w:sz w:val="18"/>
                <w:szCs w:val="18"/>
                <w:lang w:val="zh-CN" w:bidi="zh-CN"/>
              </w:rPr>
              <w:t>道路运输服务人员</w:t>
            </w:r>
          </w:p>
          <w:p w:rsidR="0029030F" w:rsidRDefault="00ED1F2C">
            <w:pPr>
              <w:adjustRightInd w:val="0"/>
              <w:snapToGrid w:val="0"/>
              <w:spacing w:line="288" w:lineRule="auto"/>
              <w:rPr>
                <w:rStyle w:val="NormalCharacter"/>
                <w:rFonts w:asciiTheme="minorEastAsia" w:eastAsiaTheme="minorEastAsia" w:hAnsiTheme="minorEastAsia" w:cs="Times New Roman"/>
                <w:color w:val="000000" w:themeColor="text1"/>
                <w:spacing w:val="6"/>
                <w:kern w:val="0"/>
                <w:sz w:val="18"/>
                <w:szCs w:val="18"/>
                <w:lang w:val="zh-CN" w:bidi="zh-CN"/>
              </w:rPr>
            </w:pPr>
            <w:r>
              <w:rPr>
                <w:rStyle w:val="NormalCharacter"/>
                <w:rFonts w:asciiTheme="minorEastAsia" w:eastAsiaTheme="minorEastAsia" w:hAnsiTheme="minorEastAsia" w:cs="Times New Roman"/>
                <w:color w:val="000000" w:themeColor="text1"/>
                <w:spacing w:val="6"/>
                <w:kern w:val="0"/>
                <w:sz w:val="18"/>
                <w:szCs w:val="18"/>
                <w:lang w:val="zh-CN" w:bidi="zh-CN"/>
              </w:rPr>
              <w:t>（</w:t>
            </w:r>
            <w:r>
              <w:rPr>
                <w:rStyle w:val="NormalCharacter"/>
                <w:rFonts w:asciiTheme="minorEastAsia" w:eastAsiaTheme="minorEastAsia" w:hAnsiTheme="minorEastAsia" w:cs="Times New Roman"/>
                <w:color w:val="000000" w:themeColor="text1"/>
                <w:spacing w:val="6"/>
                <w:kern w:val="0"/>
                <w:sz w:val="18"/>
                <w:szCs w:val="18"/>
                <w:lang w:val="zh-CN" w:bidi="zh-CN"/>
              </w:rPr>
              <w:t>4-02-02</w:t>
            </w:r>
            <w:r>
              <w:rPr>
                <w:rStyle w:val="NormalCharacter"/>
                <w:rFonts w:asciiTheme="minorEastAsia" w:eastAsiaTheme="minorEastAsia" w:hAnsiTheme="minorEastAsia" w:cs="Times New Roman"/>
                <w:color w:val="000000" w:themeColor="text1"/>
                <w:spacing w:val="6"/>
                <w:kern w:val="0"/>
                <w:sz w:val="18"/>
                <w:szCs w:val="18"/>
                <w:lang w:val="zh-CN" w:bidi="zh-CN"/>
              </w:rPr>
              <w:t>）</w:t>
            </w:r>
          </w:p>
          <w:p w:rsidR="0029030F" w:rsidRDefault="00ED1F2C">
            <w:pPr>
              <w:adjustRightInd w:val="0"/>
              <w:snapToGrid w:val="0"/>
              <w:spacing w:line="288" w:lineRule="auto"/>
              <w:rPr>
                <w:rStyle w:val="NormalCharacter"/>
                <w:rFonts w:asciiTheme="minorEastAsia" w:eastAsiaTheme="minorEastAsia" w:hAnsiTheme="minorEastAsia" w:cs="Times New Roman"/>
                <w:color w:val="000000" w:themeColor="text1"/>
                <w:spacing w:val="6"/>
                <w:kern w:val="0"/>
                <w:sz w:val="18"/>
                <w:szCs w:val="18"/>
                <w:lang w:val="zh-CN" w:bidi="zh-CN"/>
              </w:rPr>
            </w:pPr>
            <w:r>
              <w:rPr>
                <w:rStyle w:val="NormalCharacter"/>
                <w:rFonts w:asciiTheme="minorEastAsia" w:eastAsiaTheme="minorEastAsia" w:hAnsiTheme="minorEastAsia" w:cs="Times New Roman"/>
                <w:color w:val="000000" w:themeColor="text1"/>
                <w:spacing w:val="6"/>
                <w:kern w:val="0"/>
                <w:sz w:val="18"/>
                <w:szCs w:val="18"/>
                <w:lang w:val="zh-CN" w:bidi="zh-CN"/>
              </w:rPr>
              <w:t>服务人员（</w:t>
            </w:r>
            <w:r>
              <w:rPr>
                <w:rStyle w:val="NormalCharacter"/>
                <w:rFonts w:asciiTheme="minorEastAsia" w:eastAsiaTheme="minorEastAsia" w:hAnsiTheme="minorEastAsia" w:cs="Times New Roman"/>
                <w:color w:val="000000" w:themeColor="text1"/>
                <w:spacing w:val="6"/>
                <w:kern w:val="0"/>
                <w:sz w:val="18"/>
                <w:szCs w:val="18"/>
                <w:lang w:val="zh-CN" w:bidi="zh-CN"/>
              </w:rPr>
              <w:t>4-03-02</w:t>
            </w:r>
            <w:r>
              <w:rPr>
                <w:rStyle w:val="NormalCharacter"/>
                <w:rFonts w:asciiTheme="minorEastAsia" w:eastAsiaTheme="minorEastAsia" w:hAnsiTheme="minorEastAsia" w:cs="Times New Roman"/>
                <w:color w:val="000000" w:themeColor="text1"/>
                <w:spacing w:val="6"/>
                <w:kern w:val="0"/>
                <w:sz w:val="18"/>
                <w:szCs w:val="18"/>
                <w:lang w:val="zh-CN" w:bidi="zh-CN"/>
              </w:rPr>
              <w:t>）</w:t>
            </w:r>
          </w:p>
        </w:tc>
        <w:tc>
          <w:tcPr>
            <w:tcW w:w="1417" w:type="dxa"/>
            <w:tcBorders>
              <w:top w:val="single" w:sz="4" w:space="0" w:color="000000"/>
              <w:left w:val="single" w:sz="4" w:space="0" w:color="000000"/>
              <w:bottom w:val="single" w:sz="8" w:space="0" w:color="000000"/>
              <w:right w:val="single" w:sz="4" w:space="0" w:color="000000"/>
            </w:tcBorders>
            <w:vAlign w:val="center"/>
          </w:tcPr>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客运乘务</w:t>
            </w:r>
          </w:p>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安全检查</w:t>
            </w:r>
          </w:p>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客票销售</w:t>
            </w:r>
          </w:p>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旅客服务</w:t>
            </w:r>
          </w:p>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餐饮乘服</w:t>
            </w:r>
          </w:p>
        </w:tc>
        <w:tc>
          <w:tcPr>
            <w:tcW w:w="1882" w:type="dxa"/>
            <w:tcBorders>
              <w:top w:val="single" w:sz="4" w:space="0" w:color="000000"/>
              <w:left w:val="single" w:sz="4" w:space="0" w:color="000000"/>
              <w:bottom w:val="single" w:sz="8" w:space="0" w:color="000000"/>
              <w:right w:val="single" w:sz="8" w:space="0" w:color="000000"/>
            </w:tcBorders>
            <w:vAlign w:val="center"/>
          </w:tcPr>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客运乘务员资格证书</w:t>
            </w:r>
          </w:p>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普通话等级证书</w:t>
            </w:r>
          </w:p>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安检职业资格证书</w:t>
            </w:r>
          </w:p>
          <w:p w:rsidR="0029030F" w:rsidRDefault="00ED1F2C">
            <w:pPr>
              <w:adjustRightInd w:val="0"/>
              <w:snapToGrid w:val="0"/>
              <w:spacing w:line="288" w:lineRule="auto"/>
              <w:jc w:val="center"/>
              <w:rPr>
                <w:rStyle w:val="NormalCharacter"/>
                <w:rFonts w:ascii="Times New Roman" w:eastAsiaTheme="minorEastAsia" w:hAnsi="Times New Roman" w:cs="Times New Roman"/>
                <w:color w:val="000000" w:themeColor="text1"/>
                <w:spacing w:val="6"/>
                <w:kern w:val="0"/>
                <w:sz w:val="18"/>
                <w:szCs w:val="18"/>
                <w:lang w:val="zh-CN" w:bidi="zh-CN"/>
              </w:rPr>
            </w:pPr>
            <w:r>
              <w:rPr>
                <w:rStyle w:val="NormalCharacter"/>
                <w:rFonts w:ascii="Times New Roman" w:eastAsiaTheme="minorEastAsia" w:hAnsi="Times New Roman" w:cs="Times New Roman"/>
                <w:color w:val="000000" w:themeColor="text1"/>
                <w:spacing w:val="6"/>
                <w:kern w:val="0"/>
                <w:sz w:val="18"/>
                <w:szCs w:val="18"/>
                <w:lang w:val="zh-CN" w:bidi="zh-CN"/>
              </w:rPr>
              <w:t>计算机等级证书</w:t>
            </w:r>
          </w:p>
        </w:tc>
      </w:tr>
    </w:tbl>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五、培养目标与培养规格</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（一）培养目标</w:t>
      </w:r>
    </w:p>
    <w:p w:rsidR="0029030F" w:rsidRDefault="00ED1F2C">
      <w:pPr>
        <w:adjustRightInd w:val="0"/>
        <w:snapToGrid w:val="0"/>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本专业培养德、智、体、美、劳全面发展，具有家国情怀、服务地方、尊重劳动、崇尚技能、追求卓越的精神</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，具有做最好的乘务服务的专业价值理念，</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掌握高速铁路客运组织、客运服务与管理、运营组织、安全管理与应急处置、市场营销、旅客运输心理学、城市轨道交通站务管理等专业基础知识，具备客运服务能力、站务服务能力、安全应对与处置能力、铁路市场营销能力，能够从事客运员、乘务员、安全员、站务员等工作的复合型技能人才。</w:t>
      </w:r>
    </w:p>
    <w:p w:rsidR="0029030F" w:rsidRDefault="00ED1F2C">
      <w:pPr>
        <w:numPr>
          <w:ilvl w:val="0"/>
          <w:numId w:val="1"/>
        </w:num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培养规格</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本专业学生应在系统学习本专业知识并完成有关实习实训基础上，全面提升素质、知识、能力，掌握并实际运用岗位（群）需要的专业核心技术技能，总体上须达到以下要求：</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lastRenderedPageBreak/>
        <w:t>（</w:t>
      </w:r>
      <w:r>
        <w:rPr>
          <w:rFonts w:ascii="Times New Roman" w:eastAsiaTheme="minorEastAsia" w:hAnsi="Times New Roman" w:cs="Times New Roman" w:hint="eastAsia"/>
          <w:color w:val="000000" w:themeColor="text1"/>
          <w:sz w:val="24"/>
        </w:rPr>
        <w:t>1</w:t>
      </w:r>
      <w:r>
        <w:rPr>
          <w:rFonts w:ascii="Times New Roman" w:eastAsiaTheme="minorEastAsia" w:hAnsi="Times New Roman" w:cs="Times New Roman" w:hint="eastAsia"/>
          <w:color w:val="000000" w:themeColor="text1"/>
          <w:sz w:val="24"/>
        </w:rPr>
        <w:t>）思想政治素质：坚定拥护中国共产党领导和中国特色社会主义制度，以习近平新时代中国特色社会主义思想为指导，树牢“四个意识”，坚定“四个自信”，坚决做到“两个维护”，践行社会主义核心价值观，具有坚定的理想信念、深厚的爱国情感和中华民族自豪感。</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2</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能够熟练掌握与本专业从事职业活动相关的国家法律、行业规定，掌握绿色生产、环境保护、安全防护、质量管理等相关知识与技能，了解铁路企业文化，遵守职业道德准则和行为规范，具备社会责任感和担当精神；</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3</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掌握支撑本专业学习和可持续发展必备的信息技术、应用文写作、美育、职业素养等文化基础知识，具有良好的科学素养与人文素养，具备职业生涯规划能力；</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4</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具有良好的语言表达能力、文字表达能力、沟通合作能力，具有较强的集体意识和团队合作意识，学习一门外语并结合本专业加以运用；</w:t>
      </w:r>
      <w:r>
        <w:rPr>
          <w:rFonts w:ascii="Times New Roman" w:eastAsiaTheme="minorEastAsia" w:hAnsi="Times New Roman" w:cs="Times New Roman"/>
          <w:color w:val="000000" w:themeColor="text1"/>
          <w:sz w:val="24"/>
        </w:rPr>
        <w:t xml:space="preserve"> </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5</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掌握铁路线路、车站、机车车辆、信号与通信，高速铁路客运设备设施及铁路客运运价里程接算等方面的专业基础理论知识；</w:t>
      </w:r>
      <w:r>
        <w:rPr>
          <w:rFonts w:ascii="Times New Roman" w:eastAsiaTheme="minorEastAsia" w:hAnsi="Times New Roman" w:cs="Times New Roman"/>
          <w:color w:val="000000" w:themeColor="text1"/>
          <w:sz w:val="24"/>
        </w:rPr>
        <w:t xml:space="preserve"> </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6</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掌握铁路客运服务礼仪，铁路旅客服务心理，铁路卫生防疫与急救等方面的专业基础理论知识；</w:t>
      </w:r>
      <w:r>
        <w:rPr>
          <w:rFonts w:ascii="Times New Roman" w:eastAsiaTheme="minorEastAsia" w:hAnsi="Times New Roman" w:cs="Times New Roman"/>
          <w:color w:val="000000" w:themeColor="text1"/>
          <w:sz w:val="24"/>
        </w:rPr>
        <w:t xml:space="preserve"> </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7</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掌握铁路旅客运输组织</w:t>
      </w:r>
      <w:r>
        <w:rPr>
          <w:rFonts w:ascii="Times New Roman" w:eastAsiaTheme="minorEastAsia" w:hAnsi="Times New Roman" w:cs="Times New Roman"/>
          <w:color w:val="000000" w:themeColor="text1"/>
          <w:sz w:val="24"/>
        </w:rPr>
        <w:t>、铁路客运规章、铁路客运收入管理、铁路旅客运输服务管理等技术技能，具有正确办理车票发售及旅客旅行变更；进行规范化站务、乘务服务作业及站车协同作业；编制、调整日班客运计划；做好客运营销及收入管理工作的能力或实践能力；</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8</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掌握智能高速铁路服务技术、铁路客运安全与应急、高速铁路行车组织等技术技能，具有初步处理站车卫生防疫、突发事件及客伤事件；正确使用智能高速铁路服务系统技术进行作业；与铁路行车组织人员协作的能力或实践能力；</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9</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具有适应产业数字化发展需求的基本数字技能，掌握信息技术基础知识、专业信息技术能力</w:t>
      </w:r>
      <w:r>
        <w:rPr>
          <w:rFonts w:ascii="Times New Roman" w:eastAsiaTheme="minorEastAsia" w:hAnsi="Times New Roman" w:cs="Times New Roman"/>
          <w:color w:val="000000" w:themeColor="text1"/>
          <w:sz w:val="24"/>
        </w:rPr>
        <w:t>，基本掌握铁路运输业旅客运输领域数字化技能；</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10</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具有探究学习、终身学习和可持续发展的能力，具有整合知识和综合运用知识分析问题和解决问题的能力；</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11</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掌握基本身体运动知识和至少</w:t>
      </w:r>
      <w:r>
        <w:rPr>
          <w:rFonts w:ascii="Times New Roman" w:eastAsiaTheme="minorEastAsia" w:hAnsi="Times New Roman" w:cs="Times New Roman"/>
          <w:color w:val="000000" w:themeColor="text1"/>
          <w:sz w:val="24"/>
        </w:rPr>
        <w:t xml:space="preserve"> 1 </w:t>
      </w:r>
      <w:r>
        <w:rPr>
          <w:rFonts w:ascii="Times New Roman" w:eastAsiaTheme="minorEastAsia" w:hAnsi="Times New Roman" w:cs="Times New Roman"/>
          <w:color w:val="000000" w:themeColor="text1"/>
          <w:sz w:val="24"/>
        </w:rPr>
        <w:t>项体育运动技能，达到国家大学生体质测试合格标准，养成良好的运动习惯、卫生习惯和行为习惯，具备一定的心理调适能力；</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12</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掌握必备的美育知识，具有一定的文化修养、审美能力，形成至少</w:t>
      </w:r>
      <w:r>
        <w:rPr>
          <w:rFonts w:ascii="Times New Roman" w:eastAsiaTheme="minorEastAsia" w:hAnsi="Times New Roman" w:cs="Times New Roman"/>
          <w:color w:val="000000" w:themeColor="text1"/>
          <w:sz w:val="24"/>
        </w:rPr>
        <w:t xml:space="preserve"> 1 </w:t>
      </w:r>
      <w:r>
        <w:rPr>
          <w:rFonts w:ascii="Times New Roman" w:eastAsiaTheme="minorEastAsia" w:hAnsi="Times New Roman" w:cs="Times New Roman"/>
          <w:color w:val="000000" w:themeColor="text1"/>
          <w:sz w:val="24"/>
        </w:rPr>
        <w:t>项艺术特长或爱好；</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lastRenderedPageBreak/>
        <w:t>（</w:t>
      </w:r>
      <w:r>
        <w:rPr>
          <w:rFonts w:ascii="Times New Roman" w:eastAsiaTheme="minorEastAsia" w:hAnsi="Times New Roman" w:cs="Times New Roman" w:hint="eastAsia"/>
          <w:color w:val="000000" w:themeColor="text1"/>
          <w:sz w:val="24"/>
        </w:rPr>
        <w:t>13</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培育劳模精神、劳动精神、工匠精神，弘扬劳动光荣、技能宝贵、创造伟大的时代精神，热爱劳动人民，珍惜劳动成果，具</w:t>
      </w:r>
      <w:r>
        <w:rPr>
          <w:rFonts w:ascii="Times New Roman" w:eastAsiaTheme="minorEastAsia" w:hAnsi="Times New Roman" w:cs="Times New Roman"/>
          <w:color w:val="000000" w:themeColor="text1"/>
          <w:sz w:val="24"/>
        </w:rPr>
        <w:t>备与本专业职业发展相适应的劳动素养、劳动技能。</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hint="eastAsia"/>
          <w:color w:val="000000" w:themeColor="text1"/>
          <w:sz w:val="24"/>
        </w:rPr>
        <w:t>14</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具有较强的服务意识和较好的职业形象意识，能够为旅客提供优质服务。</w:t>
      </w:r>
    </w:p>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六、课程设置</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本专业主要包括公共基础课程和专业课程。</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（一）公共基础课程。</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公共基础课程，共</w:t>
      </w:r>
      <w:r>
        <w:rPr>
          <w:rFonts w:ascii="Times New Roman" w:eastAsiaTheme="minorEastAsia" w:hAnsi="Times New Roman" w:cs="Times New Roman"/>
          <w:color w:val="000000" w:themeColor="text1"/>
          <w:sz w:val="24"/>
        </w:rPr>
        <w:t>13</w:t>
      </w:r>
      <w:r>
        <w:rPr>
          <w:rFonts w:ascii="Times New Roman" w:eastAsiaTheme="minorEastAsia" w:hAnsi="Times New Roman" w:cs="Times New Roman"/>
          <w:color w:val="000000" w:themeColor="text1"/>
          <w:sz w:val="24"/>
        </w:rPr>
        <w:t>门，合计</w:t>
      </w:r>
      <w:r>
        <w:rPr>
          <w:rFonts w:ascii="Times New Roman" w:eastAsiaTheme="minorEastAsia" w:hAnsi="Times New Roman" w:cs="Times New Roman"/>
          <w:color w:val="000000" w:themeColor="text1"/>
          <w:sz w:val="24"/>
        </w:rPr>
        <w:t>37</w:t>
      </w:r>
      <w:r>
        <w:rPr>
          <w:rFonts w:ascii="Times New Roman" w:eastAsiaTheme="minorEastAsia" w:hAnsi="Times New Roman" w:cs="Times New Roman"/>
          <w:color w:val="000000" w:themeColor="text1"/>
          <w:sz w:val="24"/>
        </w:rPr>
        <w:t>学分。主要课程有：思想政治理论课（包括：思想道德与法治、毛泽东思想与中国特色社会主义理论体系概论、习近平新时代中国特色社会主义思想概论、形式与政策）、军事理论、大学生心理健康，大学体育、劳动课、大学生职业发展与就业指导、大学生创新创业基础、高职英语、信息技术、大学语文。</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主要公共基础课程简介如下：</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w:t>
      </w:r>
      <w:r>
        <w:rPr>
          <w:rFonts w:ascii="Times New Roman" w:eastAsiaTheme="minorEastAsia" w:hAnsi="Times New Roman" w:cs="Times New Roman" w:hint="eastAsia"/>
          <w:color w:val="000000" w:themeColor="text1"/>
          <w:sz w:val="24"/>
        </w:rPr>
        <w:t>．</w:t>
      </w:r>
      <w:r>
        <w:rPr>
          <w:rFonts w:ascii="Times New Roman" w:eastAsiaTheme="minorEastAsia" w:hAnsi="Times New Roman" w:cs="Times New Roman"/>
          <w:color w:val="000000" w:themeColor="text1"/>
          <w:sz w:val="24"/>
        </w:rPr>
        <w:t>思想道德与法治</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第一学期开设，</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46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w:t>
      </w:r>
      <w:bookmarkStart w:id="1" w:name="_GoBack"/>
      <w:bookmarkEnd w:id="1"/>
      <w:r>
        <w:rPr>
          <w:rFonts w:ascii="Times New Roman" w:eastAsiaTheme="minorEastAsia" w:hAnsi="Times New Roman" w:cs="Times New Roman"/>
          <w:color w:val="000000" w:themeColor="text1"/>
          <w:sz w:val="24"/>
        </w:rPr>
        <w:t>道德观和法治观教育，引导学生在学习和思索中探求真理，在体验和行动中感悟人生，从而提高自身的思想道</w:t>
      </w:r>
      <w:r>
        <w:rPr>
          <w:rFonts w:ascii="Times New Roman" w:eastAsiaTheme="minorEastAsia" w:hAnsi="Times New Roman" w:cs="Times New Roman"/>
          <w:color w:val="000000" w:themeColor="text1"/>
          <w:sz w:val="24"/>
        </w:rPr>
        <w:t>德素质和法律素养。</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29030F" w:rsidRDefault="00ED1F2C">
      <w:pPr>
        <w:spacing w:line="480" w:lineRule="exact"/>
        <w:ind w:firstLineChars="200" w:firstLine="480"/>
        <w:rPr>
          <w:rFonts w:ascii="Times New Roman" w:eastAsiaTheme="minorEastAsia" w:hAnsi="Times New Roman" w:cs="Times New Roman"/>
          <w:b/>
          <w:color w:val="000000" w:themeColor="text1"/>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．毛泽东思想与中国特色社会主义理论体系概论</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第二学期开设，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w:t>
      </w:r>
      <w:r>
        <w:rPr>
          <w:rFonts w:ascii="Times New Roman" w:eastAsiaTheme="minorEastAsia" w:hAnsi="Times New Roman" w:cs="Times New Roman"/>
          <w:color w:val="000000" w:themeColor="text1"/>
          <w:sz w:val="24"/>
        </w:rPr>
        <w:t>共</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学时。</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．习近平新时代中国特色社会主义思想概论</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第三学期开设，</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54</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46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四个意识</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，坚定</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四个自信</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，坚决做到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两个维护</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内容简介：本课程充分体现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十个明确</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十四个坚持</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的核心内容，系统阐述关于新时</w:t>
      </w:r>
      <w:r>
        <w:rPr>
          <w:rFonts w:ascii="Times New Roman" w:eastAsiaTheme="minorEastAsia" w:hAnsi="Times New Roman" w:cs="Times New Roman"/>
          <w:color w:val="000000" w:themeColor="text1"/>
          <w:sz w:val="24"/>
        </w:rPr>
        <w:t>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一国两制</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29030F" w:rsidRDefault="00ED1F2C">
      <w:pPr>
        <w:numPr>
          <w:ilvl w:val="0"/>
          <w:numId w:val="2"/>
        </w:num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形势与政策</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第一至四学期开设，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学分，每</w:t>
      </w:r>
      <w:r>
        <w:rPr>
          <w:rFonts w:ascii="Times New Roman" w:eastAsiaTheme="minorEastAsia" w:hAnsi="Times New Roman" w:cs="Times New Roman"/>
          <w:color w:val="000000" w:themeColor="text1"/>
          <w:sz w:val="24"/>
        </w:rPr>
        <w:t>学期</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学时，共</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内容简介：本课程主要以马克思列宁主义、毛泽东思想、邓小平理论、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三个代表</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重要思想、科学发展观和习近平新时代中国特色社会主义思想为指导，以高校培养目标为依据，紧密结合国内外形势和大学生的思想实际，通过适时地进行形势政策教育、世界政治经济与国际关</w:t>
      </w:r>
      <w:r>
        <w:rPr>
          <w:rFonts w:ascii="Times New Roman" w:eastAsiaTheme="minorEastAsia" w:hAnsi="Times New Roman" w:cs="Times New Roman"/>
          <w:color w:val="000000" w:themeColor="text1"/>
          <w:sz w:val="24"/>
        </w:rPr>
        <w:t>系基本知识教育，帮助学生开阔视野，及时了解和正确对待国内外重大时事，使大学生在改革开放的环境下具有坚定的立场、具有较强的分析能力和适应能力。</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．大学生职业发展与就业指导</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第一至四学期开设，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学分，每学期</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学时，共</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w:t>
      </w:r>
      <w:r>
        <w:rPr>
          <w:rFonts w:ascii="Times New Roman" w:eastAsiaTheme="minorEastAsia" w:hAnsi="Times New Roman" w:cs="Times New Roman"/>
          <w:color w:val="000000" w:themeColor="text1"/>
          <w:sz w:val="24"/>
        </w:rPr>
        <w:t>涯规划指导人生发展，提升大学生的职业成熟度和就业核心竞争力，最终帮助大学生顺利就业和成功创业。</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职业人</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转换的各种准备，帮助大学生树立正确的成才和就业观念。</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．大学生创新创业基础</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第一至四学期开设，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w:t>
      </w:r>
      <w:r>
        <w:rPr>
          <w:rFonts w:ascii="Times New Roman" w:eastAsiaTheme="minorEastAsia" w:hAnsi="Times New Roman" w:cs="Times New Roman"/>
          <w:color w:val="000000" w:themeColor="text1"/>
          <w:sz w:val="24"/>
        </w:rPr>
        <w:t>，每学期</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学时，共</w:t>
      </w:r>
      <w:r>
        <w:rPr>
          <w:rFonts w:ascii="Times New Roman" w:eastAsiaTheme="minorEastAsia" w:hAnsi="Times New Roman" w:cs="Times New Roman"/>
          <w:color w:val="000000" w:themeColor="text1"/>
          <w:sz w:val="24"/>
        </w:rPr>
        <w:t>32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16</w:t>
      </w:r>
      <w:r>
        <w:rPr>
          <w:rFonts w:ascii="Times New Roman" w:eastAsiaTheme="minorEastAsia" w:hAnsi="Times New Roman" w:cs="Times New Roman"/>
          <w:color w:val="000000" w:themeColor="text1"/>
          <w:sz w:val="24"/>
        </w:rPr>
        <w:t>学时。</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课程目标：本课程是面向全校大专学生开设的公共必修课程，是对高校学生进行创业教育的主渠道。通过</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创业基础</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课程教学，使学生掌握开展创业活动所需要的基础知</w:t>
      </w:r>
      <w:r>
        <w:rPr>
          <w:rFonts w:ascii="Times New Roman" w:eastAsiaTheme="minorEastAsia" w:hAnsi="Times New Roman" w:cs="Times New Roman"/>
          <w:color w:val="000000" w:themeColor="text1"/>
          <w:sz w:val="24"/>
        </w:rPr>
        <w:lastRenderedPageBreak/>
        <w:t>识和基本理论，熟悉创业的基本流程和基本方法，激发学生的创业意识和企业家精神，提高学生的社会责任感、创新精神和创业能力，促进学生创业、就业和全面发展。</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内容简介：通过创新创业课程教学，使学生掌握开展创新创业活动所需要的基本知识。认知创新创业的基本内涵和创新创业活动的特殊性。使学生具备必要的创新创业能力</w:t>
      </w:r>
      <w:r>
        <w:rPr>
          <w:rFonts w:ascii="Times New Roman" w:eastAsiaTheme="minorEastAsia" w:hAnsi="Times New Roman" w:cs="Times New Roman"/>
          <w:color w:val="000000" w:themeColor="text1"/>
          <w:sz w:val="24"/>
        </w:rPr>
        <w:t>。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 xml:space="preserve">7. </w:t>
      </w:r>
      <w:r>
        <w:rPr>
          <w:rFonts w:ascii="Times New Roman" w:eastAsiaTheme="minorEastAsia" w:hAnsi="Times New Roman" w:cs="Times New Roman"/>
          <w:color w:val="000000" w:themeColor="text1"/>
          <w:sz w:val="24"/>
        </w:rPr>
        <w:t>大学生心理健康</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w:t>
      </w:r>
      <w:r>
        <w:rPr>
          <w:rFonts w:ascii="Times New Roman" w:eastAsiaTheme="minorEastAsia" w:hAnsi="Times New Roman" w:cs="Times New Roman" w:hint="eastAsia"/>
          <w:color w:val="000000" w:themeColor="text1"/>
          <w:sz w:val="24"/>
        </w:rPr>
        <w:t>二</w:t>
      </w:r>
      <w:r>
        <w:rPr>
          <w:rFonts w:ascii="Times New Roman" w:eastAsiaTheme="minorEastAsia" w:hAnsi="Times New Roman" w:cs="Times New Roman"/>
          <w:color w:val="000000" w:themeColor="text1"/>
          <w:sz w:val="24"/>
        </w:rPr>
        <w:t>学期开设，</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30</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学时。</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课程目标：本课程为实现各专业人才培养目标提供了学生工作生活所需的基本素质，一定程度上保障了学生顺利的成长成才。通过课程教学，使学生明确心</w:t>
      </w:r>
      <w:r>
        <w:rPr>
          <w:rFonts w:ascii="Times New Roman" w:eastAsiaTheme="minorEastAsia" w:hAnsi="Times New Roman" w:cs="Times New Roman"/>
          <w:color w:val="000000" w:themeColor="text1"/>
          <w:sz w:val="24"/>
        </w:rPr>
        <w:t>理健康的标准及意义，增强自我心理保健意识和心理危机预防意识，掌握并应用心理健康知识，培养自我认知能力、人际沟通能力、自我调节能力，切实提高心理素质，促进学生全面发展。</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w:t>
      </w:r>
      <w:r>
        <w:rPr>
          <w:rFonts w:ascii="Times New Roman" w:eastAsiaTheme="minorEastAsia" w:hAnsi="Times New Roman" w:cs="Times New Roman"/>
          <w:color w:val="000000" w:themeColor="text1"/>
          <w:sz w:val="24"/>
        </w:rPr>
        <w:t>、技能及素质三个层面的显著提高，帮助大学生树立积极乐观心态，为大学生实现角色转换做好心理保障。</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．大学体育</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第一、二、四学期开设，</w:t>
      </w:r>
      <w:r>
        <w:rPr>
          <w:rFonts w:ascii="Times New Roman" w:eastAsiaTheme="minorEastAsia" w:hAnsi="Times New Roman" w:cs="Times New Roman"/>
          <w:color w:val="000000" w:themeColor="text1"/>
          <w:sz w:val="24"/>
        </w:rPr>
        <w:t>6</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108</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12</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96</w:t>
      </w:r>
      <w:r>
        <w:rPr>
          <w:rFonts w:ascii="Times New Roman" w:eastAsiaTheme="minorEastAsia" w:hAnsi="Times New Roman" w:cs="Times New Roman"/>
          <w:color w:val="000000" w:themeColor="text1"/>
          <w:sz w:val="24"/>
        </w:rPr>
        <w:t>学时。</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体育课程是大学生以身体练习为主要手段，通过合理的体育教育和科学的体育锻炼过程，达到运动参与目标、运动技能目标、身体健康目标、心理健康目标和社会适应目标，最终达到增强体质、增进健康和提高体育素质的任务。</w:t>
      </w:r>
    </w:p>
    <w:p w:rsidR="0029030F" w:rsidRDefault="00ED1F2C">
      <w:pPr>
        <w:spacing w:line="48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内容简介：根据全国普通高校体育教学指导纲要、学校体育工作条例的要求及我校实际情况，坚持</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健康第一</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教育理念，开设</w:t>
      </w:r>
      <w:r>
        <w:rPr>
          <w:rFonts w:ascii="Times New Roman" w:eastAsiaTheme="minorEastAsia" w:hAnsi="Times New Roman" w:cs="Times New Roman"/>
          <w:color w:val="000000" w:themeColor="text1"/>
          <w:sz w:val="24"/>
        </w:rPr>
        <w:t>定项体育与健康课程、选项体育与健康课程。定项课程根据学生专业对口选择体育课程项目及内容，选项课项目有：田径、足球、篮球、排球、乒乓球、羽毛球、网球、武术、健身气功、太极拳、健美操、体育舞蹈、毽</w:t>
      </w:r>
      <w:r>
        <w:rPr>
          <w:rFonts w:ascii="Times New Roman" w:eastAsiaTheme="minorEastAsia" w:hAnsi="Times New Roman" w:cs="Times New Roman"/>
          <w:color w:val="000000" w:themeColor="text1"/>
          <w:sz w:val="24"/>
        </w:rPr>
        <w:lastRenderedPageBreak/>
        <w:t>球、跆拳道、跳绳等。按照《国家学生体质健康标准（</w:t>
      </w:r>
      <w:r>
        <w:rPr>
          <w:rFonts w:ascii="Times New Roman" w:eastAsiaTheme="minorEastAsia" w:hAnsi="Times New Roman" w:cs="Times New Roman"/>
          <w:color w:val="000000" w:themeColor="text1"/>
          <w:sz w:val="24"/>
        </w:rPr>
        <w:t>2014</w:t>
      </w:r>
      <w:r>
        <w:rPr>
          <w:rFonts w:ascii="Times New Roman" w:eastAsiaTheme="minorEastAsia" w:hAnsi="Times New Roman" w:cs="Times New Roman"/>
          <w:color w:val="000000" w:themeColor="text1"/>
          <w:sz w:val="24"/>
        </w:rPr>
        <w:t>年修订）》开展在校生达标测试。</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（二）专业课程。共</w:t>
      </w:r>
      <w:r>
        <w:rPr>
          <w:rFonts w:ascii="Times New Roman" w:eastAsiaTheme="minorEastAsia" w:hAnsi="Times New Roman" w:cs="Times New Roman"/>
          <w:color w:val="000000" w:themeColor="text1"/>
          <w:sz w:val="24"/>
        </w:rPr>
        <w:t>20</w:t>
      </w:r>
      <w:r>
        <w:rPr>
          <w:rFonts w:ascii="Times New Roman" w:eastAsiaTheme="minorEastAsia" w:hAnsi="Times New Roman" w:cs="Times New Roman"/>
          <w:color w:val="000000" w:themeColor="text1"/>
          <w:sz w:val="24"/>
        </w:rPr>
        <w:t>门，合计</w:t>
      </w:r>
      <w:r>
        <w:rPr>
          <w:rFonts w:ascii="Times New Roman" w:eastAsiaTheme="minorEastAsia" w:hAnsi="Times New Roman" w:cs="Times New Roman"/>
          <w:color w:val="000000" w:themeColor="text1"/>
          <w:sz w:val="24"/>
        </w:rPr>
        <w:t>67</w:t>
      </w:r>
      <w:r>
        <w:rPr>
          <w:rFonts w:ascii="Times New Roman" w:eastAsiaTheme="minorEastAsia" w:hAnsi="Times New Roman" w:cs="Times New Roman"/>
          <w:color w:val="000000" w:themeColor="text1"/>
          <w:sz w:val="24"/>
        </w:rPr>
        <w:t>学分。主要有专业基础课程、专业核心课程和专业拓展课程。</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专业基础课程有</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门：包括高速铁路概论、旅客运输心理学、客运服务礼仪、铁路运输市场营销、专业导论、普通话与播音艺术、高铁服务专业英语、管理学基础；专业核心课程有</w:t>
      </w:r>
      <w:r>
        <w:rPr>
          <w:rFonts w:ascii="Times New Roman" w:eastAsiaTheme="minorEastAsia" w:hAnsi="Times New Roman" w:cs="Times New Roman"/>
          <w:color w:val="000000" w:themeColor="text1"/>
          <w:sz w:val="24"/>
        </w:rPr>
        <w:t>8</w:t>
      </w:r>
      <w:r>
        <w:rPr>
          <w:rFonts w:ascii="Times New Roman" w:eastAsiaTheme="minorEastAsia" w:hAnsi="Times New Roman" w:cs="Times New Roman"/>
          <w:color w:val="000000" w:themeColor="text1"/>
          <w:sz w:val="24"/>
        </w:rPr>
        <w:t>门：铁路票务作业、高铁客运服务管理与实训、客运公共关系实务、高速铁路动车餐饮服务、高铁安全管理与应急处理、高速铁路运营组织与管理、客运安检训练、高速铁路客运设施设备；专业拓展课程有</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个模块（每模块</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门课），其中</w:t>
      </w:r>
      <w:r>
        <w:rPr>
          <w:rFonts w:ascii="Times New Roman" w:eastAsiaTheme="minorEastAsia" w:hAnsi="Times New Roman" w:cs="Times New Roman"/>
          <w:color w:val="000000" w:themeColor="text1"/>
          <w:sz w:val="24"/>
        </w:rPr>
        <w:t>A</w:t>
      </w:r>
      <w:r>
        <w:rPr>
          <w:rFonts w:ascii="Times New Roman" w:eastAsiaTheme="minorEastAsia" w:hAnsi="Times New Roman" w:cs="Times New Roman"/>
          <w:color w:val="000000" w:themeColor="text1"/>
          <w:sz w:val="24"/>
        </w:rPr>
        <w:t>模块为客运服务方向，</w:t>
      </w:r>
      <w:r>
        <w:rPr>
          <w:rFonts w:ascii="Times New Roman" w:eastAsiaTheme="minorEastAsia" w:hAnsi="Times New Roman" w:cs="Times New Roman"/>
          <w:color w:val="000000" w:themeColor="text1"/>
          <w:sz w:val="24"/>
        </w:rPr>
        <w:t>B</w:t>
      </w:r>
      <w:r>
        <w:rPr>
          <w:rFonts w:ascii="Times New Roman" w:eastAsiaTheme="minorEastAsia" w:hAnsi="Times New Roman" w:cs="Times New Roman"/>
          <w:color w:val="000000" w:themeColor="text1"/>
          <w:sz w:val="24"/>
        </w:rPr>
        <w:t>模块为交通旅游方向。</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主要专业课介绍如下：</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．高铁客运服务管理与实训</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第三学期开设，</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72</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高速铁路客运服务专业的核心课程，通过本课程的学习，使学生了解客运服务的设计、服务标准的制定、客运服务质量的测评、质量的控制以及现代化的客运服务技术手段。熟悉高速铁路客运市场，理解和体会高速铁路客运服务内涵及其特征，熟悉并掌握高速铁路客运服务质量标准及控制方式，掌握高速铁路客运服务礼仪常识。</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内容简介：主要包括高速铁路客运市场与服务战略，高速铁路客运服务设计，高速铁路客运服务质量管理，服务质量标准、测评、控制，高速铁路客运服务设备、相关系统以及客运服务礼仪。</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．客运公共关系实务</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第四学期开设，</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60</w:t>
      </w:r>
      <w:r>
        <w:rPr>
          <w:rFonts w:ascii="Times New Roman" w:eastAsiaTheme="minorEastAsia" w:hAnsi="Times New Roman" w:cs="Times New Roman"/>
          <w:color w:val="000000" w:themeColor="text1"/>
          <w:sz w:val="24"/>
        </w:rPr>
        <w:t>学时，其中理论</w:t>
      </w:r>
      <w:r>
        <w:rPr>
          <w:rFonts w:ascii="Times New Roman" w:eastAsiaTheme="minorEastAsia" w:hAnsi="Times New Roman" w:cs="Times New Roman"/>
          <w:color w:val="000000" w:themeColor="text1"/>
          <w:sz w:val="24"/>
        </w:rPr>
        <w:t>30</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30</w:t>
      </w:r>
      <w:r>
        <w:rPr>
          <w:rFonts w:ascii="Times New Roman" w:eastAsiaTheme="minorEastAsia" w:hAnsi="Times New Roman" w:cs="Times New Roman"/>
          <w:color w:val="000000" w:themeColor="text1"/>
          <w:sz w:val="24"/>
        </w:rPr>
        <w:t>学时。</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高速铁路客运乘务专业的核心课程，通过学习，学生要掌握高速铁路客运公共关系的构成要素、工作程序、活动模式等基础知识，理掌握客运公共关系的协调的方法技巧，掌握客运公共关系的调查、策划、实施与评估等方法和技能，能做好高速铁路客运公共关系的危机管理等多项专题活动组织，提高学生解决铁路客运公共关系实务中处理实际问题的能力，更好地将公共关系学相关理论知识运用到未来的工作实践中去。</w:t>
      </w:r>
      <w:r>
        <w:rPr>
          <w:rFonts w:ascii="Times New Roman" w:eastAsiaTheme="minorEastAsia" w:hAnsi="Times New Roman" w:cs="Times New Roman"/>
          <w:color w:val="000000" w:themeColor="text1"/>
          <w:sz w:val="24"/>
        </w:rPr>
        <w:t xml:space="preserve">       </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内容简介：主要包括</w:t>
      </w:r>
      <w:r>
        <w:rPr>
          <w:rFonts w:ascii="Times New Roman" w:eastAsiaTheme="minorEastAsia" w:hAnsi="Times New Roman" w:cs="Times New Roman"/>
          <w:color w:val="000000" w:themeColor="text1"/>
          <w:sz w:val="24"/>
        </w:rPr>
        <w:t>高铁乘务人员与旅客沟通技巧、高铁乘务人员品牌服务、高铁乘务人员与旅客心理问题疏导等内容。</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3</w:t>
      </w:r>
      <w:r>
        <w:rPr>
          <w:rFonts w:ascii="Times New Roman" w:eastAsiaTheme="minorEastAsia" w:hAnsi="Times New Roman" w:cs="Times New Roman"/>
          <w:color w:val="000000" w:themeColor="text1"/>
          <w:sz w:val="24"/>
        </w:rPr>
        <w:t>．高铁安全管理与应急处置</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第三学期开设，</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72</w:t>
      </w:r>
      <w:r>
        <w:rPr>
          <w:rFonts w:ascii="Times New Roman" w:eastAsiaTheme="minorEastAsia" w:hAnsi="Times New Roman" w:cs="Times New Roman"/>
          <w:color w:val="000000" w:themeColor="text1"/>
          <w:sz w:val="24"/>
        </w:rPr>
        <w:t>学时，其中理论课</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36</w:t>
      </w:r>
      <w:r>
        <w:rPr>
          <w:rFonts w:ascii="Times New Roman" w:eastAsiaTheme="minorEastAsia" w:hAnsi="Times New Roman" w:cs="Times New Roman"/>
          <w:color w:val="000000" w:themeColor="text1"/>
          <w:sz w:val="24"/>
        </w:rPr>
        <w:t>学时。</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是高速铁路客运乘务专业的核心课程，通过学习本课程，使学生能够建立安全管理、安全操作意识，能掌握高铁乘务劳动安全措施，了解高速铁路安全技术保障体系和心理保障要求，提高学生对高速铁路突发事件的。让学生在今后的实践、工作中适应铁路应急救援的特点，能够贯彻</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安全第一，预防为主，综合治理</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的方针，提升风险应对、处理和</w:t>
      </w:r>
      <w:r>
        <w:rPr>
          <w:rFonts w:ascii="Times New Roman" w:eastAsiaTheme="minorEastAsia" w:hAnsi="Times New Roman" w:cs="Times New Roman"/>
          <w:color w:val="000000" w:themeColor="text1"/>
          <w:sz w:val="24"/>
        </w:rPr>
        <w:t>控制能力。</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主要包括高速铁路安全管理理论、安全管理风险控制、高铁乘务人员的人身安全保障措施、铁路交通事故处理、高速铁路交通事故救援、高速铁路动车组乘务组织应急处理、红十字急救及手语应急服务等内容的基本概念和基础理论。</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 xml:space="preserve">4. </w:t>
      </w:r>
      <w:r>
        <w:rPr>
          <w:rFonts w:ascii="Times New Roman" w:eastAsiaTheme="minorEastAsia" w:hAnsi="Times New Roman" w:cs="Times New Roman"/>
          <w:color w:val="000000" w:themeColor="text1"/>
          <w:sz w:val="24"/>
        </w:rPr>
        <w:t>高速铁路客运设施设备</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第三学期开设，</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学分，共</w:t>
      </w:r>
      <w:r>
        <w:rPr>
          <w:rFonts w:ascii="Times New Roman" w:eastAsiaTheme="minorEastAsia" w:hAnsi="Times New Roman" w:cs="Times New Roman"/>
          <w:color w:val="000000" w:themeColor="text1"/>
          <w:sz w:val="24"/>
        </w:rPr>
        <w:t>72</w:t>
      </w:r>
      <w:r>
        <w:rPr>
          <w:rFonts w:ascii="Times New Roman" w:eastAsiaTheme="minorEastAsia" w:hAnsi="Times New Roman" w:cs="Times New Roman"/>
          <w:color w:val="000000" w:themeColor="text1"/>
          <w:sz w:val="24"/>
        </w:rPr>
        <w:t>学时，其中理论课</w:t>
      </w:r>
      <w:r>
        <w:rPr>
          <w:rFonts w:ascii="Times New Roman" w:eastAsiaTheme="minorEastAsia" w:hAnsi="Times New Roman" w:cs="Times New Roman"/>
          <w:color w:val="000000" w:themeColor="text1"/>
          <w:sz w:val="24"/>
        </w:rPr>
        <w:t>72</w:t>
      </w:r>
      <w:r>
        <w:rPr>
          <w:rFonts w:ascii="Times New Roman" w:eastAsiaTheme="minorEastAsia" w:hAnsi="Times New Roman" w:cs="Times New Roman"/>
          <w:color w:val="000000" w:themeColor="text1"/>
          <w:sz w:val="24"/>
        </w:rPr>
        <w:t>学时，实践</w:t>
      </w:r>
      <w:r>
        <w:rPr>
          <w:rFonts w:ascii="Times New Roman" w:eastAsiaTheme="minorEastAsia" w:hAnsi="Times New Roman" w:cs="Times New Roman"/>
          <w:color w:val="000000" w:themeColor="text1"/>
          <w:sz w:val="24"/>
        </w:rPr>
        <w:t>0</w:t>
      </w:r>
      <w:r>
        <w:rPr>
          <w:rFonts w:ascii="Times New Roman" w:eastAsiaTheme="minorEastAsia" w:hAnsi="Times New Roman" w:cs="Times New Roman"/>
          <w:color w:val="000000" w:themeColor="text1"/>
          <w:sz w:val="24"/>
        </w:rPr>
        <w:t>学时。</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目标：本课程主要任务是重点介绍铁路运输设备设施，使学生全面了解铁路运输设备设施的使用标准及规范，掌握服务工作技巧与策略、动车列车的服务技巧等，学会运用专业化设备为乘客提供高质量服务，从</w:t>
      </w:r>
      <w:r>
        <w:rPr>
          <w:rFonts w:ascii="Times New Roman" w:eastAsiaTheme="minorEastAsia" w:hAnsi="Times New Roman" w:cs="Times New Roman"/>
          <w:color w:val="000000" w:themeColor="text1"/>
          <w:sz w:val="24"/>
        </w:rPr>
        <w:t>而提高铁路客运服务水平，较好完成列车及车站客运服务工作。</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内容简介：铁路设备设施基础认知、高速铁路车站客运设备设施认知、动车组认知、站车移动设备认知。</w:t>
      </w:r>
    </w:p>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七、教学进程安排</w:t>
      </w:r>
    </w:p>
    <w:p w:rsidR="0029030F" w:rsidRDefault="00ED1F2C">
      <w:pPr>
        <w:spacing w:beforeLines="50" w:before="156"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教学进程安排表是人才培养方案的核心部分，各院系在制订的时候，应参照教育部文件要求的学分、学时、课程设置、实践性教学环节等内容。</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（一）教学周具体安排表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（附表一）</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（二）教学进程安排表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（附表二）</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（三）实习实践教学安排表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（附表三）</w:t>
      </w:r>
      <w:r>
        <w:rPr>
          <w:rFonts w:ascii="Times New Roman" w:eastAsiaTheme="minorEastAsia" w:hAnsi="Times New Roman" w:cs="Times New Roman"/>
          <w:color w:val="000000" w:themeColor="text1"/>
          <w:sz w:val="24"/>
        </w:rPr>
        <w:t xml:space="preserve"> </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（四）公共选修课程</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（附表四）</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（五）学时比例表</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color w:val="000000" w:themeColor="text1"/>
          <w:sz w:val="24"/>
        </w:rPr>
        <w:t>（附表五）</w:t>
      </w:r>
    </w:p>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八、基本教学条件</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（一）师资队伍</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本专业现有专任教师</w:t>
      </w:r>
      <w:r>
        <w:rPr>
          <w:rFonts w:ascii="Times New Roman" w:eastAsiaTheme="minorEastAsia" w:hAnsi="Times New Roman" w:cs="Times New Roman"/>
          <w:color w:val="000000" w:themeColor="text1"/>
          <w:sz w:val="24"/>
        </w:rPr>
        <w:t>12</w:t>
      </w:r>
      <w:r>
        <w:rPr>
          <w:rFonts w:ascii="Times New Roman" w:eastAsiaTheme="minorEastAsia" w:hAnsi="Times New Roman" w:cs="Times New Roman"/>
          <w:color w:val="000000" w:themeColor="text1"/>
          <w:sz w:val="24"/>
        </w:rPr>
        <w:t>人，其中高级职称</w:t>
      </w: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人，中级职称</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人，专业有带头人</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名，骨干教师</w:t>
      </w: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rPr>
        <w:t>名。专任教师具有高等教师资格证书，具备扎实的高铁客运乘务专业理论和</w:t>
      </w:r>
      <w:r>
        <w:rPr>
          <w:rFonts w:ascii="Times New Roman" w:eastAsiaTheme="minorEastAsia" w:hAnsi="Times New Roman" w:cs="Times New Roman"/>
          <w:color w:val="000000" w:themeColor="text1"/>
          <w:sz w:val="24"/>
        </w:rPr>
        <w:lastRenderedPageBreak/>
        <w:t>实践知识，具有较强的专业操作技能，专业教学能力突出。专任教师中全日制硕士</w:t>
      </w: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名，具有研究生学历的教师已达到</w:t>
      </w:r>
      <w:r>
        <w:rPr>
          <w:rFonts w:ascii="Times New Roman" w:eastAsiaTheme="minorEastAsia" w:hAnsi="Times New Roman" w:cs="Times New Roman"/>
          <w:color w:val="000000" w:themeColor="text1"/>
          <w:sz w:val="24"/>
        </w:rPr>
        <w:t>80%</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双师型</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教师占</w:t>
      </w:r>
      <w:r>
        <w:rPr>
          <w:rFonts w:ascii="Times New Roman" w:eastAsiaTheme="minorEastAsia" w:hAnsi="Times New Roman" w:cs="Times New Roman"/>
          <w:color w:val="000000" w:themeColor="text1"/>
          <w:sz w:val="24"/>
        </w:rPr>
        <w:t>70%</w:t>
      </w:r>
      <w:r>
        <w:rPr>
          <w:rFonts w:ascii="Times New Roman" w:eastAsiaTheme="minorEastAsia" w:hAnsi="Times New Roman" w:cs="Times New Roman"/>
          <w:color w:val="000000" w:themeColor="text1"/>
          <w:sz w:val="24"/>
        </w:rPr>
        <w:t>，外聘教师</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名。专职外聘教师来自于高铁企业基层、中层或高层管理者，具有</w:t>
      </w:r>
      <w:r>
        <w:rPr>
          <w:rFonts w:ascii="Times New Roman" w:eastAsiaTheme="minorEastAsia" w:hAnsi="Times New Roman" w:cs="Times New Roman"/>
          <w:color w:val="000000" w:themeColor="text1"/>
          <w:sz w:val="24"/>
        </w:rPr>
        <w:t>5</w:t>
      </w:r>
      <w:r>
        <w:rPr>
          <w:rFonts w:ascii="Times New Roman" w:eastAsiaTheme="minorEastAsia" w:hAnsi="Times New Roman" w:cs="Times New Roman"/>
          <w:color w:val="000000" w:themeColor="text1"/>
          <w:sz w:val="24"/>
        </w:rPr>
        <w:t>年以上行业从业资历，所在部门经营管理顺畅。专任教师每年按要求积极</w:t>
      </w:r>
      <w:r>
        <w:rPr>
          <w:rFonts w:ascii="Times New Roman" w:eastAsiaTheme="minorEastAsia" w:hAnsi="Times New Roman" w:cs="Times New Roman"/>
          <w:color w:val="000000" w:themeColor="text1"/>
          <w:sz w:val="24"/>
        </w:rPr>
        <w:t>参加企业实践学习或各种专题培训，全年累计学习和培训时间不少于</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个月。师资队伍数量充足、结构基本合理。同时将继续通过培养与引进相结合、业务进修与企业实践锻炼相结合等方式，促进师资队伍的结构优化，全面提高专业教师能力与素质。</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（二）教学设施</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教室包括理论课教室和实训室，教学设施配备齐全，设备先进，耗材充足。理论课教室多个，配备有云桌面系统、多媒体设施、联系课桌、联排椅，容纳人数为</w:t>
      </w:r>
      <w:r>
        <w:rPr>
          <w:rFonts w:ascii="Times New Roman" w:eastAsiaTheme="minorEastAsia" w:hAnsi="Times New Roman" w:cs="Times New Roman"/>
          <w:color w:val="000000" w:themeColor="text1"/>
          <w:sz w:val="24"/>
        </w:rPr>
        <w:t>80-230</w:t>
      </w:r>
      <w:r>
        <w:rPr>
          <w:rFonts w:ascii="Times New Roman" w:eastAsiaTheme="minorEastAsia" w:hAnsi="Times New Roman" w:cs="Times New Roman"/>
          <w:color w:val="000000" w:themeColor="text1"/>
          <w:sz w:val="24"/>
        </w:rPr>
        <w:t>人；实训室有航铁模拟中心、中餐宴会摆台实训室、西餐摆台实训室、酒吧实训室、茶艺实训室、形体训练实训室、化妆实训室、客房实训室等，实训室设备充足，可供学生进行乘务服务实训、站务服务实训、车厢餐饮服务实训、茶水品鉴和服务、形体训练、化妆、车厢铺床项目实训等。该专业和</w:t>
      </w:r>
      <w:r>
        <w:rPr>
          <w:rStyle w:val="NormalCharacter"/>
          <w:rFonts w:ascii="Times New Roman" w:eastAsiaTheme="minorEastAsia" w:hAnsi="Times New Roman" w:cs="Times New Roman"/>
          <w:color w:val="000000" w:themeColor="text1"/>
          <w:spacing w:val="6"/>
          <w:kern w:val="0"/>
          <w:sz w:val="24"/>
        </w:rPr>
        <w:t>武汉中科航铁教育发展研究中心进行了校企合作，联合开展校外实训实习</w:t>
      </w:r>
      <w:r>
        <w:rPr>
          <w:rFonts w:ascii="Times New Roman" w:eastAsiaTheme="minorEastAsia" w:hAnsi="Times New Roman" w:cs="Times New Roman"/>
          <w:color w:val="000000" w:themeColor="text1"/>
          <w:sz w:val="24"/>
        </w:rPr>
        <w:t>。</w:t>
      </w:r>
    </w:p>
    <w:p w:rsidR="0029030F" w:rsidRDefault="00ED1F2C">
      <w:pPr>
        <w:numPr>
          <w:ilvl w:val="0"/>
          <w:numId w:val="1"/>
        </w:num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教学资源</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本专业的教材推荐选用</w:t>
      </w:r>
      <w:r>
        <w:rPr>
          <w:rFonts w:ascii="Times New Roman" w:eastAsiaTheme="minorEastAsia" w:hAnsi="Times New Roman" w:cs="Times New Roman"/>
          <w:color w:val="000000" w:themeColor="text1"/>
          <w:sz w:val="24"/>
        </w:rPr>
        <w:t>高职高专教材，部分课程也可以进行教材开发。教研室有多种辅助教材可以供学生和专业教师参考，如：介绍国内外高铁的音像资料、高铁类学术期刊，也能为师生提供授课、学习以及项目创意素材。教研室还提供多种网络学习资源，如：高铁企业的教学案例库、网络课程、电子课件、习题库等；学校图书馆具有高铁服务等方面的图书，这些资源可以满足学生专业学习、教师专业教学研究、教学实施和社会服务需要。</w:t>
      </w:r>
    </w:p>
    <w:p w:rsidR="0029030F" w:rsidRDefault="00ED1F2C">
      <w:pPr>
        <w:numPr>
          <w:ilvl w:val="0"/>
          <w:numId w:val="1"/>
        </w:num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教学方法</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为了实现教育部对高职学生德、技并修的要求，保证教学质量，采取多种形式的教学方法。如：讲授法（理论性强的课程，以教师讲授为主）、示范</w:t>
      </w:r>
      <w:r>
        <w:rPr>
          <w:rFonts w:ascii="Times New Roman" w:eastAsiaTheme="minorEastAsia" w:hAnsi="Times New Roman" w:cs="Times New Roman"/>
          <w:color w:val="000000" w:themeColor="text1"/>
          <w:sz w:val="24"/>
        </w:rPr>
        <w:t>教学法（实训类课程，以教师示范性操作为主）、模拟教学法（理实一体化课程的教学，通过教师模拟工作流程实现）、项目教学法（以任务和项目为主的课程教学，要结合企业的真实工作项目和任务来实现教学）、案例教学法（管理类、实务类课程要通过实践案例的解析来实现教学）、岗位教学法（通过实际岗位的体验来实现教学，适用于营销、策划、服务岗位技能训练等课程）。推荐采取线上与线下相结合的方式进行教学，鼓励采用翻转课堂、自主学习、合作学习等创新性教学方法。</w:t>
      </w:r>
    </w:p>
    <w:p w:rsidR="0029030F" w:rsidRDefault="00ED1F2C">
      <w:pPr>
        <w:numPr>
          <w:ilvl w:val="0"/>
          <w:numId w:val="1"/>
        </w:num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lastRenderedPageBreak/>
        <w:t>教学评价</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教学评价包含课程评价、实训考核评价、实习考核评价三部分。在第二学年</w:t>
      </w:r>
      <w:r>
        <w:rPr>
          <w:rFonts w:ascii="Times New Roman" w:eastAsiaTheme="minorEastAsia" w:hAnsi="Times New Roman" w:cs="Times New Roman"/>
          <w:color w:val="000000" w:themeColor="text1"/>
          <w:sz w:val="24"/>
        </w:rPr>
        <w:t>结束后，教研室汇总学生的总体评价，评价结果作用如下：一是为下一学年的人才培养方案修订提供信息决策，二是为学生排名选择实习岗位提供依据。</w:t>
      </w:r>
    </w:p>
    <w:p w:rsidR="0029030F" w:rsidRDefault="00ED1F2C">
      <w:pPr>
        <w:numPr>
          <w:ilvl w:val="0"/>
          <w:numId w:val="3"/>
        </w:num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课程评价</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课程的学习考核评价采用形成性考核和结果考核相结合，总评成绩由形成性考核的各项成绩和期末结果考核的成绩组成，全面考核学生的实践动手能力、基础理论和平时学习状况。学习考核评价结构为综合素质评价（平时表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通用能力考核）、过程考核（课堂实践考核</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课后实践考核</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项目开发实践）、结果考核（期终考核）。</w:t>
      </w:r>
    </w:p>
    <w:p w:rsidR="0029030F" w:rsidRDefault="00ED1F2C">
      <w:pPr>
        <w:numPr>
          <w:ilvl w:val="0"/>
          <w:numId w:val="3"/>
        </w:num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实习考核评价</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在第五、六学期安排学生进行</w:t>
      </w:r>
      <w:r>
        <w:rPr>
          <w:rFonts w:ascii="Times New Roman" w:eastAsiaTheme="minorEastAsia" w:hAnsi="Times New Roman" w:cs="Times New Roman"/>
          <w:color w:val="000000" w:themeColor="text1"/>
          <w:sz w:val="24"/>
        </w:rPr>
        <w:t>26</w:t>
      </w:r>
      <w:r>
        <w:rPr>
          <w:rFonts w:ascii="Times New Roman" w:eastAsiaTheme="minorEastAsia" w:hAnsi="Times New Roman" w:cs="Times New Roman"/>
          <w:color w:val="000000" w:themeColor="text1"/>
          <w:sz w:val="24"/>
        </w:rPr>
        <w:t>周的岗位实习，跟岗实习和岗位</w:t>
      </w:r>
      <w:r>
        <w:rPr>
          <w:rFonts w:ascii="Times New Roman" w:eastAsiaTheme="minorEastAsia" w:hAnsi="Times New Roman" w:cs="Times New Roman"/>
          <w:color w:val="000000" w:themeColor="text1"/>
          <w:sz w:val="24"/>
        </w:rPr>
        <w:t>实习相互衔接、不间断。学生进入校企合作单位进行实习锻炼，实习的评价由专业指导教师、企业指导教师或者班主任进行评价，评价结果分为四个等次：优秀、良好、合格、不合格。具体评价方法和标准见当年的实习管理方案。</w:t>
      </w:r>
    </w:p>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九、质量管理</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高速铁路客运服务专业建设指导委员会由校企合作企业方、兄弟院校方、本教研室教师等组成，专业建设指导委员会每年根据市场行情、就业形势、教学评价等内容为专业建设出谋划策，提供市场、政策及行业信息，提高专业建设的科学性和合理性。专业建设指导委员会适时召开会议研究专业建设过程中相关问题，做好顶层设</w:t>
      </w:r>
      <w:r>
        <w:rPr>
          <w:rFonts w:ascii="Times New Roman" w:eastAsiaTheme="minorEastAsia" w:hAnsi="Times New Roman" w:cs="Times New Roman"/>
          <w:color w:val="000000" w:themeColor="text1"/>
          <w:sz w:val="24"/>
        </w:rPr>
        <w:t>计，为专业建设提供市场、政策及行业信息，提高专业建设的科学性和合理性。</w:t>
      </w:r>
    </w:p>
    <w:p w:rsidR="0029030F" w:rsidRDefault="00ED1F2C">
      <w:pPr>
        <w:spacing w:line="43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（二）学校实行</w:t>
      </w:r>
      <w:r>
        <w:rPr>
          <w:rFonts w:ascii="Times New Roman" w:eastAsiaTheme="minorEastAsia" w:hAnsi="Times New Roman" w:cs="Times New Roman" w:hint="eastAsia"/>
          <w:color w:val="000000" w:themeColor="text1"/>
          <w:sz w:val="24"/>
        </w:rPr>
        <w:t>课程中心</w:t>
      </w:r>
      <w:r>
        <w:rPr>
          <w:rFonts w:ascii="Times New Roman" w:eastAsiaTheme="minorEastAsia" w:hAnsi="Times New Roman" w:cs="Times New Roman"/>
          <w:color w:val="000000" w:themeColor="text1"/>
          <w:sz w:val="24"/>
        </w:rPr>
        <w:t>（校）</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教学</w:t>
      </w:r>
      <w:r>
        <w:rPr>
          <w:rFonts w:ascii="Times New Roman" w:eastAsiaTheme="minorEastAsia" w:hAnsi="Times New Roman" w:cs="Times New Roman" w:hint="eastAsia"/>
          <w:color w:val="000000" w:themeColor="text1"/>
          <w:sz w:val="24"/>
        </w:rPr>
        <w:t>办</w:t>
      </w:r>
      <w:r>
        <w:rPr>
          <w:rFonts w:ascii="Times New Roman" w:eastAsiaTheme="minorEastAsia" w:hAnsi="Times New Roman" w:cs="Times New Roman"/>
          <w:color w:val="000000" w:themeColor="text1"/>
          <w:sz w:val="24"/>
        </w:rPr>
        <w:t>（院）</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教研室三级教学运行管理和督导团（校）</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督导组（院）二级教学督导管理体制。高速铁路客运乘务专业教学执行组织与教学督导组由文化与旅游学院教学副院长、教学秘书、旅游教研室主任、高速铁路客运服务专业骨干教师、高速铁路客运乘务专业在校学生等人组成，对课程建设、教学方法的改革与推广、课堂教学质量管理等进行督导与评价。</w:t>
      </w:r>
      <w:r>
        <w:rPr>
          <w:rFonts w:ascii="Times New Roman" w:eastAsiaTheme="minorEastAsia" w:hAnsi="Times New Roman" w:cs="Times New Roman"/>
          <w:color w:val="000000" w:themeColor="text1"/>
          <w:sz w:val="24"/>
        </w:rPr>
        <w:t xml:space="preserve"> </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三）加强对实践教学环节质量管理。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岗位实习的需求，确保实践教学质量稳步提高。</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（四）由教研室遴选责任心强、业务能力、招生经验丰富的教师，同时吸纳行业专家、校企合作骨干教师组成高速铁路客运服务专业调研组，负责本专业的社会需求调查、</w:t>
      </w:r>
      <w:r>
        <w:rPr>
          <w:rFonts w:ascii="Times New Roman" w:eastAsiaTheme="minorEastAsia" w:hAnsi="Times New Roman" w:cs="Times New Roman"/>
          <w:color w:val="000000" w:themeColor="text1"/>
          <w:sz w:val="24"/>
        </w:rPr>
        <w:lastRenderedPageBreak/>
        <w:t>毕业生就业推荐、毕业生就业跟踪调查、新生素质调查等工作，为本专业的招生和就业提供支</w:t>
      </w:r>
      <w:r>
        <w:rPr>
          <w:rFonts w:ascii="Times New Roman" w:eastAsiaTheme="minorEastAsia" w:hAnsi="Times New Roman" w:cs="Times New Roman"/>
          <w:color w:val="000000" w:themeColor="text1"/>
          <w:sz w:val="24"/>
        </w:rPr>
        <w:t>持。</w:t>
      </w:r>
    </w:p>
    <w:p w:rsidR="0029030F" w:rsidRDefault="00ED1F2C">
      <w:pPr>
        <w:spacing w:beforeLines="50" w:before="156" w:line="440" w:lineRule="exact"/>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十、毕业要求</w:t>
      </w:r>
    </w:p>
    <w:p w:rsidR="0029030F" w:rsidRDefault="00ED1F2C">
      <w:pPr>
        <w:spacing w:line="43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（一）学分要求：本专业必须修满</w:t>
      </w:r>
      <w:r>
        <w:rPr>
          <w:rFonts w:ascii="Times New Roman" w:eastAsiaTheme="minorEastAsia" w:hAnsi="Times New Roman" w:cs="Times New Roman"/>
          <w:color w:val="000000" w:themeColor="text1"/>
          <w:sz w:val="24"/>
        </w:rPr>
        <w:t>138</w:t>
      </w:r>
      <w:r>
        <w:rPr>
          <w:rFonts w:ascii="Times New Roman" w:eastAsiaTheme="minorEastAsia" w:hAnsi="Times New Roman" w:cs="Times New Roman"/>
          <w:color w:val="000000" w:themeColor="text1"/>
          <w:sz w:val="24"/>
        </w:rPr>
        <w:t>学分方可毕业。其中，公共基础课</w:t>
      </w:r>
      <w:r>
        <w:rPr>
          <w:rFonts w:ascii="Times New Roman" w:eastAsiaTheme="minorEastAsia" w:hAnsi="Times New Roman" w:cs="Times New Roman"/>
          <w:color w:val="000000" w:themeColor="text1"/>
          <w:sz w:val="24"/>
        </w:rPr>
        <w:t>37</w:t>
      </w:r>
      <w:r>
        <w:rPr>
          <w:rFonts w:ascii="Times New Roman" w:eastAsiaTheme="minorEastAsia" w:hAnsi="Times New Roman" w:cs="Times New Roman"/>
          <w:color w:val="000000" w:themeColor="text1"/>
          <w:sz w:val="24"/>
        </w:rPr>
        <w:t>学分；专业课</w:t>
      </w:r>
      <w:r>
        <w:rPr>
          <w:rFonts w:ascii="Times New Roman" w:eastAsiaTheme="minorEastAsia" w:hAnsi="Times New Roman" w:cs="Times New Roman"/>
          <w:color w:val="000000" w:themeColor="text1"/>
          <w:sz w:val="24"/>
        </w:rPr>
        <w:t>57</w:t>
      </w:r>
      <w:r>
        <w:rPr>
          <w:rFonts w:ascii="Times New Roman" w:eastAsiaTheme="minorEastAsia" w:hAnsi="Times New Roman" w:cs="Times New Roman"/>
          <w:color w:val="000000" w:themeColor="text1"/>
          <w:sz w:val="24"/>
        </w:rPr>
        <w:t>学分；</w:t>
      </w:r>
      <w:r>
        <w:rPr>
          <w:rFonts w:ascii="Times New Roman" w:eastAsiaTheme="minorEastAsia" w:hAnsi="Times New Roman" w:cs="Times New Roman" w:hint="eastAsia"/>
          <w:color w:val="000000" w:themeColor="text1"/>
          <w:sz w:val="24"/>
        </w:rPr>
        <w:t>公共选修课</w:t>
      </w:r>
      <w:r>
        <w:rPr>
          <w:rFonts w:ascii="Times New Roman" w:eastAsiaTheme="minorEastAsia" w:hAnsi="Times New Roman" w:cs="Times New Roman" w:hint="eastAsia"/>
          <w:color w:val="000000" w:themeColor="text1"/>
          <w:sz w:val="24"/>
        </w:rPr>
        <w:t>6</w:t>
      </w:r>
      <w:r>
        <w:rPr>
          <w:rFonts w:ascii="Times New Roman" w:eastAsiaTheme="minorEastAsia" w:hAnsi="Times New Roman" w:cs="Times New Roman" w:hint="eastAsia"/>
          <w:color w:val="000000" w:themeColor="text1"/>
          <w:sz w:val="24"/>
        </w:rPr>
        <w:t>学分；</w:t>
      </w:r>
      <w:r>
        <w:rPr>
          <w:rFonts w:ascii="Times New Roman" w:eastAsiaTheme="minorEastAsia" w:hAnsi="Times New Roman" w:cs="Times New Roman"/>
          <w:color w:val="000000" w:themeColor="text1"/>
          <w:sz w:val="24"/>
        </w:rPr>
        <w:t>专业选修、拓展课</w:t>
      </w:r>
      <w:r>
        <w:rPr>
          <w:rFonts w:ascii="Times New Roman" w:eastAsiaTheme="minorEastAsia" w:hAnsi="Times New Roman" w:cs="Times New Roman"/>
          <w:color w:val="000000" w:themeColor="text1"/>
          <w:sz w:val="24"/>
        </w:rPr>
        <w:t>10</w:t>
      </w:r>
      <w:r>
        <w:rPr>
          <w:rFonts w:ascii="Times New Roman" w:eastAsiaTheme="minorEastAsia" w:hAnsi="Times New Roman" w:cs="Times New Roman"/>
          <w:color w:val="000000" w:themeColor="text1"/>
          <w:sz w:val="24"/>
        </w:rPr>
        <w:t>学分；集中实践实训课</w:t>
      </w:r>
      <w:r>
        <w:rPr>
          <w:rFonts w:ascii="Times New Roman" w:eastAsiaTheme="minorEastAsia" w:hAnsi="Times New Roman" w:cs="Times New Roman" w:hint="eastAsia"/>
          <w:color w:val="000000" w:themeColor="text1"/>
          <w:sz w:val="24"/>
        </w:rPr>
        <w:t>及毕业设计共</w:t>
      </w:r>
      <w:r>
        <w:rPr>
          <w:rFonts w:ascii="Times New Roman" w:eastAsiaTheme="minorEastAsia" w:hAnsi="Times New Roman" w:cs="Times New Roman"/>
          <w:color w:val="000000" w:themeColor="text1"/>
          <w:sz w:val="24"/>
        </w:rPr>
        <w:t>28</w:t>
      </w:r>
      <w:r>
        <w:rPr>
          <w:rFonts w:ascii="Times New Roman" w:eastAsiaTheme="minorEastAsia" w:hAnsi="Times New Roman" w:cs="Times New Roman"/>
          <w:color w:val="000000" w:themeColor="text1"/>
          <w:sz w:val="24"/>
        </w:rPr>
        <w:t>学分。</w:t>
      </w:r>
      <w:r>
        <w:rPr>
          <w:rFonts w:ascii="Times New Roman" w:eastAsiaTheme="minorEastAsia" w:hAnsi="Times New Roman" w:cs="Times New Roman"/>
          <w:color w:val="000000" w:themeColor="text1"/>
          <w:sz w:val="24"/>
        </w:rPr>
        <w:t xml:space="preserve"> </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（二）积极探索本专业毕业证与</w:t>
      </w:r>
      <w:r>
        <w:rPr>
          <w:rFonts w:ascii="Times New Roman" w:eastAsiaTheme="minorEastAsia" w:hAnsi="Times New Roman" w:cs="Times New Roman"/>
          <w:color w:val="000000" w:themeColor="text1"/>
          <w:sz w:val="24"/>
        </w:rPr>
        <w:t>1+X</w:t>
      </w:r>
      <w:r>
        <w:rPr>
          <w:rFonts w:ascii="Times New Roman" w:eastAsiaTheme="minorEastAsia" w:hAnsi="Times New Roman" w:cs="Times New Roman"/>
          <w:color w:val="000000" w:themeColor="text1"/>
          <w:sz w:val="24"/>
        </w:rPr>
        <w:t>职业证书的书证融通，鼓励学生参加相关的职业技能等级和职业资格考试，获得相关职业技能等级证书与职业资格证书，积极推进学生获得职业技能等级证书换取相应学分和免修部分专业课的探索。</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 xml:space="preserve">1. </w:t>
      </w:r>
      <w:r>
        <w:rPr>
          <w:rFonts w:ascii="Times New Roman" w:eastAsiaTheme="minorEastAsia" w:hAnsi="Times New Roman" w:cs="Times New Roman"/>
          <w:color w:val="000000" w:themeColor="text1"/>
          <w:sz w:val="24"/>
        </w:rPr>
        <w:t>本专业推荐学生考取的职业资格证书、职业技能等级证书包括：</w:t>
      </w:r>
    </w:p>
    <w:p w:rsidR="0029030F" w:rsidRDefault="00ED1F2C">
      <w:pPr>
        <w:spacing w:line="43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普通话等级证书、城市轨道交通站务职业技能等级证书；初级茶艺师证书、铁路客运员资格证书。</w:t>
      </w:r>
    </w:p>
    <w:p w:rsidR="0029030F" w:rsidRDefault="00ED1F2C" w:rsidP="008D53E1">
      <w:pPr>
        <w:spacing w:line="440" w:lineRule="exact"/>
        <w:ind w:leftChars="200" w:left="420"/>
        <w:rPr>
          <w:rFonts w:ascii="Times New Roman" w:eastAsiaTheme="minorEastAsia" w:hAnsi="Times New Roman" w:cs="Times New Roman"/>
          <w:color w:val="000000" w:themeColor="text1"/>
          <w:sz w:val="24"/>
        </w:rPr>
      </w:pPr>
      <w:r>
        <w:rPr>
          <w:rFonts w:ascii="Times New Roman" w:eastAsiaTheme="minorEastAsia" w:hAnsi="Times New Roman" w:cs="Times New Roman" w:hint="eastAsia"/>
          <w:color w:val="000000" w:themeColor="text1"/>
          <w:sz w:val="24"/>
        </w:rPr>
        <w:t xml:space="preserve">2. </w:t>
      </w:r>
      <w:r>
        <w:rPr>
          <w:rFonts w:ascii="Times New Roman" w:eastAsiaTheme="minorEastAsia" w:hAnsi="Times New Roman" w:cs="Times New Roman"/>
          <w:color w:val="000000" w:themeColor="text1"/>
          <w:sz w:val="24"/>
        </w:rPr>
        <w:t>关于免修部分课程的规定</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rPr>
        <w:t>）考取城市轨道交通站务初级职业技能等级证书后，学生可以免修《高铁安全管理与应急处置》课程。该门课程成绩评定为</w:t>
      </w:r>
      <w:r>
        <w:rPr>
          <w:rFonts w:ascii="Times New Roman" w:eastAsiaTheme="minorEastAsia" w:hAnsi="Times New Roman" w:cs="Times New Roman"/>
          <w:color w:val="000000" w:themeColor="text1"/>
          <w:sz w:val="24"/>
        </w:rPr>
        <w:t>90</w:t>
      </w:r>
      <w:r>
        <w:rPr>
          <w:rFonts w:ascii="Times New Roman" w:eastAsiaTheme="minorEastAsia" w:hAnsi="Times New Roman" w:cs="Times New Roman"/>
          <w:color w:val="000000" w:themeColor="text1"/>
          <w:sz w:val="24"/>
        </w:rPr>
        <w:t>分。</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）考取城市轨道交通站务中级职业技能等级证书，学生可以免修《高铁安全管理与应急处置》《城市轨道交通站务管理》两门课程。该两门课程成绩评定为</w:t>
      </w:r>
      <w:r>
        <w:rPr>
          <w:rFonts w:ascii="Times New Roman" w:eastAsiaTheme="minorEastAsia" w:hAnsi="Times New Roman" w:cs="Times New Roman"/>
          <w:color w:val="000000" w:themeColor="text1"/>
          <w:sz w:val="24"/>
        </w:rPr>
        <w:t>90</w:t>
      </w:r>
      <w:r>
        <w:rPr>
          <w:rFonts w:ascii="Times New Roman" w:eastAsiaTheme="minorEastAsia" w:hAnsi="Times New Roman" w:cs="Times New Roman"/>
          <w:color w:val="000000" w:themeColor="text1"/>
          <w:sz w:val="24"/>
        </w:rPr>
        <w:t>分。</w:t>
      </w:r>
    </w:p>
    <w:p w:rsidR="0029030F" w:rsidRDefault="00ED1F2C">
      <w:pPr>
        <w:spacing w:line="440" w:lineRule="exact"/>
        <w:ind w:firstLineChars="200" w:firstLine="480"/>
        <w:rPr>
          <w:rFonts w:ascii="Times New Roman" w:eastAsiaTheme="minorEastAsia" w:hAnsi="Times New Roman" w:cs="Times New Roman"/>
          <w:color w:val="000000" w:themeColor="text1"/>
          <w:sz w:val="24"/>
        </w:rPr>
        <w:sectPr w:rsidR="0029030F">
          <w:footerReference w:type="default" r:id="rId8"/>
          <w:pgSz w:w="11906" w:h="16838"/>
          <w:pgMar w:top="1440" w:right="1361" w:bottom="1440" w:left="1304" w:header="851" w:footer="992" w:gutter="0"/>
          <w:cols w:space="720"/>
          <w:docGrid w:type="lines" w:linePitch="312"/>
        </w:sectPr>
      </w:pP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3</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hint="eastAsia"/>
          <w:color w:val="000000" w:themeColor="text1"/>
          <w:sz w:val="24"/>
        </w:rPr>
        <w:t>竞赛获奖学分认定、积累和转换依据《</w:t>
      </w:r>
      <w:r>
        <w:rPr>
          <w:rFonts w:ascii="Times New Roman" w:eastAsiaTheme="minorEastAsia" w:hAnsi="Times New Roman" w:cs="Times New Roman" w:hint="eastAsia"/>
          <w:color w:val="000000" w:themeColor="text1"/>
          <w:sz w:val="24"/>
        </w:rPr>
        <w:t xml:space="preserve"> </w:t>
      </w:r>
      <w:r>
        <w:rPr>
          <w:rFonts w:ascii="Times New Roman" w:eastAsiaTheme="minorEastAsia" w:hAnsi="Times New Roman" w:cs="Times New Roman" w:hint="eastAsia"/>
          <w:color w:val="000000" w:themeColor="text1"/>
          <w:sz w:val="24"/>
        </w:rPr>
        <w:t>洛阳职业技术学院奖励学分实施办法（试行）》文件执行。</w:t>
      </w:r>
    </w:p>
    <w:p w:rsidR="0029030F" w:rsidRDefault="00ED1F2C">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附表一</w:t>
      </w:r>
    </w:p>
    <w:p w:rsidR="0029030F" w:rsidRDefault="00ED1F2C">
      <w:pPr>
        <w:spacing w:line="440" w:lineRule="exact"/>
        <w:ind w:firstLineChars="250" w:firstLine="602"/>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教学周具体安排表</w:t>
      </w:r>
    </w:p>
    <w:p w:rsidR="0029030F" w:rsidRDefault="0029030F">
      <w:pPr>
        <w:spacing w:line="440" w:lineRule="exact"/>
        <w:ind w:firstLineChars="250" w:firstLine="602"/>
        <w:jc w:val="center"/>
        <w:rPr>
          <w:rFonts w:ascii="Times New Roman" w:hAnsi="Times New Roman" w:cs="Times New Roman"/>
          <w:b/>
          <w:color w:val="000000" w:themeColor="text1"/>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616"/>
        <w:gridCol w:w="616"/>
        <w:gridCol w:w="358"/>
        <w:gridCol w:w="877"/>
        <w:gridCol w:w="618"/>
        <w:gridCol w:w="617"/>
        <w:gridCol w:w="618"/>
        <w:gridCol w:w="617"/>
        <w:gridCol w:w="617"/>
        <w:gridCol w:w="618"/>
        <w:gridCol w:w="617"/>
        <w:gridCol w:w="617"/>
        <w:gridCol w:w="617"/>
        <w:gridCol w:w="618"/>
        <w:gridCol w:w="617"/>
        <w:gridCol w:w="703"/>
        <w:gridCol w:w="533"/>
        <w:gridCol w:w="617"/>
        <w:gridCol w:w="602"/>
        <w:gridCol w:w="709"/>
        <w:gridCol w:w="656"/>
      </w:tblGrid>
      <w:tr w:rsidR="0029030F">
        <w:trPr>
          <w:cantSplit/>
          <w:trHeight w:val="915"/>
          <w:jc w:val="center"/>
        </w:trPr>
        <w:tc>
          <w:tcPr>
            <w:tcW w:w="1772" w:type="dxa"/>
            <w:tcBorders>
              <w:tl2br w:val="single" w:sz="4" w:space="0" w:color="auto"/>
            </w:tcBorders>
            <w:tcMar>
              <w:left w:w="0" w:type="dxa"/>
              <w:right w:w="0" w:type="dxa"/>
            </w:tcMar>
            <w:vAlign w:val="center"/>
          </w:tcPr>
          <w:p w:rsidR="0029030F" w:rsidRDefault="00ED1F2C">
            <w:pPr>
              <w:spacing w:line="440" w:lineRule="exact"/>
              <w:ind w:firstLineChars="500" w:firstLine="1050"/>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周次</w:t>
            </w:r>
          </w:p>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学期</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w:t>
            </w:r>
          </w:p>
        </w:tc>
        <w:tc>
          <w:tcPr>
            <w:tcW w:w="358"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w:t>
            </w:r>
          </w:p>
        </w:tc>
        <w:tc>
          <w:tcPr>
            <w:tcW w:w="87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18"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6</w:t>
            </w:r>
          </w:p>
        </w:tc>
        <w:tc>
          <w:tcPr>
            <w:tcW w:w="618"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9</w:t>
            </w:r>
          </w:p>
        </w:tc>
        <w:tc>
          <w:tcPr>
            <w:tcW w:w="618"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11</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12</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13</w:t>
            </w:r>
          </w:p>
        </w:tc>
        <w:tc>
          <w:tcPr>
            <w:tcW w:w="618"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14</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15</w:t>
            </w:r>
          </w:p>
        </w:tc>
        <w:tc>
          <w:tcPr>
            <w:tcW w:w="703"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533"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17</w:t>
            </w:r>
          </w:p>
        </w:tc>
        <w:tc>
          <w:tcPr>
            <w:tcW w:w="617"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18</w:t>
            </w:r>
          </w:p>
        </w:tc>
        <w:tc>
          <w:tcPr>
            <w:tcW w:w="602"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19</w:t>
            </w:r>
          </w:p>
        </w:tc>
        <w:tc>
          <w:tcPr>
            <w:tcW w:w="709"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20</w:t>
            </w:r>
          </w:p>
        </w:tc>
        <w:tc>
          <w:tcPr>
            <w:tcW w:w="653"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21</w:t>
            </w:r>
          </w:p>
        </w:tc>
      </w:tr>
      <w:tr w:rsidR="0029030F">
        <w:trPr>
          <w:cantSplit/>
          <w:trHeight w:val="915"/>
          <w:jc w:val="center"/>
        </w:trPr>
        <w:tc>
          <w:tcPr>
            <w:tcW w:w="1772"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一</w:t>
            </w:r>
          </w:p>
        </w:tc>
        <w:tc>
          <w:tcPr>
            <w:tcW w:w="617" w:type="dxa"/>
            <w:vAlign w:val="center"/>
          </w:tcPr>
          <w:p w:rsidR="0029030F" w:rsidRDefault="0029030F">
            <w:pPr>
              <w:spacing w:line="300" w:lineRule="exact"/>
              <w:jc w:val="center"/>
              <w:rPr>
                <w:rFonts w:ascii="Times New Roman" w:eastAsiaTheme="minorEastAsia" w:hAnsi="Times New Roman" w:cs="Times New Roman"/>
                <w:color w:val="000000" w:themeColor="text1"/>
                <w:szCs w:val="21"/>
              </w:rPr>
            </w:pPr>
          </w:p>
        </w:tc>
        <w:tc>
          <w:tcPr>
            <w:tcW w:w="617"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1853" w:type="dxa"/>
            <w:gridSpan w:val="3"/>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军事技能训练</w:t>
            </w:r>
          </w:p>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w:t>
            </w:r>
            <w:r>
              <w:rPr>
                <w:rFonts w:ascii="Times New Roman" w:eastAsiaTheme="minorEastAsia" w:hAnsi="Times New Roman" w:cs="Times New Roman"/>
                <w:color w:val="000000" w:themeColor="text1"/>
                <w:szCs w:val="21"/>
              </w:rPr>
              <w:t>周</w:t>
            </w:r>
          </w:p>
        </w:tc>
        <w:tc>
          <w:tcPr>
            <w:tcW w:w="8026" w:type="dxa"/>
            <w:gridSpan w:val="13"/>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13</w:t>
            </w:r>
            <w:r>
              <w:rPr>
                <w:rFonts w:ascii="Times New Roman" w:eastAsiaTheme="minorEastAsia" w:hAnsi="Times New Roman" w:cs="Times New Roman"/>
                <w:color w:val="000000" w:themeColor="text1"/>
                <w:szCs w:val="21"/>
              </w:rPr>
              <w:t>周</w:t>
            </w:r>
          </w:p>
        </w:tc>
        <w:tc>
          <w:tcPr>
            <w:tcW w:w="1311" w:type="dxa"/>
            <w:gridSpan w:val="2"/>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29030F">
        <w:trPr>
          <w:cantSplit/>
          <w:trHeight w:val="915"/>
          <w:jc w:val="center"/>
        </w:trPr>
        <w:tc>
          <w:tcPr>
            <w:tcW w:w="1772"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二</w:t>
            </w:r>
          </w:p>
        </w:tc>
        <w:tc>
          <w:tcPr>
            <w:tcW w:w="11113" w:type="dxa"/>
            <w:gridSpan w:val="18"/>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18</w:t>
            </w:r>
            <w:r>
              <w:rPr>
                <w:rFonts w:ascii="Times New Roman" w:eastAsiaTheme="minorEastAsia" w:hAnsi="Times New Roman" w:cs="Times New Roman"/>
                <w:color w:val="000000" w:themeColor="text1"/>
                <w:szCs w:val="21"/>
              </w:rPr>
              <w:t>周</w:t>
            </w:r>
          </w:p>
        </w:tc>
        <w:tc>
          <w:tcPr>
            <w:tcW w:w="1311" w:type="dxa"/>
            <w:gridSpan w:val="2"/>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29030F">
        <w:trPr>
          <w:cantSplit/>
          <w:trHeight w:val="915"/>
          <w:jc w:val="center"/>
        </w:trPr>
        <w:tc>
          <w:tcPr>
            <w:tcW w:w="1772"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三</w:t>
            </w:r>
          </w:p>
        </w:tc>
        <w:tc>
          <w:tcPr>
            <w:tcW w:w="11113" w:type="dxa"/>
            <w:gridSpan w:val="18"/>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18</w:t>
            </w:r>
            <w:r>
              <w:rPr>
                <w:rFonts w:ascii="Times New Roman" w:eastAsiaTheme="minorEastAsia" w:hAnsi="Times New Roman" w:cs="Times New Roman"/>
                <w:color w:val="000000" w:themeColor="text1"/>
                <w:szCs w:val="21"/>
              </w:rPr>
              <w:t>周</w:t>
            </w:r>
          </w:p>
        </w:tc>
        <w:tc>
          <w:tcPr>
            <w:tcW w:w="1311" w:type="dxa"/>
            <w:gridSpan w:val="2"/>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29030F">
        <w:trPr>
          <w:cantSplit/>
          <w:trHeight w:val="915"/>
          <w:jc w:val="center"/>
        </w:trPr>
        <w:tc>
          <w:tcPr>
            <w:tcW w:w="1772"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四</w:t>
            </w:r>
          </w:p>
        </w:tc>
        <w:tc>
          <w:tcPr>
            <w:tcW w:w="9260" w:type="dxa"/>
            <w:gridSpan w:val="15"/>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15</w:t>
            </w:r>
            <w:r>
              <w:rPr>
                <w:rFonts w:ascii="Times New Roman" w:eastAsiaTheme="minorEastAsia" w:hAnsi="Times New Roman" w:cs="Times New Roman"/>
                <w:color w:val="000000" w:themeColor="text1"/>
                <w:szCs w:val="21"/>
              </w:rPr>
              <w:t>周</w:t>
            </w:r>
          </w:p>
        </w:tc>
        <w:tc>
          <w:tcPr>
            <w:tcW w:w="703" w:type="dxa"/>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1</w:t>
            </w:r>
            <w:r>
              <w:rPr>
                <w:rFonts w:ascii="Times New Roman" w:eastAsiaTheme="minorEastAsia" w:hAnsi="Times New Roman" w:cs="Times New Roman" w:hint="eastAsia"/>
                <w:color w:val="000000" w:themeColor="text1"/>
                <w:szCs w:val="21"/>
              </w:rPr>
              <w:t>周</w:t>
            </w:r>
          </w:p>
        </w:tc>
        <w:tc>
          <w:tcPr>
            <w:tcW w:w="1150" w:type="dxa"/>
            <w:gridSpan w:val="2"/>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GYB</w:t>
            </w:r>
            <w:r>
              <w:rPr>
                <w:rFonts w:ascii="Times New Roman" w:eastAsiaTheme="minorEastAsia" w:hAnsi="Times New Roman" w:cs="Times New Roman" w:hint="eastAsia"/>
                <w:color w:val="000000" w:themeColor="text1"/>
                <w:szCs w:val="21"/>
              </w:rPr>
              <w:t>培训</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1308" w:type="dxa"/>
            <w:gridSpan w:val="2"/>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岗位实习</w:t>
            </w:r>
          </w:p>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2</w:t>
            </w:r>
            <w:r>
              <w:rPr>
                <w:rFonts w:ascii="Times New Roman" w:eastAsiaTheme="minorEastAsia" w:hAnsi="Times New Roman" w:cs="Times New Roman" w:hint="eastAsia"/>
                <w:color w:val="000000" w:themeColor="text1"/>
                <w:szCs w:val="21"/>
              </w:rPr>
              <w:t>周</w:t>
            </w:r>
          </w:p>
        </w:tc>
        <w:tc>
          <w:tcPr>
            <w:tcW w:w="656"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r>
      <w:tr w:rsidR="0029030F">
        <w:trPr>
          <w:cantSplit/>
          <w:trHeight w:val="915"/>
          <w:jc w:val="center"/>
        </w:trPr>
        <w:tc>
          <w:tcPr>
            <w:tcW w:w="1772"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五</w:t>
            </w:r>
          </w:p>
        </w:tc>
        <w:tc>
          <w:tcPr>
            <w:tcW w:w="13077" w:type="dxa"/>
            <w:gridSpan w:val="21"/>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岗位实习</w:t>
            </w:r>
            <w:r>
              <w:rPr>
                <w:rFonts w:ascii="Times New Roman" w:eastAsiaTheme="minorEastAsia" w:hAnsi="Times New Roman" w:cs="Times New Roman"/>
                <w:color w:val="000000" w:themeColor="text1"/>
                <w:szCs w:val="21"/>
              </w:rPr>
              <w:t>21</w:t>
            </w:r>
            <w:r>
              <w:rPr>
                <w:rFonts w:ascii="Times New Roman" w:eastAsiaTheme="minorEastAsia" w:hAnsi="Times New Roman" w:cs="Times New Roman"/>
                <w:color w:val="000000" w:themeColor="text1"/>
                <w:szCs w:val="21"/>
              </w:rPr>
              <w:t>周</w:t>
            </w:r>
          </w:p>
        </w:tc>
      </w:tr>
      <w:tr w:rsidR="0029030F">
        <w:trPr>
          <w:cantSplit/>
          <w:trHeight w:val="607"/>
          <w:jc w:val="center"/>
        </w:trPr>
        <w:tc>
          <w:tcPr>
            <w:tcW w:w="1772" w:type="dxa"/>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六</w:t>
            </w:r>
          </w:p>
        </w:tc>
        <w:tc>
          <w:tcPr>
            <w:tcW w:w="1592" w:type="dxa"/>
            <w:gridSpan w:val="3"/>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岗位实习</w:t>
            </w:r>
            <w:r>
              <w:rPr>
                <w:rFonts w:ascii="Times New Roman" w:eastAsiaTheme="minorEastAsia" w:hAnsi="Times New Roman" w:cs="Times New Roman"/>
                <w:color w:val="000000" w:themeColor="text1"/>
                <w:szCs w:val="21"/>
              </w:rPr>
              <w:t>3</w:t>
            </w:r>
            <w:r>
              <w:rPr>
                <w:rFonts w:ascii="Times New Roman" w:eastAsiaTheme="minorEastAsia" w:hAnsi="Times New Roman" w:cs="Times New Roman" w:hint="eastAsia"/>
                <w:color w:val="000000" w:themeColor="text1"/>
                <w:szCs w:val="21"/>
              </w:rPr>
              <w:t>周</w:t>
            </w:r>
          </w:p>
        </w:tc>
        <w:tc>
          <w:tcPr>
            <w:tcW w:w="1495" w:type="dxa"/>
            <w:gridSpan w:val="2"/>
            <w:vAlign w:val="center"/>
          </w:tcPr>
          <w:p w:rsidR="0029030F" w:rsidRDefault="00ED1F2C">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毕业设计</w:t>
            </w:r>
            <w:r>
              <w:rPr>
                <w:rFonts w:ascii="Times New Roman" w:eastAsiaTheme="minorEastAsia" w:hAnsi="Times New Roman" w:cs="Times New Roman" w:hint="eastAsia"/>
                <w:color w:val="000000" w:themeColor="text1"/>
                <w:szCs w:val="21"/>
              </w:rPr>
              <w:t>2</w:t>
            </w:r>
            <w:r>
              <w:rPr>
                <w:rFonts w:ascii="Times New Roman" w:eastAsiaTheme="minorEastAsia" w:hAnsi="Times New Roman" w:cs="Times New Roman" w:hint="eastAsia"/>
                <w:color w:val="000000" w:themeColor="text1"/>
                <w:szCs w:val="21"/>
              </w:rPr>
              <w:t>周</w:t>
            </w:r>
          </w:p>
        </w:tc>
        <w:tc>
          <w:tcPr>
            <w:tcW w:w="1852" w:type="dxa"/>
            <w:gridSpan w:val="3"/>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17"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18"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17"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17"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17"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18"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17"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703"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533"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17"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02"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709" w:type="dxa"/>
            <w:vAlign w:val="center"/>
          </w:tcPr>
          <w:p w:rsidR="0029030F" w:rsidRDefault="0029030F">
            <w:pPr>
              <w:spacing w:line="440" w:lineRule="exact"/>
              <w:jc w:val="center"/>
              <w:rPr>
                <w:rFonts w:ascii="Times New Roman" w:eastAsiaTheme="minorEastAsia" w:hAnsi="Times New Roman" w:cs="Times New Roman"/>
                <w:color w:val="000000" w:themeColor="text1"/>
                <w:szCs w:val="21"/>
              </w:rPr>
            </w:pPr>
          </w:p>
        </w:tc>
        <w:tc>
          <w:tcPr>
            <w:tcW w:w="653" w:type="dxa"/>
          </w:tcPr>
          <w:p w:rsidR="0029030F" w:rsidRDefault="0029030F">
            <w:pPr>
              <w:spacing w:line="440" w:lineRule="exact"/>
              <w:jc w:val="center"/>
              <w:rPr>
                <w:rFonts w:ascii="Times New Roman" w:eastAsiaTheme="minorEastAsia" w:hAnsi="Times New Roman" w:cs="Times New Roman"/>
                <w:color w:val="000000" w:themeColor="text1"/>
                <w:szCs w:val="21"/>
              </w:rPr>
            </w:pPr>
          </w:p>
        </w:tc>
      </w:tr>
    </w:tbl>
    <w:p w:rsidR="0029030F" w:rsidRDefault="0029030F">
      <w:pPr>
        <w:jc w:val="left"/>
        <w:rPr>
          <w:rFonts w:ascii="Times New Roman" w:eastAsiaTheme="minorEastAsia" w:hAnsi="Times New Roman" w:cs="Times New Roman"/>
          <w:color w:val="000000" w:themeColor="text1"/>
          <w:sz w:val="24"/>
        </w:rPr>
      </w:pPr>
    </w:p>
    <w:p w:rsidR="0029030F" w:rsidRDefault="00ED1F2C">
      <w:pPr>
        <w:jc w:val="left"/>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br w:type="page"/>
      </w:r>
      <w:r>
        <w:rPr>
          <w:rFonts w:ascii="Times New Roman" w:eastAsiaTheme="minorEastAsia" w:hAnsi="Times New Roman" w:cs="Times New Roman"/>
          <w:color w:val="000000" w:themeColor="text1"/>
          <w:sz w:val="24"/>
        </w:rPr>
        <w:lastRenderedPageBreak/>
        <w:t>附表二</w:t>
      </w:r>
      <w:r>
        <w:rPr>
          <w:rFonts w:ascii="Times New Roman" w:eastAsiaTheme="minorEastAsia" w:hAnsi="Times New Roman" w:cs="Times New Roman"/>
          <w:color w:val="000000" w:themeColor="text1"/>
          <w:sz w:val="24"/>
        </w:rPr>
        <w:t xml:space="preserve">                                                    </w:t>
      </w:r>
      <w:r>
        <w:rPr>
          <w:rFonts w:ascii="Times New Roman" w:eastAsiaTheme="minorEastAsia" w:hAnsi="Times New Roman" w:cs="Times New Roman"/>
          <w:b/>
          <w:color w:val="000000" w:themeColor="text1"/>
          <w:sz w:val="24"/>
        </w:rPr>
        <w:t>教学进程安排表</w:t>
      </w:r>
    </w:p>
    <w:tbl>
      <w:tblPr>
        <w:tblW w:w="14218" w:type="dxa"/>
        <w:jc w:val="center"/>
        <w:tblLayout w:type="fixed"/>
        <w:tblLook w:val="04A0" w:firstRow="1" w:lastRow="0" w:firstColumn="1" w:lastColumn="0" w:noHBand="0" w:noVBand="1"/>
      </w:tblPr>
      <w:tblGrid>
        <w:gridCol w:w="563"/>
        <w:gridCol w:w="708"/>
        <w:gridCol w:w="1135"/>
        <w:gridCol w:w="992"/>
        <w:gridCol w:w="3333"/>
        <w:gridCol w:w="588"/>
        <w:gridCol w:w="590"/>
        <w:gridCol w:w="506"/>
        <w:gridCol w:w="677"/>
        <w:gridCol w:w="671"/>
        <w:gridCol w:w="654"/>
        <w:gridCol w:w="617"/>
        <w:gridCol w:w="549"/>
        <w:gridCol w:w="549"/>
        <w:gridCol w:w="554"/>
        <w:gridCol w:w="864"/>
        <w:gridCol w:w="668"/>
      </w:tblGrid>
      <w:tr w:rsidR="0029030F">
        <w:trPr>
          <w:trHeight w:val="279"/>
          <w:jc w:val="center"/>
        </w:trPr>
        <w:tc>
          <w:tcPr>
            <w:tcW w:w="563"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序号</w:t>
            </w:r>
          </w:p>
        </w:tc>
        <w:tc>
          <w:tcPr>
            <w:tcW w:w="708"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课程</w:t>
            </w:r>
          </w:p>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类别</w:t>
            </w:r>
          </w:p>
        </w:tc>
        <w:tc>
          <w:tcPr>
            <w:tcW w:w="1135"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课程</w:t>
            </w:r>
          </w:p>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代码</w:t>
            </w:r>
          </w:p>
        </w:tc>
        <w:tc>
          <w:tcPr>
            <w:tcW w:w="4325" w:type="dxa"/>
            <w:gridSpan w:val="2"/>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 w:val="18"/>
                <w:szCs w:val="18"/>
              </w:rPr>
            </w:pPr>
            <w:r>
              <w:rPr>
                <w:rFonts w:ascii="Times New Roman" w:eastAsiaTheme="minorEastAsia" w:hAnsi="Times New Roman" w:cs="Times New Roman"/>
                <w:b/>
                <w:color w:val="000000" w:themeColor="text1"/>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学年、学期、学时</w:t>
            </w:r>
          </w:p>
        </w:tc>
      </w:tr>
      <w:tr w:rsidR="0029030F">
        <w:trPr>
          <w:trHeight w:val="279"/>
          <w:jc w:val="center"/>
        </w:trPr>
        <w:tc>
          <w:tcPr>
            <w:tcW w:w="563"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1135" w:type="dxa"/>
            <w:vMerge/>
            <w:tcBorders>
              <w:left w:val="single" w:sz="4" w:space="0" w:color="auto"/>
              <w:right w:val="single" w:sz="4" w:space="0" w:color="auto"/>
            </w:tcBorders>
          </w:tcPr>
          <w:p w:rsidR="0029030F" w:rsidRDefault="0029030F">
            <w:pPr>
              <w:jc w:val="left"/>
              <w:rPr>
                <w:rFonts w:ascii="Times New Roman" w:eastAsiaTheme="minorEastAsia" w:hAnsi="Times New Roman" w:cs="Times New Roman"/>
                <w:b/>
                <w:color w:val="000000" w:themeColor="text1"/>
                <w:kern w:val="0"/>
                <w:sz w:val="18"/>
                <w:szCs w:val="18"/>
              </w:rPr>
            </w:pPr>
          </w:p>
        </w:tc>
        <w:tc>
          <w:tcPr>
            <w:tcW w:w="4325" w:type="dxa"/>
            <w:gridSpan w:val="2"/>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8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90"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06"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77"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 w:val="18"/>
                <w:szCs w:val="18"/>
              </w:rPr>
            </w:pPr>
            <w:r>
              <w:rPr>
                <w:rFonts w:ascii="Times New Roman" w:eastAsiaTheme="minorEastAsia" w:hAnsi="Times New Roman" w:cs="Times New Roman"/>
                <w:b/>
                <w:color w:val="000000" w:themeColor="text1"/>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200" w:lineRule="atLeast"/>
              <w:jc w:val="center"/>
              <w:textAlignment w:val="center"/>
              <w:rPr>
                <w:rFonts w:ascii="Times New Roman" w:eastAsiaTheme="minorEastAsia" w:hAnsi="Times New Roman" w:cs="Times New Roman"/>
                <w:b/>
                <w:color w:val="000000" w:themeColor="text1"/>
                <w:sz w:val="18"/>
                <w:szCs w:val="18"/>
              </w:rPr>
            </w:pPr>
            <w:r>
              <w:rPr>
                <w:rStyle w:val="font01"/>
                <w:rFonts w:ascii="Times New Roman" w:eastAsiaTheme="minorEastAsia" w:hAnsi="Times New Roman" w:cs="Times New Roman" w:hint="default"/>
                <w:b/>
                <w:color w:val="000000" w:themeColor="text1"/>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200" w:lineRule="atLeast"/>
              <w:jc w:val="center"/>
              <w:textAlignment w:val="center"/>
              <w:rPr>
                <w:rFonts w:ascii="Times New Roman" w:eastAsiaTheme="minorEastAsia" w:hAnsi="Times New Roman" w:cs="Times New Roman"/>
                <w:b/>
                <w:color w:val="000000" w:themeColor="text1"/>
                <w:sz w:val="18"/>
                <w:szCs w:val="18"/>
              </w:rPr>
            </w:pPr>
            <w:r>
              <w:rPr>
                <w:rStyle w:val="font01"/>
                <w:rFonts w:ascii="Times New Roman" w:eastAsiaTheme="minorEastAsia" w:hAnsi="Times New Roman" w:cs="Times New Roman" w:hint="default"/>
                <w:b/>
                <w:color w:val="000000" w:themeColor="text1"/>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200" w:lineRule="atLeast"/>
              <w:jc w:val="center"/>
              <w:textAlignment w:val="center"/>
              <w:rPr>
                <w:rFonts w:ascii="Times New Roman" w:eastAsiaTheme="minorEastAsia" w:hAnsi="Times New Roman" w:cs="Times New Roman"/>
                <w:b/>
                <w:color w:val="000000" w:themeColor="text1"/>
                <w:sz w:val="18"/>
                <w:szCs w:val="18"/>
              </w:rPr>
            </w:pPr>
            <w:r>
              <w:rPr>
                <w:rStyle w:val="font01"/>
                <w:rFonts w:ascii="Times New Roman" w:eastAsiaTheme="minorEastAsia" w:hAnsi="Times New Roman" w:cs="Times New Roman" w:hint="default"/>
                <w:b/>
                <w:color w:val="000000" w:themeColor="text1"/>
              </w:rPr>
              <w:t>第三学年</w:t>
            </w:r>
          </w:p>
        </w:tc>
      </w:tr>
      <w:tr w:rsidR="0029030F">
        <w:trPr>
          <w:trHeight w:val="279"/>
          <w:jc w:val="center"/>
        </w:trPr>
        <w:tc>
          <w:tcPr>
            <w:tcW w:w="563"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1135" w:type="dxa"/>
            <w:vMerge/>
            <w:tcBorders>
              <w:left w:val="single" w:sz="4" w:space="0" w:color="auto"/>
              <w:right w:val="single" w:sz="4" w:space="0" w:color="auto"/>
            </w:tcBorders>
          </w:tcPr>
          <w:p w:rsidR="0029030F" w:rsidRDefault="0029030F">
            <w:pPr>
              <w:jc w:val="left"/>
              <w:rPr>
                <w:rFonts w:ascii="Times New Roman" w:eastAsiaTheme="minorEastAsia" w:hAnsi="Times New Roman" w:cs="Times New Roman"/>
                <w:b/>
                <w:color w:val="000000" w:themeColor="text1"/>
                <w:kern w:val="0"/>
                <w:sz w:val="18"/>
                <w:szCs w:val="18"/>
              </w:rPr>
            </w:pPr>
          </w:p>
        </w:tc>
        <w:tc>
          <w:tcPr>
            <w:tcW w:w="4325" w:type="dxa"/>
            <w:gridSpan w:val="2"/>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8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90"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06"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77"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71"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54"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6</w:t>
            </w:r>
          </w:p>
        </w:tc>
      </w:tr>
      <w:tr w:rsidR="0029030F">
        <w:trPr>
          <w:trHeight w:val="279"/>
          <w:jc w:val="center"/>
        </w:trPr>
        <w:tc>
          <w:tcPr>
            <w:tcW w:w="563"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708"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1135" w:type="dxa"/>
            <w:vMerge/>
            <w:tcBorders>
              <w:left w:val="single" w:sz="4" w:space="0" w:color="auto"/>
              <w:bottom w:val="single" w:sz="4" w:space="0" w:color="auto"/>
              <w:right w:val="single" w:sz="4" w:space="0" w:color="auto"/>
            </w:tcBorders>
          </w:tcPr>
          <w:p w:rsidR="0029030F" w:rsidRDefault="0029030F">
            <w:pPr>
              <w:jc w:val="left"/>
              <w:rPr>
                <w:rFonts w:ascii="Times New Roman" w:eastAsiaTheme="minorEastAsia" w:hAnsi="Times New Roman" w:cs="Times New Roman"/>
                <w:b/>
                <w:color w:val="000000" w:themeColor="text1"/>
                <w:kern w:val="0"/>
                <w:sz w:val="18"/>
                <w:szCs w:val="18"/>
              </w:rPr>
            </w:pPr>
          </w:p>
        </w:tc>
        <w:tc>
          <w:tcPr>
            <w:tcW w:w="4325" w:type="dxa"/>
            <w:gridSpan w:val="2"/>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88"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90"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506"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77"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71"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54"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kern w:val="0"/>
                <w:sz w:val="18"/>
                <w:szCs w:val="18"/>
              </w:rPr>
            </w:pPr>
            <w:r>
              <w:rPr>
                <w:rFonts w:ascii="Times New Roman" w:eastAsiaTheme="minorEastAsia" w:hAnsi="Times New Roman" w:cs="Times New Roman"/>
                <w:b/>
                <w:bCs/>
                <w:color w:val="000000" w:themeColor="text1"/>
                <w:kern w:val="0"/>
                <w:sz w:val="18"/>
                <w:szCs w:val="18"/>
              </w:rPr>
              <w:t>20</w:t>
            </w:r>
          </w:p>
        </w:tc>
      </w:tr>
      <w:tr w:rsidR="0029030F">
        <w:trPr>
          <w:trHeight w:val="252"/>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708"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公共基础必修课程</w:t>
            </w: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121001</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3</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54</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54</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29030F" w:rsidRDefault="00ED1F2C">
            <w:pPr>
              <w:spacing w:line="200" w:lineRule="atLeast"/>
              <w:jc w:val="center"/>
              <w:rPr>
                <w:rFonts w:ascii="Times New Roman" w:eastAsiaTheme="minorEastAsia" w:hAnsi="Times New Roman" w:cs="Times New Roman"/>
                <w:color w:val="000000" w:themeColor="text1"/>
                <w:sz w:val="22"/>
              </w:rPr>
            </w:pPr>
            <w:r>
              <w:rPr>
                <w:rFonts w:ascii="宋体" w:hAnsi="宋体" w:hint="eastAsia"/>
                <w:color w:val="000000" w:themeColor="text1"/>
                <w:szCs w:val="21"/>
              </w:rPr>
              <w:t>实习内容：</w:t>
            </w:r>
            <w:r>
              <w:rPr>
                <w:rFonts w:ascii="宋体" w:hAnsi="宋体" w:hint="eastAsia"/>
                <w:color w:val="000000" w:themeColor="text1"/>
                <w:szCs w:val="21"/>
              </w:rPr>
              <w:t>客运乘务</w:t>
            </w:r>
            <w:r>
              <w:rPr>
                <w:rFonts w:ascii="宋体" w:hAnsi="宋体" w:hint="eastAsia"/>
                <w:color w:val="000000" w:themeColor="text1"/>
                <w:szCs w:val="21"/>
              </w:rPr>
              <w:t>、</w:t>
            </w:r>
            <w:r>
              <w:rPr>
                <w:rFonts w:ascii="宋体" w:hAnsi="宋体" w:hint="eastAsia"/>
                <w:color w:val="000000" w:themeColor="text1"/>
                <w:szCs w:val="21"/>
              </w:rPr>
              <w:t>高铁安检</w:t>
            </w:r>
            <w:r>
              <w:rPr>
                <w:rFonts w:ascii="宋体" w:hAnsi="宋体" w:hint="eastAsia"/>
                <w:color w:val="000000" w:themeColor="text1"/>
                <w:szCs w:val="21"/>
              </w:rPr>
              <w:t>、</w:t>
            </w:r>
            <w:r>
              <w:rPr>
                <w:rFonts w:ascii="宋体" w:hAnsi="宋体" w:hint="eastAsia"/>
                <w:color w:val="000000" w:themeColor="text1"/>
                <w:szCs w:val="21"/>
              </w:rPr>
              <w:t>客票销售</w:t>
            </w:r>
            <w:r>
              <w:rPr>
                <w:rFonts w:ascii="宋体" w:hAnsi="宋体" w:hint="eastAsia"/>
                <w:color w:val="000000" w:themeColor="text1"/>
                <w:szCs w:val="21"/>
              </w:rPr>
              <w:t>、</w:t>
            </w:r>
            <w:r>
              <w:rPr>
                <w:rFonts w:ascii="宋体" w:hAnsi="宋体" w:hint="eastAsia"/>
                <w:color w:val="000000" w:themeColor="text1"/>
                <w:szCs w:val="21"/>
              </w:rPr>
              <w:t>会议服务</w:t>
            </w:r>
            <w:r>
              <w:rPr>
                <w:rFonts w:ascii="宋体" w:hAnsi="宋体" w:hint="eastAsia"/>
                <w:color w:val="000000" w:themeColor="text1"/>
                <w:szCs w:val="21"/>
              </w:rPr>
              <w:t>等</w:t>
            </w:r>
            <w:r>
              <w:rPr>
                <w:rFonts w:ascii="宋体" w:hAnsi="宋体" w:hint="eastAsia"/>
                <w:color w:val="000000" w:themeColor="text1"/>
                <w:szCs w:val="21"/>
              </w:rPr>
              <w:t>岗位</w:t>
            </w:r>
            <w:r>
              <w:rPr>
                <w:rFonts w:ascii="宋体" w:hAnsi="宋体" w:hint="eastAsia"/>
                <w:color w:val="000000" w:themeColor="text1"/>
                <w:szCs w:val="21"/>
              </w:rPr>
              <w:t>。</w:t>
            </w: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708"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121028</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3</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121027</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3</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3</w:t>
            </w: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54</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54</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121008-11</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5</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161002</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148</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112</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bCs/>
                <w:color w:val="000000" w:themeColor="text1"/>
                <w:szCs w:val="21"/>
              </w:rPr>
            </w:pPr>
            <w:r>
              <w:rPr>
                <w:rFonts w:ascii="Times New Roman" w:eastAsiaTheme="minorEastAsia" w:hAnsi="Times New Roman" w:cs="Times New Roman"/>
                <w:color w:val="000000" w:themeColor="text1"/>
                <w:szCs w:val="21"/>
              </w:rPr>
              <w:t>112</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6</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161003</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30</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6</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90"/>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7</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141001-3</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6</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ED1F2C">
            <w:pPr>
              <w:ind w:leftChars="-34" w:left="-71" w:rightChars="-57" w:right="-120"/>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w:t>
            </w: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108</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12</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96</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8</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161001</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12</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9</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121016-19</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10</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121012-15</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11</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131035</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72</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68</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72</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071236</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72</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72</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13</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131046</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4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34</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611"/>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708" w:type="dxa"/>
            <w:tcBorders>
              <w:left w:val="single" w:sz="4" w:space="0" w:color="auto"/>
              <w:bottom w:val="single" w:sz="4" w:space="0" w:color="auto"/>
              <w:right w:val="single" w:sz="4" w:space="0" w:color="auto"/>
            </w:tcBorders>
            <w:vAlign w:val="center"/>
          </w:tcPr>
          <w:p w:rsidR="0029030F" w:rsidRDefault="00ED1F2C">
            <w:pPr>
              <w:spacing w:line="240" w:lineRule="exact"/>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公共</w:t>
            </w:r>
          </w:p>
          <w:p w:rsidR="0029030F" w:rsidRDefault="00ED1F2C">
            <w:pPr>
              <w:spacing w:line="240" w:lineRule="exact"/>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选修课程</w:t>
            </w:r>
          </w:p>
        </w:tc>
        <w:tc>
          <w:tcPr>
            <w:tcW w:w="1135" w:type="dxa"/>
            <w:tcBorders>
              <w:top w:val="single" w:sz="4" w:space="0" w:color="auto"/>
              <w:left w:val="single" w:sz="4" w:space="0" w:color="auto"/>
              <w:bottom w:val="single" w:sz="4" w:space="0" w:color="auto"/>
              <w:right w:val="single" w:sz="4" w:space="0" w:color="auto"/>
            </w:tcBorders>
          </w:tcPr>
          <w:p w:rsidR="0029030F" w:rsidRDefault="0029030F">
            <w:pPr>
              <w:spacing w:line="440" w:lineRule="exact"/>
              <w:rPr>
                <w:rFonts w:ascii="Times New Roman" w:eastAsiaTheme="minorEastAsia" w:hAnsi="Times New Roman" w:cs="Times New Roman"/>
                <w:color w:val="000000" w:themeColor="text1"/>
                <w:kern w:val="0"/>
                <w:szCs w:val="21"/>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spacing w:line="240" w:lineRule="exact"/>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在公共选修课模块中，须修满</w:t>
            </w:r>
            <w:r>
              <w:rPr>
                <w:rFonts w:ascii="Times New Roman" w:eastAsiaTheme="minorEastAsia" w:hAnsi="Times New Roman" w:cs="Times New Roman"/>
                <w:b/>
                <w:bCs/>
                <w:color w:val="000000" w:themeColor="text1"/>
                <w:kern w:val="0"/>
                <w:szCs w:val="21"/>
              </w:rPr>
              <w:t>6</w:t>
            </w:r>
            <w:r>
              <w:rPr>
                <w:rFonts w:ascii="Times New Roman" w:eastAsiaTheme="minorEastAsia" w:hAnsi="Times New Roman" w:cs="Times New Roman"/>
                <w:color w:val="000000" w:themeColor="text1"/>
                <w:kern w:val="0"/>
                <w:szCs w:val="21"/>
              </w:rPr>
              <w:t>个学分课程（每门公共选修课记</w:t>
            </w:r>
            <w:r>
              <w:rPr>
                <w:rFonts w:ascii="Times New Roman" w:eastAsiaTheme="minorEastAsia" w:hAnsi="Times New Roman" w:cs="Times New Roman"/>
                <w:color w:val="000000" w:themeColor="text1"/>
                <w:kern w:val="0"/>
                <w:szCs w:val="21"/>
              </w:rPr>
              <w:t>1</w:t>
            </w:r>
            <w:r>
              <w:rPr>
                <w:rFonts w:ascii="Times New Roman" w:eastAsiaTheme="minorEastAsia" w:hAnsi="Times New Roman" w:cs="Times New Roman"/>
                <w:color w:val="000000" w:themeColor="text1"/>
                <w:kern w:val="0"/>
                <w:szCs w:val="21"/>
              </w:rPr>
              <w:t>学分，每学期限选</w:t>
            </w:r>
            <w:r>
              <w:rPr>
                <w:rFonts w:ascii="Times New Roman" w:eastAsiaTheme="minorEastAsia" w:hAnsi="Times New Roman" w:cs="Times New Roman"/>
                <w:color w:val="000000" w:themeColor="text1"/>
                <w:kern w:val="0"/>
                <w:szCs w:val="21"/>
              </w:rPr>
              <w:t>2</w:t>
            </w:r>
            <w:r>
              <w:rPr>
                <w:rFonts w:ascii="Times New Roman" w:eastAsiaTheme="minorEastAsia" w:hAnsi="Times New Roman" w:cs="Times New Roman"/>
                <w:color w:val="000000" w:themeColor="text1"/>
                <w:kern w:val="0"/>
                <w:szCs w:val="21"/>
              </w:rPr>
              <w:t>门）</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b/>
                <w:bCs/>
                <w:color w:val="000000" w:themeColor="text1"/>
                <w:kern w:val="0"/>
                <w:szCs w:val="21"/>
              </w:rPr>
              <w:t>6</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108</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108</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29030F">
            <w:pPr>
              <w:rPr>
                <w:rFonts w:ascii="Times New Roman" w:eastAsiaTheme="minorEastAsia" w:hAnsi="Times New Roman" w:cs="Times New Roman"/>
                <w:color w:val="000000" w:themeColor="text1"/>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58"/>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Cs w:val="21"/>
              </w:rPr>
            </w:pPr>
          </w:p>
        </w:tc>
        <w:tc>
          <w:tcPr>
            <w:tcW w:w="1135"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rPr>
            </w:pPr>
            <w:r>
              <w:rPr>
                <w:rFonts w:ascii="Times New Roman" w:eastAsiaTheme="minorEastAsia" w:hAnsi="Times New Roman" w:cs="Times New Roman"/>
                <w:b/>
                <w:color w:val="000000" w:themeColor="text1"/>
                <w:kern w:val="0"/>
                <w:szCs w:val="21"/>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rPr>
            </w:pPr>
            <w:r>
              <w:rPr>
                <w:rFonts w:ascii="Times New Roman" w:eastAsiaTheme="minorEastAsia" w:hAnsi="Times New Roman" w:cs="Times New Roman"/>
                <w:b/>
                <w:color w:val="000000" w:themeColor="text1"/>
                <w:kern w:val="0"/>
                <w:szCs w:val="21"/>
              </w:rPr>
              <w:t>43</w:t>
            </w:r>
          </w:p>
        </w:tc>
        <w:tc>
          <w:tcPr>
            <w:tcW w:w="590"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textAlignment w:val="center"/>
              <w:rPr>
                <w:rFonts w:ascii="Times New Roman" w:eastAsiaTheme="minorEastAsia" w:hAnsi="Times New Roman" w:cs="Times New Roman"/>
                <w:b/>
                <w:color w:val="000000" w:themeColor="text1"/>
                <w:szCs w:val="21"/>
              </w:rPr>
            </w:pPr>
            <w:r>
              <w:rPr>
                <w:rFonts w:ascii="Times New Roman" w:eastAsiaTheme="minorEastAsia" w:hAnsi="Times New Roman" w:cs="Times New Roman"/>
                <w:b/>
                <w:color w:val="000000" w:themeColor="text1"/>
                <w:szCs w:val="21"/>
              </w:rPr>
              <w:t>836</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textAlignment w:val="center"/>
              <w:rPr>
                <w:rFonts w:ascii="Times New Roman" w:eastAsiaTheme="minorEastAsia" w:hAnsi="Times New Roman" w:cs="Times New Roman"/>
                <w:b/>
                <w:color w:val="000000" w:themeColor="text1"/>
                <w:szCs w:val="21"/>
              </w:rPr>
            </w:pPr>
            <w:r>
              <w:rPr>
                <w:rFonts w:ascii="Times New Roman" w:eastAsiaTheme="minorEastAsia" w:hAnsi="Times New Roman" w:cs="Times New Roman"/>
                <w:b/>
                <w:color w:val="000000" w:themeColor="text1"/>
                <w:szCs w:val="21"/>
              </w:rPr>
              <w:t>516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textAlignment w:val="center"/>
              <w:rPr>
                <w:rFonts w:ascii="Times New Roman" w:eastAsiaTheme="minorEastAsia" w:hAnsi="Times New Roman" w:cs="Times New Roman"/>
                <w:b/>
                <w:color w:val="000000" w:themeColor="text1"/>
                <w:szCs w:val="21"/>
              </w:rPr>
            </w:pPr>
            <w:r>
              <w:rPr>
                <w:rFonts w:ascii="Times New Roman" w:eastAsiaTheme="minorEastAsia" w:hAnsi="Times New Roman" w:cs="Times New Roman"/>
                <w:b/>
                <w:color w:val="000000" w:themeColor="text1"/>
                <w:szCs w:val="21"/>
              </w:rPr>
              <w:t>320</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rPr>
            </w:pPr>
            <w:r>
              <w:rPr>
                <w:rFonts w:ascii="Times New Roman" w:eastAsiaTheme="minorEastAsia" w:hAnsi="Times New Roman" w:cs="Times New Roman"/>
                <w:b/>
                <w:color w:val="000000" w:themeColor="text1"/>
                <w:kern w:val="0"/>
                <w:szCs w:val="21"/>
              </w:rPr>
              <w:t>338</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rPr>
            </w:pPr>
            <w:r>
              <w:rPr>
                <w:rFonts w:ascii="Times New Roman" w:eastAsiaTheme="minorEastAsia" w:hAnsi="Times New Roman" w:cs="Times New Roman"/>
                <w:b/>
                <w:color w:val="000000" w:themeColor="text1"/>
                <w:kern w:val="0"/>
                <w:szCs w:val="21"/>
              </w:rPr>
              <w:t>244</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rPr>
            </w:pPr>
            <w:r>
              <w:rPr>
                <w:rFonts w:ascii="Times New Roman" w:eastAsiaTheme="minorEastAsia" w:hAnsi="Times New Roman" w:cs="Times New Roman"/>
                <w:b/>
                <w:color w:val="000000" w:themeColor="text1"/>
                <w:kern w:val="0"/>
                <w:szCs w:val="21"/>
              </w:rPr>
              <w:t>82</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rPr>
            </w:pPr>
            <w:r>
              <w:rPr>
                <w:rFonts w:ascii="Times New Roman" w:eastAsiaTheme="minorEastAsia" w:hAnsi="Times New Roman" w:cs="Times New Roman"/>
                <w:b/>
                <w:color w:val="000000" w:themeColor="text1"/>
                <w:kern w:val="0"/>
                <w:szCs w:val="21"/>
              </w:rPr>
              <w:t>64</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lastRenderedPageBreak/>
              <w:t>15</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专业基础必修课程</w:t>
            </w: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jc w:val="left"/>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101431</w:t>
            </w: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left"/>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高速铁路概论</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5</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78</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34</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44</w:t>
            </w:r>
          </w:p>
        </w:tc>
        <w:tc>
          <w:tcPr>
            <w:tcW w:w="61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78</w:t>
            </w: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16</w:t>
            </w:r>
          </w:p>
        </w:tc>
        <w:tc>
          <w:tcPr>
            <w:tcW w:w="708" w:type="dxa"/>
            <w:vMerge/>
            <w:tcBorders>
              <w:top w:val="single" w:sz="4" w:space="0" w:color="auto"/>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101434</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旅客运输心理学</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52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24</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28</w:t>
            </w:r>
          </w:p>
        </w:tc>
        <w:tc>
          <w:tcPr>
            <w:tcW w:w="61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52</w:t>
            </w: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17</w:t>
            </w:r>
          </w:p>
        </w:tc>
        <w:tc>
          <w:tcPr>
            <w:tcW w:w="708" w:type="dxa"/>
            <w:vMerge/>
            <w:tcBorders>
              <w:top w:val="single" w:sz="4" w:space="0" w:color="auto"/>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101435</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客运服务礼仪</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24</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48</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6"/>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19</w:t>
            </w: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9030F" w:rsidRDefault="00ED1F2C">
            <w:pPr>
              <w:jc w:val="left"/>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101</w:t>
            </w:r>
            <w:r>
              <w:rPr>
                <w:rFonts w:ascii="Times New Roman" w:eastAsiaTheme="minorEastAsia" w:hAnsi="Times New Roman" w:cs="Times New Roman"/>
                <w:color w:val="000000" w:themeColor="text1"/>
                <w:kern w:val="0"/>
                <w:szCs w:val="21"/>
                <w:highlight w:val="yellow"/>
              </w:rPr>
              <w:t>437</w:t>
            </w:r>
          </w:p>
        </w:tc>
        <w:tc>
          <w:tcPr>
            <w:tcW w:w="4325" w:type="dxa"/>
            <w:gridSpan w:val="2"/>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铁路运输市场营销</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24</w:t>
            </w:r>
          </w:p>
        </w:tc>
        <w:tc>
          <w:tcPr>
            <w:tcW w:w="654"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48</w:t>
            </w:r>
          </w:p>
        </w:tc>
        <w:tc>
          <w:tcPr>
            <w:tcW w:w="617" w:type="dxa"/>
            <w:tcBorders>
              <w:top w:val="single" w:sz="4" w:space="0" w:color="auto"/>
              <w:left w:val="single" w:sz="4" w:space="0" w:color="auto"/>
              <w:bottom w:val="single" w:sz="4" w:space="0" w:color="auto"/>
              <w:right w:val="single" w:sz="4" w:space="0" w:color="auto"/>
            </w:tcBorders>
            <w:shd w:val="clear" w:color="000000" w:fill="FFFFFF"/>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72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6"/>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20</w:t>
            </w: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9030F" w:rsidRDefault="00ED1F2C">
            <w:pPr>
              <w:jc w:val="left"/>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hint="eastAsia"/>
                <w:color w:val="000000" w:themeColor="text1"/>
                <w:kern w:val="0"/>
                <w:szCs w:val="21"/>
                <w:highlight w:val="yellow"/>
              </w:rPr>
              <w:t>101</w:t>
            </w:r>
            <w:r>
              <w:rPr>
                <w:rFonts w:ascii="Times New Roman" w:eastAsiaTheme="minorEastAsia" w:hAnsi="Times New Roman" w:cs="Times New Roman"/>
                <w:color w:val="000000" w:themeColor="text1"/>
                <w:kern w:val="0"/>
                <w:szCs w:val="21"/>
                <w:highlight w:val="yellow"/>
              </w:rPr>
              <w:t>438</w:t>
            </w:r>
          </w:p>
        </w:tc>
        <w:tc>
          <w:tcPr>
            <w:tcW w:w="4325" w:type="dxa"/>
            <w:gridSpan w:val="2"/>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专业导论</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w:t>
            </w:r>
          </w:p>
        </w:tc>
        <w:tc>
          <w:tcPr>
            <w:tcW w:w="590" w:type="dxa"/>
            <w:tcBorders>
              <w:top w:val="single" w:sz="4" w:space="0" w:color="auto"/>
              <w:left w:val="single" w:sz="4" w:space="0" w:color="auto"/>
              <w:bottom w:val="single" w:sz="4" w:space="0" w:color="auto"/>
              <w:right w:val="single" w:sz="4" w:space="0" w:color="auto"/>
            </w:tcBorders>
            <w:shd w:val="clear" w:color="000000" w:fill="FFFFFF"/>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hint="eastAsia"/>
                <w:color w:val="000000" w:themeColor="text1"/>
                <w:szCs w:val="21"/>
                <w:highlight w:val="yellow"/>
              </w:rPr>
              <w:t>1</w:t>
            </w:r>
          </w:p>
        </w:tc>
        <w:tc>
          <w:tcPr>
            <w:tcW w:w="677"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16</w:t>
            </w:r>
          </w:p>
        </w:tc>
        <w:tc>
          <w:tcPr>
            <w:tcW w:w="671"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8</w:t>
            </w:r>
          </w:p>
        </w:tc>
        <w:tc>
          <w:tcPr>
            <w:tcW w:w="654"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8</w:t>
            </w:r>
          </w:p>
        </w:tc>
        <w:tc>
          <w:tcPr>
            <w:tcW w:w="617"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21</w:t>
            </w:r>
          </w:p>
        </w:tc>
        <w:tc>
          <w:tcPr>
            <w:tcW w:w="708" w:type="dxa"/>
            <w:vMerge/>
            <w:tcBorders>
              <w:top w:val="single" w:sz="4" w:space="0" w:color="auto"/>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439</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普通话与播音艺术</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62</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22</w:t>
            </w:r>
          </w:p>
        </w:tc>
        <w:tc>
          <w:tcPr>
            <w:tcW w:w="708" w:type="dxa"/>
            <w:vMerge/>
            <w:tcBorders>
              <w:top w:val="single" w:sz="4" w:space="0" w:color="auto"/>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hint="eastAsia"/>
                <w:color w:val="000000" w:themeColor="text1"/>
                <w:szCs w:val="21"/>
                <w:highlight w:val="yellow"/>
              </w:rPr>
              <w:t>101019</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高铁服务专业英语</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60</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23</w:t>
            </w: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101440</w:t>
            </w:r>
          </w:p>
        </w:tc>
        <w:tc>
          <w:tcPr>
            <w:tcW w:w="4325" w:type="dxa"/>
            <w:gridSpan w:val="2"/>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管理学基础</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06" w:type="dxa"/>
            <w:tcBorders>
              <w:top w:val="single" w:sz="4" w:space="0" w:color="auto"/>
              <w:left w:val="single" w:sz="4" w:space="0" w:color="auto"/>
              <w:bottom w:val="single" w:sz="4" w:space="0" w:color="auto"/>
              <w:right w:val="single" w:sz="4" w:space="0" w:color="auto"/>
            </w:tcBorders>
            <w:shd w:val="clear" w:color="000000" w:fill="FFFFFF"/>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60</w:t>
            </w:r>
          </w:p>
        </w:tc>
        <w:tc>
          <w:tcPr>
            <w:tcW w:w="671"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617" w:type="dxa"/>
            <w:tcBorders>
              <w:top w:val="single" w:sz="4" w:space="0" w:color="auto"/>
              <w:left w:val="single" w:sz="4" w:space="0" w:color="auto"/>
              <w:bottom w:val="single" w:sz="4" w:space="0" w:color="auto"/>
              <w:right w:val="single" w:sz="4" w:space="0" w:color="auto"/>
            </w:tcBorders>
            <w:shd w:val="clear" w:color="000000" w:fill="FFFFFF"/>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shd w:val="clear" w:color="000000" w:fill="FFFFFF"/>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60</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29</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482</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184</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298</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144</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108</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72</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120</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24</w:t>
            </w:r>
          </w:p>
        </w:tc>
        <w:tc>
          <w:tcPr>
            <w:tcW w:w="708"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专业核心课程</w:t>
            </w: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441</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铁路票务作业</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18</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18</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25</w:t>
            </w:r>
          </w:p>
        </w:tc>
        <w:tc>
          <w:tcPr>
            <w:tcW w:w="708"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101296</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高铁客运服务管理与实训</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26</w:t>
            </w:r>
          </w:p>
        </w:tc>
        <w:tc>
          <w:tcPr>
            <w:tcW w:w="708"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443</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客运公共关系实务</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40</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60</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27</w:t>
            </w:r>
          </w:p>
        </w:tc>
        <w:tc>
          <w:tcPr>
            <w:tcW w:w="708"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445</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高速铁路动车餐饮服务</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60</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40</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60</w:t>
            </w: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28</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446</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高铁安全管理与应急处置</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24</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48</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29</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101754</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高速铁路运营组织与管理</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30</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101297</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客运安检训练</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hint="eastAsia"/>
                <w:color w:val="000000" w:themeColor="text1"/>
                <w:szCs w:val="21"/>
                <w:highlight w:val="yellow"/>
              </w:rPr>
              <w:t>6</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r>
              <w:rPr>
                <w:rFonts w:ascii="Times New Roman" w:eastAsiaTheme="minorEastAsia" w:hAnsi="Times New Roman" w:cs="Times New Roman" w:hint="eastAsia"/>
                <w:color w:val="000000" w:themeColor="text1"/>
                <w:szCs w:val="21"/>
                <w:highlight w:val="yellow"/>
              </w:rPr>
              <w:t>0</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31</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447</w:t>
            </w:r>
          </w:p>
        </w:tc>
        <w:tc>
          <w:tcPr>
            <w:tcW w:w="4325" w:type="dxa"/>
            <w:gridSpan w:val="2"/>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高速铁路客运设施设备</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72</w:t>
            </w: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708"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28</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480</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19</w:t>
            </w:r>
            <w:r>
              <w:rPr>
                <w:rFonts w:ascii="Times New Roman" w:eastAsiaTheme="minorEastAsia" w:hAnsi="Times New Roman" w:cs="Times New Roman" w:hint="eastAsia"/>
                <w:b/>
                <w:color w:val="000000" w:themeColor="text1"/>
                <w:kern w:val="0"/>
                <w:szCs w:val="21"/>
                <w:highlight w:val="yellow"/>
              </w:rPr>
              <w:t>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2</w:t>
            </w:r>
            <w:r>
              <w:rPr>
                <w:rFonts w:ascii="Times New Roman" w:eastAsiaTheme="minorEastAsia" w:hAnsi="Times New Roman" w:cs="Times New Roman" w:hint="eastAsia"/>
                <w:b/>
                <w:color w:val="000000" w:themeColor="text1"/>
                <w:kern w:val="0"/>
                <w:szCs w:val="21"/>
                <w:highlight w:val="yellow"/>
              </w:rPr>
              <w:t>84</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0</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144</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216</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120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32</w:t>
            </w:r>
          </w:p>
        </w:tc>
        <w:tc>
          <w:tcPr>
            <w:tcW w:w="708" w:type="dxa"/>
            <w:vMerge w:val="restart"/>
            <w:tcBorders>
              <w:left w:val="single" w:sz="4" w:space="0" w:color="auto"/>
              <w:right w:val="single" w:sz="4" w:space="0" w:color="auto"/>
            </w:tcBorders>
            <w:vAlign w:val="center"/>
          </w:tcPr>
          <w:p w:rsidR="0029030F" w:rsidRDefault="00ED1F2C">
            <w:pPr>
              <w:jc w:val="left"/>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专业拓展课程</w:t>
            </w:r>
          </w:p>
        </w:tc>
        <w:tc>
          <w:tcPr>
            <w:tcW w:w="1135"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A</w:t>
            </w:r>
          </w:p>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（客运服务方向）</w:t>
            </w:r>
          </w:p>
        </w:tc>
        <w:tc>
          <w:tcPr>
            <w:tcW w:w="992"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448</w:t>
            </w:r>
          </w:p>
        </w:tc>
        <w:tc>
          <w:tcPr>
            <w:tcW w:w="3333"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急救护理</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449</w:t>
            </w:r>
          </w:p>
        </w:tc>
        <w:tc>
          <w:tcPr>
            <w:tcW w:w="3333"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英语与口语训练</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26</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hint="eastAsia"/>
                <w:color w:val="000000" w:themeColor="text1"/>
                <w:szCs w:val="21"/>
                <w:highlight w:val="yellow"/>
              </w:rPr>
              <w:t>3</w:t>
            </w:r>
            <w:r>
              <w:rPr>
                <w:rFonts w:ascii="Times New Roman" w:eastAsiaTheme="minorEastAsia" w:hAnsi="Times New Roman" w:cs="Times New Roman"/>
                <w:color w:val="000000" w:themeColor="text1"/>
                <w:szCs w:val="21"/>
                <w:highlight w:val="yellow"/>
              </w:rPr>
              <w:t>6</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w:t>
            </w:r>
            <w:r>
              <w:rPr>
                <w:rFonts w:ascii="Times New Roman" w:eastAsiaTheme="minorEastAsia" w:hAnsi="Times New Roman" w:cs="Times New Roman"/>
                <w:color w:val="000000" w:themeColor="text1"/>
                <w:szCs w:val="21"/>
                <w:highlight w:val="yellow"/>
              </w:rPr>
              <w:t>450</w:t>
            </w:r>
          </w:p>
        </w:tc>
        <w:tc>
          <w:tcPr>
            <w:tcW w:w="3333"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运输法律法规</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vMerge/>
            <w:tcBorders>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color w:val="000000" w:themeColor="text1"/>
                <w:kern w:val="0"/>
                <w:szCs w:val="21"/>
                <w:highlight w:val="yellow"/>
              </w:rPr>
            </w:pPr>
          </w:p>
        </w:tc>
        <w:tc>
          <w:tcPr>
            <w:tcW w:w="1135" w:type="dxa"/>
            <w:vMerge/>
            <w:tcBorders>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hint="eastAsia"/>
                <w:color w:val="000000" w:themeColor="text1"/>
                <w:szCs w:val="21"/>
                <w:highlight w:val="yellow"/>
              </w:rPr>
              <w:t>101050</w:t>
            </w:r>
          </w:p>
        </w:tc>
        <w:tc>
          <w:tcPr>
            <w:tcW w:w="3333"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商务沟通</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hAnsi="Times New Roman" w:cs="Times New Roman"/>
                <w:color w:val="000000" w:themeColor="text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36</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36</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hAnsi="Times New Roman" w:cs="Times New Roman"/>
                <w:color w:val="000000" w:themeColor="text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hAnsi="Times New Roman" w:cs="Times New Roman"/>
                <w:color w:val="000000" w:themeColor="text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72</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color w:val="000000" w:themeColor="text1"/>
                <w:kern w:val="0"/>
                <w:szCs w:val="21"/>
                <w:highlight w:val="yellow"/>
              </w:rPr>
              <w:t>33</w:t>
            </w: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Cs w:val="21"/>
                <w:highlight w:val="yellow"/>
              </w:rPr>
            </w:pPr>
          </w:p>
        </w:tc>
        <w:tc>
          <w:tcPr>
            <w:tcW w:w="1135" w:type="dxa"/>
            <w:vMerge w:val="restart"/>
            <w:tcBorders>
              <w:top w:val="single" w:sz="4" w:space="0" w:color="auto"/>
              <w:left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B</w:t>
            </w:r>
          </w:p>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（交通旅游方向）</w:t>
            </w:r>
          </w:p>
        </w:tc>
        <w:tc>
          <w:tcPr>
            <w:tcW w:w="992"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hint="eastAsia"/>
                <w:color w:val="000000" w:themeColor="text1"/>
                <w:szCs w:val="21"/>
                <w:highlight w:val="yellow"/>
              </w:rPr>
              <w:t>101</w:t>
            </w:r>
            <w:r>
              <w:rPr>
                <w:rFonts w:ascii="Times New Roman" w:eastAsiaTheme="minorEastAsia" w:hAnsi="Times New Roman" w:cs="Times New Roman"/>
                <w:color w:val="000000" w:themeColor="text1"/>
                <w:szCs w:val="21"/>
                <w:highlight w:val="yellow"/>
              </w:rPr>
              <w:t>451</w:t>
            </w:r>
          </w:p>
        </w:tc>
        <w:tc>
          <w:tcPr>
            <w:tcW w:w="3333"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中国旅游地理</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Cs w:val="21"/>
                <w:highlight w:val="yellow"/>
              </w:rPr>
            </w:pPr>
          </w:p>
        </w:tc>
        <w:tc>
          <w:tcPr>
            <w:tcW w:w="1135"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hint="eastAsia"/>
                <w:color w:val="000000" w:themeColor="text1"/>
                <w:szCs w:val="21"/>
                <w:highlight w:val="yellow"/>
              </w:rPr>
              <w:t>101151</w:t>
            </w:r>
          </w:p>
        </w:tc>
        <w:tc>
          <w:tcPr>
            <w:tcW w:w="3333"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旅游交通管理</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4</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20</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Cs w:val="21"/>
                <w:highlight w:val="yellow"/>
              </w:rPr>
            </w:pPr>
          </w:p>
        </w:tc>
        <w:tc>
          <w:tcPr>
            <w:tcW w:w="1135" w:type="dxa"/>
            <w:vMerge/>
            <w:tcBorders>
              <w:left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101152</w:t>
            </w:r>
          </w:p>
        </w:tc>
        <w:tc>
          <w:tcPr>
            <w:tcW w:w="3333"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旅游景区服务与管理</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36</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10</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Cs w:val="21"/>
                <w:highlight w:val="yellow"/>
              </w:rPr>
              <w:t>26</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hint="eastAsia"/>
                <w:color w:val="000000" w:themeColor="text1"/>
                <w:szCs w:val="21"/>
                <w:highlight w:val="yellow"/>
              </w:rPr>
              <w:t>3</w:t>
            </w:r>
            <w:r>
              <w:rPr>
                <w:rFonts w:ascii="Times New Roman" w:eastAsiaTheme="minorEastAsia" w:hAnsi="Times New Roman" w:cs="Times New Roman"/>
                <w:color w:val="000000" w:themeColor="text1"/>
                <w:szCs w:val="21"/>
                <w:highlight w:val="yellow"/>
              </w:rPr>
              <w:t>6</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vMerge/>
            <w:tcBorders>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708" w:type="dxa"/>
            <w:vMerge/>
            <w:tcBorders>
              <w:left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Cs w:val="21"/>
                <w:highlight w:val="yellow"/>
              </w:rPr>
            </w:pPr>
          </w:p>
        </w:tc>
        <w:tc>
          <w:tcPr>
            <w:tcW w:w="1135" w:type="dxa"/>
            <w:vMerge/>
            <w:tcBorders>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101265</w:t>
            </w:r>
          </w:p>
        </w:tc>
        <w:tc>
          <w:tcPr>
            <w:tcW w:w="3333" w:type="dxa"/>
            <w:tcBorders>
              <w:top w:val="single" w:sz="4" w:space="0" w:color="auto"/>
              <w:left w:val="single" w:sz="4" w:space="0" w:color="auto"/>
              <w:bottom w:val="single" w:sz="4" w:space="0" w:color="auto"/>
              <w:right w:val="single" w:sz="4" w:space="0" w:color="auto"/>
            </w:tcBorders>
          </w:tcPr>
          <w:p w:rsidR="0029030F" w:rsidRDefault="00ED1F2C">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旅行社外联与计调</w:t>
            </w:r>
          </w:p>
        </w:tc>
        <w:tc>
          <w:tcPr>
            <w:tcW w:w="588"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hAnsi="Times New Roman" w:cs="Times New Roman"/>
                <w:color w:val="000000" w:themeColor="text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w:t>
            </w:r>
          </w:p>
        </w:tc>
        <w:tc>
          <w:tcPr>
            <w:tcW w:w="677"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72</w:t>
            </w:r>
          </w:p>
        </w:tc>
        <w:tc>
          <w:tcPr>
            <w:tcW w:w="671"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36</w:t>
            </w:r>
          </w:p>
        </w:tc>
        <w:tc>
          <w:tcPr>
            <w:tcW w:w="654"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36</w:t>
            </w:r>
          </w:p>
        </w:tc>
        <w:tc>
          <w:tcPr>
            <w:tcW w:w="617"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hAnsi="Times New Roman" w:cs="Times New Roman"/>
                <w:color w:val="000000" w:themeColor="text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hAnsi="Times New Roman" w:cs="Times New Roman"/>
                <w:color w:val="000000" w:themeColor="text1"/>
                <w:highlight w:val="yellow"/>
              </w:rPr>
            </w:pPr>
          </w:p>
        </w:tc>
        <w:tc>
          <w:tcPr>
            <w:tcW w:w="549"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72</w:t>
            </w:r>
          </w:p>
        </w:tc>
        <w:tc>
          <w:tcPr>
            <w:tcW w:w="554"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708" w:type="dxa"/>
            <w:vMerge/>
            <w:tcBorders>
              <w:left w:val="single" w:sz="4" w:space="0" w:color="auto"/>
              <w:bottom w:val="single" w:sz="4" w:space="0" w:color="auto"/>
              <w:right w:val="single" w:sz="4" w:space="0" w:color="auto"/>
            </w:tcBorders>
            <w:vAlign w:val="center"/>
          </w:tcPr>
          <w:p w:rsidR="0029030F" w:rsidRDefault="0029030F">
            <w:pPr>
              <w:jc w:val="left"/>
              <w:rPr>
                <w:rFonts w:ascii="Times New Roman" w:eastAsiaTheme="minorEastAsia" w:hAnsi="Times New Roman" w:cs="Times New Roman"/>
                <w:b/>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10</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168</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66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102</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0</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0</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108</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60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2406" w:type="dxa"/>
            <w:gridSpan w:val="3"/>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110</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1930</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956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1010</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482</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496</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478</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364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hint="eastAsia"/>
                <w:color w:val="000000" w:themeColor="text1"/>
                <w:kern w:val="0"/>
                <w:szCs w:val="21"/>
                <w:highlight w:val="yellow"/>
              </w:rPr>
              <w:t>36</w:t>
            </w:r>
          </w:p>
        </w:tc>
        <w:tc>
          <w:tcPr>
            <w:tcW w:w="708" w:type="dxa"/>
            <w:vMerge w:val="restart"/>
            <w:tcBorders>
              <w:top w:val="single" w:sz="4" w:space="0" w:color="auto"/>
              <w:left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hint="eastAsia"/>
                <w:color w:val="000000" w:themeColor="text1"/>
                <w:kern w:val="0"/>
                <w:szCs w:val="21"/>
                <w:highlight w:val="yellow"/>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2</w:t>
            </w:r>
            <w:r>
              <w:rPr>
                <w:rFonts w:ascii="Times New Roman" w:eastAsiaTheme="minorEastAsia" w:hAnsi="Times New Roman" w:cs="Times New Roman"/>
                <w:b/>
                <w:color w:val="000000" w:themeColor="text1"/>
                <w:kern w:val="0"/>
                <w:szCs w:val="21"/>
                <w:highlight w:val="yellow"/>
              </w:rPr>
              <w:t>6</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hint="eastAsia"/>
                <w:color w:val="000000" w:themeColor="text1"/>
                <w:kern w:val="0"/>
                <w:szCs w:val="21"/>
                <w:highlight w:val="yellow"/>
              </w:rPr>
              <w:t>5-</w:t>
            </w:r>
            <w:r>
              <w:rPr>
                <w:rFonts w:ascii="Times New Roman" w:eastAsiaTheme="minorEastAsia" w:hAnsi="Times New Roman" w:cs="Times New Roman"/>
                <w:color w:val="000000" w:themeColor="text1"/>
                <w:kern w:val="0"/>
                <w:szCs w:val="21"/>
                <w:highlight w:val="yellow"/>
              </w:rPr>
              <w:t>6</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6</w:t>
            </w:r>
            <w:r>
              <w:rPr>
                <w:rFonts w:ascii="Times New Roman" w:eastAsiaTheme="minorEastAsia" w:hAnsi="Times New Roman" w:cs="Times New Roman"/>
                <w:b/>
                <w:color w:val="000000" w:themeColor="text1"/>
                <w:kern w:val="0"/>
                <w:szCs w:val="21"/>
                <w:highlight w:val="yellow"/>
              </w:rPr>
              <w:t>76</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6</w:t>
            </w:r>
            <w:r>
              <w:rPr>
                <w:rFonts w:ascii="Times New Roman" w:eastAsiaTheme="minorEastAsia" w:hAnsi="Times New Roman" w:cs="Times New Roman"/>
                <w:b/>
                <w:color w:val="000000" w:themeColor="text1"/>
                <w:kern w:val="0"/>
                <w:szCs w:val="21"/>
                <w:highlight w:val="yellow"/>
              </w:rPr>
              <w:t>76</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563"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hint="eastAsia"/>
                <w:color w:val="000000" w:themeColor="text1"/>
                <w:kern w:val="0"/>
                <w:szCs w:val="21"/>
                <w:highlight w:val="yellow"/>
              </w:rPr>
              <w:t>3</w:t>
            </w:r>
            <w:r>
              <w:rPr>
                <w:rFonts w:ascii="Times New Roman" w:eastAsiaTheme="minorEastAsia" w:hAnsi="Times New Roman" w:cs="Times New Roman"/>
                <w:color w:val="000000" w:themeColor="text1"/>
                <w:kern w:val="0"/>
                <w:szCs w:val="21"/>
                <w:highlight w:val="yellow"/>
              </w:rPr>
              <w:t>7</w:t>
            </w:r>
          </w:p>
        </w:tc>
        <w:tc>
          <w:tcPr>
            <w:tcW w:w="708" w:type="dxa"/>
            <w:vMerge/>
            <w:tcBorders>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1135"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hint="eastAsia"/>
                <w:color w:val="000000" w:themeColor="text1"/>
                <w:kern w:val="0"/>
                <w:szCs w:val="21"/>
                <w:highlight w:val="yellow"/>
              </w:rPr>
              <w:t>毕业设计</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color w:val="000000" w:themeColor="text1"/>
                <w:kern w:val="0"/>
                <w:szCs w:val="21"/>
                <w:highlight w:val="yellow"/>
              </w:rPr>
            </w:pPr>
            <w:r>
              <w:rPr>
                <w:rFonts w:ascii="Times New Roman" w:eastAsiaTheme="minorEastAsia" w:hAnsi="Times New Roman" w:cs="Times New Roman" w:hint="eastAsia"/>
                <w:color w:val="000000" w:themeColor="text1"/>
                <w:kern w:val="0"/>
                <w:szCs w:val="21"/>
                <w:highlight w:val="yellow"/>
              </w:rPr>
              <w:t>6</w:t>
            </w: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5</w:t>
            </w:r>
            <w:r>
              <w:rPr>
                <w:rFonts w:ascii="Times New Roman" w:eastAsiaTheme="minorEastAsia" w:hAnsi="Times New Roman" w:cs="Times New Roman"/>
                <w:b/>
                <w:color w:val="000000" w:themeColor="text1"/>
                <w:kern w:val="0"/>
                <w:szCs w:val="21"/>
                <w:highlight w:val="yellow"/>
              </w:rPr>
              <w:t>2</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5</w:t>
            </w:r>
            <w:r>
              <w:rPr>
                <w:rFonts w:ascii="Times New Roman" w:eastAsiaTheme="minorEastAsia" w:hAnsi="Times New Roman" w:cs="Times New Roman"/>
                <w:b/>
                <w:color w:val="000000" w:themeColor="text1"/>
                <w:kern w:val="0"/>
                <w:szCs w:val="21"/>
                <w:highlight w:val="yellow"/>
              </w:rPr>
              <w:t>2</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2406" w:type="dxa"/>
            <w:gridSpan w:val="3"/>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color w:val="000000" w:themeColor="text1"/>
                <w:kern w:val="0"/>
                <w:szCs w:val="21"/>
                <w:highlight w:val="yellow"/>
              </w:rPr>
            </w:pPr>
          </w:p>
        </w:tc>
        <w:tc>
          <w:tcPr>
            <w:tcW w:w="4325" w:type="dxa"/>
            <w:gridSpan w:val="2"/>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28</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728</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728</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6731" w:type="dxa"/>
            <w:gridSpan w:val="5"/>
            <w:tcBorders>
              <w:top w:val="single" w:sz="4" w:space="0" w:color="auto"/>
              <w:left w:val="single" w:sz="4" w:space="0" w:color="auto"/>
              <w:bottom w:val="single" w:sz="4" w:space="0" w:color="auto"/>
              <w:right w:val="single" w:sz="4" w:space="0" w:color="auto"/>
            </w:tcBorders>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1</w:t>
            </w:r>
            <w:r>
              <w:rPr>
                <w:rFonts w:ascii="Times New Roman" w:eastAsiaTheme="minorEastAsia" w:hAnsi="Times New Roman" w:cs="Times New Roman"/>
                <w:b/>
                <w:color w:val="000000" w:themeColor="text1"/>
                <w:kern w:val="0"/>
                <w:szCs w:val="21"/>
                <w:highlight w:val="yellow"/>
              </w:rPr>
              <w:t>38</w:t>
            </w:r>
          </w:p>
        </w:tc>
        <w:tc>
          <w:tcPr>
            <w:tcW w:w="590"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29030F" w:rsidRDefault="0029030F">
            <w:pPr>
              <w:jc w:val="center"/>
              <w:rPr>
                <w:rFonts w:ascii="Times New Roman" w:eastAsiaTheme="minorEastAsia" w:hAnsi="Times New Roman" w:cs="Times New Roman"/>
                <w:b/>
                <w:color w:val="000000" w:themeColor="text1"/>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2</w:t>
            </w:r>
            <w:r>
              <w:rPr>
                <w:rFonts w:ascii="Times New Roman" w:eastAsiaTheme="minorEastAsia" w:hAnsi="Times New Roman" w:cs="Times New Roman"/>
                <w:b/>
                <w:color w:val="000000" w:themeColor="text1"/>
                <w:kern w:val="0"/>
                <w:szCs w:val="21"/>
                <w:highlight w:val="yellow"/>
              </w:rPr>
              <w:t>694</w:t>
            </w:r>
          </w:p>
        </w:tc>
        <w:tc>
          <w:tcPr>
            <w:tcW w:w="671"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9</w:t>
            </w:r>
            <w:r>
              <w:rPr>
                <w:rFonts w:ascii="Times New Roman" w:eastAsiaTheme="minorEastAsia" w:hAnsi="Times New Roman" w:cs="Times New Roman"/>
                <w:b/>
                <w:color w:val="000000" w:themeColor="text1"/>
                <w:kern w:val="0"/>
                <w:szCs w:val="21"/>
                <w:highlight w:val="yellow"/>
              </w:rPr>
              <w:t>56</w:t>
            </w:r>
          </w:p>
        </w:tc>
        <w:tc>
          <w:tcPr>
            <w:tcW w:w="6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1738</w:t>
            </w:r>
          </w:p>
        </w:tc>
        <w:tc>
          <w:tcPr>
            <w:tcW w:w="617"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4</w:t>
            </w:r>
            <w:r>
              <w:rPr>
                <w:rFonts w:ascii="Times New Roman" w:eastAsiaTheme="minorEastAsia" w:hAnsi="Times New Roman" w:cs="Times New Roman"/>
                <w:b/>
                <w:color w:val="000000" w:themeColor="text1"/>
                <w:kern w:val="0"/>
                <w:szCs w:val="21"/>
                <w:highlight w:val="yellow"/>
              </w:rPr>
              <w:t>82</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4</w:t>
            </w:r>
            <w:r>
              <w:rPr>
                <w:rFonts w:ascii="Times New Roman" w:eastAsiaTheme="minorEastAsia" w:hAnsi="Times New Roman" w:cs="Times New Roman"/>
                <w:b/>
                <w:color w:val="000000" w:themeColor="text1"/>
                <w:kern w:val="0"/>
                <w:szCs w:val="21"/>
                <w:highlight w:val="yellow"/>
              </w:rPr>
              <w:t>96</w:t>
            </w:r>
          </w:p>
        </w:tc>
        <w:tc>
          <w:tcPr>
            <w:tcW w:w="549"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b/>
                <w:color w:val="000000" w:themeColor="text1"/>
                <w:kern w:val="0"/>
                <w:szCs w:val="21"/>
                <w:highlight w:val="yellow"/>
              </w:rPr>
              <w:t>478</w:t>
            </w:r>
          </w:p>
        </w:tc>
        <w:tc>
          <w:tcPr>
            <w:tcW w:w="554" w:type="dxa"/>
            <w:tcBorders>
              <w:top w:val="single" w:sz="4" w:space="0" w:color="auto"/>
              <w:left w:val="single" w:sz="4" w:space="0" w:color="auto"/>
              <w:bottom w:val="single" w:sz="4" w:space="0" w:color="auto"/>
              <w:right w:val="single" w:sz="4" w:space="0" w:color="auto"/>
            </w:tcBorders>
            <w:vAlign w:val="center"/>
          </w:tcPr>
          <w:p w:rsidR="0029030F" w:rsidRDefault="00ED1F2C">
            <w:pPr>
              <w:jc w:val="center"/>
              <w:rPr>
                <w:rFonts w:ascii="Times New Roman" w:eastAsiaTheme="minorEastAsia" w:hAnsi="Times New Roman" w:cs="Times New Roman"/>
                <w:b/>
                <w:color w:val="000000" w:themeColor="text1"/>
                <w:kern w:val="0"/>
                <w:szCs w:val="21"/>
                <w:highlight w:val="yellow"/>
              </w:rPr>
            </w:pPr>
            <w:r>
              <w:rPr>
                <w:rFonts w:ascii="Times New Roman" w:eastAsiaTheme="minorEastAsia" w:hAnsi="Times New Roman" w:cs="Times New Roman" w:hint="eastAsia"/>
                <w:b/>
                <w:color w:val="000000" w:themeColor="text1"/>
                <w:kern w:val="0"/>
                <w:szCs w:val="21"/>
                <w:highlight w:val="yellow"/>
              </w:rPr>
              <w:t>3</w:t>
            </w:r>
            <w:r>
              <w:rPr>
                <w:rFonts w:ascii="Times New Roman" w:eastAsiaTheme="minorEastAsia" w:hAnsi="Times New Roman" w:cs="Times New Roman"/>
                <w:b/>
                <w:color w:val="000000" w:themeColor="text1"/>
                <w:kern w:val="0"/>
                <w:szCs w:val="21"/>
                <w:highlight w:val="yellow"/>
              </w:rPr>
              <w:t>64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29030F" w:rsidRDefault="0029030F">
            <w:pPr>
              <w:jc w:val="center"/>
              <w:rPr>
                <w:rFonts w:ascii="Times New Roman" w:eastAsiaTheme="minorEastAsia" w:hAnsi="Times New Roman" w:cs="Times New Roman"/>
                <w:color w:val="000000" w:themeColor="text1"/>
                <w:kern w:val="0"/>
                <w:sz w:val="22"/>
                <w:highlight w:val="yellow"/>
              </w:rPr>
            </w:pPr>
          </w:p>
        </w:tc>
      </w:tr>
      <w:tr w:rsidR="0029030F">
        <w:trPr>
          <w:trHeight w:val="279"/>
          <w:jc w:val="center"/>
        </w:trPr>
        <w:tc>
          <w:tcPr>
            <w:tcW w:w="2406" w:type="dxa"/>
            <w:gridSpan w:val="3"/>
            <w:tcBorders>
              <w:top w:val="single" w:sz="4" w:space="0" w:color="auto"/>
              <w:left w:val="single" w:sz="4" w:space="0" w:color="auto"/>
              <w:bottom w:val="single" w:sz="4" w:space="0" w:color="auto"/>
              <w:right w:val="single" w:sz="4" w:space="0" w:color="auto"/>
            </w:tcBorders>
          </w:tcPr>
          <w:p w:rsidR="0029030F" w:rsidRDefault="0029030F">
            <w:pPr>
              <w:jc w:val="center"/>
              <w:textAlignment w:val="center"/>
              <w:rPr>
                <w:rFonts w:ascii="Times New Roman" w:eastAsiaTheme="minorEastAsia" w:hAnsi="Times New Roman" w:cs="Times New Roman"/>
                <w:color w:val="000000" w:themeColor="text1"/>
                <w:kern w:val="0"/>
                <w:sz w:val="18"/>
                <w:szCs w:val="18"/>
                <w:highlight w:val="yellow"/>
              </w:rPr>
            </w:pPr>
          </w:p>
        </w:tc>
        <w:tc>
          <w:tcPr>
            <w:tcW w:w="11812" w:type="dxa"/>
            <w:gridSpan w:val="14"/>
            <w:tcBorders>
              <w:top w:val="single" w:sz="4" w:space="0" w:color="auto"/>
              <w:left w:val="single" w:sz="4" w:space="0" w:color="auto"/>
              <w:bottom w:val="single" w:sz="4" w:space="0" w:color="auto"/>
              <w:right w:val="single" w:sz="4" w:space="0" w:color="auto"/>
            </w:tcBorders>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kern w:val="0"/>
                <w:sz w:val="18"/>
                <w:szCs w:val="18"/>
                <w:highlight w:val="yellow"/>
              </w:rPr>
              <w:t>毕业考试：课程</w:t>
            </w:r>
            <w:r>
              <w:rPr>
                <w:rFonts w:ascii="Times New Roman" w:eastAsiaTheme="minorEastAsia" w:hAnsi="Times New Roman" w:cs="Times New Roman"/>
                <w:color w:val="000000" w:themeColor="text1"/>
                <w:kern w:val="0"/>
                <w:sz w:val="18"/>
                <w:szCs w:val="18"/>
                <w:highlight w:val="yellow"/>
              </w:rPr>
              <w:t>/</w:t>
            </w:r>
            <w:r>
              <w:rPr>
                <w:rFonts w:ascii="Times New Roman" w:eastAsiaTheme="minorEastAsia" w:hAnsi="Times New Roman" w:cs="Times New Roman"/>
                <w:color w:val="000000" w:themeColor="text1"/>
                <w:kern w:val="0"/>
                <w:sz w:val="18"/>
                <w:szCs w:val="18"/>
                <w:highlight w:val="yellow"/>
              </w:rPr>
              <w:t>毕业设计</w:t>
            </w:r>
          </w:p>
        </w:tc>
      </w:tr>
    </w:tbl>
    <w:p w:rsidR="0029030F" w:rsidRDefault="0029030F">
      <w:pPr>
        <w:jc w:val="left"/>
        <w:rPr>
          <w:rFonts w:ascii="Times New Roman" w:eastAsiaTheme="minorEastAsia" w:hAnsi="Times New Roman" w:cs="Times New Roman"/>
          <w:color w:val="000000" w:themeColor="text1"/>
          <w:sz w:val="24"/>
        </w:rPr>
      </w:pPr>
    </w:p>
    <w:p w:rsidR="0029030F" w:rsidRDefault="00ED1F2C">
      <w:pPr>
        <w:jc w:val="left"/>
        <w:rPr>
          <w:rFonts w:ascii="Times New Roman" w:hAnsi="Times New Roman" w:cs="Times New Roman"/>
          <w:b/>
          <w:color w:val="000000" w:themeColor="text1"/>
          <w:sz w:val="24"/>
        </w:rPr>
      </w:pPr>
      <w:r>
        <w:rPr>
          <w:rFonts w:ascii="Times New Roman" w:eastAsiaTheme="minorEastAsia" w:hAnsi="Times New Roman" w:cs="Times New Roman"/>
          <w:color w:val="000000" w:themeColor="text1"/>
          <w:sz w:val="24"/>
        </w:rPr>
        <w:br w:type="page"/>
      </w:r>
      <w:r>
        <w:rPr>
          <w:rFonts w:ascii="Times New Roman" w:hAnsi="Times New Roman" w:cs="Times New Roman"/>
          <w:color w:val="000000" w:themeColor="text1"/>
          <w:sz w:val="24"/>
        </w:rPr>
        <w:lastRenderedPageBreak/>
        <w:t>附表三</w:t>
      </w:r>
      <w:r>
        <w:rPr>
          <w:rFonts w:ascii="Times New Roman" w:hAnsi="Times New Roman" w:cs="Times New Roman"/>
          <w:color w:val="000000" w:themeColor="text1"/>
          <w:sz w:val="24"/>
        </w:rPr>
        <w:t xml:space="preserve">                                      </w:t>
      </w:r>
      <w:r>
        <w:rPr>
          <w:rFonts w:ascii="Times New Roman" w:hAnsi="Times New Roman" w:cs="Times New Roman"/>
          <w:b/>
          <w:color w:val="000000" w:themeColor="text1"/>
          <w:sz w:val="24"/>
        </w:rPr>
        <w:t>实习实践教学安排表</w:t>
      </w:r>
    </w:p>
    <w:p w:rsidR="0029030F" w:rsidRDefault="0029030F">
      <w:pPr>
        <w:spacing w:line="440" w:lineRule="exact"/>
        <w:rPr>
          <w:rFonts w:ascii="Times New Roman" w:hAnsi="Times New Roman" w:cs="Times New Roman"/>
          <w:b/>
          <w:color w:val="000000" w:themeColor="text1"/>
          <w:sz w:val="24"/>
        </w:rPr>
      </w:pPr>
    </w:p>
    <w:tbl>
      <w:tblPr>
        <w:tblW w:w="14002" w:type="dxa"/>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29030F">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备注</w:t>
            </w:r>
          </w:p>
        </w:tc>
      </w:tr>
      <w:tr w:rsidR="0029030F">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9030F" w:rsidRDefault="0029030F">
            <w:pPr>
              <w:spacing w:line="440" w:lineRule="exact"/>
              <w:jc w:val="left"/>
              <w:rPr>
                <w:rFonts w:ascii="Times New Roman" w:hAnsi="Times New Roman" w:cs="Times New Roman"/>
                <w:color w:val="000000" w:themeColor="text1"/>
                <w:kern w:val="0"/>
                <w:sz w:val="18"/>
                <w:szCs w:val="18"/>
              </w:rPr>
            </w:pPr>
          </w:p>
        </w:tc>
      </w:tr>
      <w:tr w:rsidR="0029030F">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29030F" w:rsidRDefault="00ED1F2C">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学生即可参加教师组织的实践教学，也可通过提交思政理论学习相关的实践成果获得学分。</w:t>
            </w:r>
          </w:p>
        </w:tc>
      </w:tr>
      <w:tr w:rsidR="0029030F">
        <w:trPr>
          <w:trHeight w:val="378"/>
          <w:jc w:val="center"/>
        </w:trPr>
        <w:tc>
          <w:tcPr>
            <w:tcW w:w="735" w:type="dxa"/>
            <w:vMerge/>
            <w:tcBorders>
              <w:left w:val="single" w:sz="4" w:space="0" w:color="000000"/>
              <w:right w:val="single" w:sz="4" w:space="0" w:color="auto"/>
            </w:tcBorders>
            <w:noWrap/>
            <w:vAlign w:val="center"/>
          </w:tcPr>
          <w:p w:rsidR="0029030F" w:rsidRDefault="0029030F">
            <w:pPr>
              <w:spacing w:line="440" w:lineRule="exact"/>
              <w:jc w:val="center"/>
              <w:rPr>
                <w:rFonts w:ascii="Times New Roman" w:hAnsi="Times New Roman" w:cs="Times New Roman"/>
                <w:color w:val="000000" w:themeColor="text1"/>
                <w:kern w:val="0"/>
                <w:sz w:val="18"/>
                <w:szCs w:val="18"/>
              </w:rPr>
            </w:pPr>
          </w:p>
        </w:tc>
        <w:tc>
          <w:tcPr>
            <w:tcW w:w="1697" w:type="dxa"/>
            <w:vMerge/>
            <w:tcBorders>
              <w:left w:val="single" w:sz="4" w:space="0" w:color="000000"/>
              <w:right w:val="single" w:sz="4" w:space="0" w:color="auto"/>
            </w:tcBorders>
            <w:noWrap/>
            <w:vAlign w:val="center"/>
          </w:tcPr>
          <w:p w:rsidR="0029030F" w:rsidRDefault="0029030F">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29030F" w:rsidRDefault="0029030F">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3915" w:type="dxa"/>
            <w:vMerge/>
            <w:tcBorders>
              <w:left w:val="single" w:sz="4" w:space="0" w:color="000000"/>
              <w:right w:val="single" w:sz="4" w:space="0" w:color="auto"/>
            </w:tcBorders>
            <w:noWrap/>
            <w:vAlign w:val="center"/>
          </w:tcPr>
          <w:p w:rsidR="0029030F" w:rsidRDefault="0029030F">
            <w:pPr>
              <w:spacing w:line="440" w:lineRule="exact"/>
              <w:jc w:val="center"/>
              <w:rPr>
                <w:rFonts w:ascii="Times New Roman" w:hAnsi="Times New Roman" w:cs="Times New Roman"/>
                <w:color w:val="000000" w:themeColor="text1"/>
                <w:kern w:val="0"/>
                <w:sz w:val="18"/>
                <w:szCs w:val="18"/>
              </w:rPr>
            </w:pPr>
          </w:p>
        </w:tc>
      </w:tr>
      <w:tr w:rsidR="0029030F">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29030F" w:rsidRDefault="0029030F">
            <w:pPr>
              <w:spacing w:line="440" w:lineRule="exact"/>
              <w:jc w:val="center"/>
              <w:rPr>
                <w:rFonts w:ascii="Times New Roman" w:hAnsi="Times New Roman" w:cs="Times New Roman"/>
                <w:color w:val="000000" w:themeColor="text1"/>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29030F" w:rsidRDefault="0029030F">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29030F" w:rsidRDefault="0029030F">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29030F" w:rsidRDefault="0029030F">
            <w:pPr>
              <w:spacing w:line="440" w:lineRule="exact"/>
              <w:jc w:val="center"/>
              <w:rPr>
                <w:rFonts w:ascii="Times New Roman" w:hAnsi="Times New Roman" w:cs="Times New Roman"/>
                <w:color w:val="000000" w:themeColor="text1"/>
                <w:kern w:val="0"/>
                <w:sz w:val="18"/>
                <w:szCs w:val="18"/>
              </w:rPr>
            </w:pPr>
          </w:p>
        </w:tc>
      </w:tr>
      <w:tr w:rsidR="0029030F">
        <w:trPr>
          <w:trHeight w:val="360"/>
          <w:jc w:val="center"/>
        </w:trPr>
        <w:tc>
          <w:tcPr>
            <w:tcW w:w="735" w:type="dxa"/>
            <w:tcBorders>
              <w:top w:val="single" w:sz="4" w:space="0" w:color="auto"/>
              <w:left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29030F" w:rsidRDefault="00ED1F2C">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9030F" w:rsidRDefault="0029030F">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26</w:t>
            </w:r>
          </w:p>
        </w:tc>
        <w:tc>
          <w:tcPr>
            <w:tcW w:w="76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26</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676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学生完成岗位实习手册、报告，获得企业鉴定报告后，获得相应学分。</w:t>
            </w:r>
          </w:p>
        </w:tc>
      </w:tr>
      <w:tr w:rsidR="0029030F">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29030F" w:rsidRDefault="0029030F">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技能展示</w:t>
            </w:r>
            <w:r>
              <w:rPr>
                <w:rFonts w:ascii="Times New Roman" w:hAnsi="Times New Roman" w:cs="Times New Roman"/>
                <w:color w:val="000000" w:themeColor="text1"/>
                <w:kern w:val="0"/>
                <w:sz w:val="18"/>
                <w:szCs w:val="18"/>
              </w:rPr>
              <w:t>+</w:t>
            </w:r>
            <w:r>
              <w:rPr>
                <w:rFonts w:ascii="Times New Roman" w:hAnsi="Times New Roman" w:cs="Times New Roman"/>
                <w:color w:val="000000" w:themeColor="text1"/>
                <w:kern w:val="0"/>
                <w:sz w:val="18"/>
                <w:szCs w:val="18"/>
              </w:rPr>
              <w:t>高铁乘务服务案例实战分析</w:t>
            </w:r>
          </w:p>
        </w:tc>
      </w:tr>
      <w:tr w:rsidR="0029030F">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ind w:firstLineChars="1050" w:firstLine="189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31</w:t>
            </w:r>
          </w:p>
        </w:tc>
        <w:tc>
          <w:tcPr>
            <w:tcW w:w="763" w:type="dxa"/>
            <w:tcBorders>
              <w:top w:val="single" w:sz="4" w:space="0" w:color="auto"/>
              <w:left w:val="single" w:sz="4" w:space="0" w:color="000000"/>
              <w:bottom w:val="single" w:sz="4" w:space="0" w:color="000000"/>
              <w:right w:val="single" w:sz="4" w:space="0" w:color="000000"/>
            </w:tcBorders>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29030F" w:rsidRDefault="00ED1F2C">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834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29030F" w:rsidRDefault="0029030F">
            <w:pPr>
              <w:spacing w:line="440" w:lineRule="exact"/>
              <w:jc w:val="center"/>
              <w:rPr>
                <w:rFonts w:ascii="Times New Roman" w:hAnsi="Times New Roman" w:cs="Times New Roman"/>
                <w:color w:val="000000" w:themeColor="text1"/>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29030F" w:rsidRDefault="0029030F">
            <w:pPr>
              <w:spacing w:line="440" w:lineRule="exact"/>
              <w:jc w:val="center"/>
              <w:rPr>
                <w:rFonts w:ascii="Times New Roman" w:hAnsi="Times New Roman" w:cs="Times New Roman"/>
                <w:color w:val="000000" w:themeColor="text1"/>
                <w:kern w:val="0"/>
                <w:sz w:val="18"/>
                <w:szCs w:val="18"/>
              </w:rPr>
            </w:pPr>
          </w:p>
        </w:tc>
      </w:tr>
    </w:tbl>
    <w:p w:rsidR="0029030F" w:rsidRDefault="0029030F">
      <w:pPr>
        <w:jc w:val="left"/>
        <w:rPr>
          <w:rFonts w:ascii="Times New Roman" w:eastAsiaTheme="minorEastAsia" w:hAnsi="Times New Roman" w:cs="Times New Roman"/>
          <w:color w:val="000000" w:themeColor="text1"/>
          <w:sz w:val="24"/>
        </w:rPr>
      </w:pPr>
    </w:p>
    <w:p w:rsidR="0029030F" w:rsidRDefault="00ED1F2C">
      <w:pPr>
        <w:jc w:val="left"/>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br w:type="page"/>
      </w:r>
    </w:p>
    <w:p w:rsidR="0029030F" w:rsidRDefault="0029030F">
      <w:pPr>
        <w:jc w:val="left"/>
        <w:rPr>
          <w:rFonts w:ascii="Times New Roman" w:eastAsiaTheme="minorEastAsia" w:hAnsi="Times New Roman" w:cs="Times New Roman"/>
          <w:color w:val="000000" w:themeColor="text1"/>
          <w:sz w:val="24"/>
        </w:rPr>
        <w:sectPr w:rsidR="0029030F">
          <w:pgSz w:w="16838" w:h="11906" w:orient="landscape"/>
          <w:pgMar w:top="1361" w:right="1440" w:bottom="1304" w:left="1440" w:header="851" w:footer="992" w:gutter="0"/>
          <w:cols w:space="720"/>
          <w:docGrid w:type="lines" w:linePitch="312"/>
        </w:sectPr>
      </w:pPr>
    </w:p>
    <w:p w:rsidR="0029030F" w:rsidRDefault="00ED1F2C">
      <w:pPr>
        <w:jc w:val="left"/>
        <w:rPr>
          <w:rStyle w:val="NormalCharacter"/>
          <w:rFonts w:asciiTheme="minorEastAsia" w:eastAsiaTheme="minorEastAsia" w:hAnsiTheme="minorEastAsia" w:cs="Times New Roman"/>
          <w:color w:val="000000" w:themeColor="text1"/>
          <w:sz w:val="24"/>
        </w:rPr>
      </w:pPr>
      <w:r>
        <w:rPr>
          <w:rStyle w:val="NormalCharacter"/>
          <w:rFonts w:asciiTheme="minorEastAsia" w:eastAsiaTheme="minorEastAsia" w:hAnsiTheme="minorEastAsia" w:cs="Times New Roman"/>
          <w:color w:val="000000" w:themeColor="text1"/>
          <w:sz w:val="24"/>
        </w:rPr>
        <w:lastRenderedPageBreak/>
        <w:t>附表四</w:t>
      </w:r>
    </w:p>
    <w:p w:rsidR="0029030F" w:rsidRDefault="00ED1F2C">
      <w:pPr>
        <w:jc w:val="center"/>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授课学期</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10</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11</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经济学百年</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12</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13</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16</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17</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19</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20</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21</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22</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管理素质与能力的五项修炼</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跟我学</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管理学</w:t>
            </w:r>
            <w:r>
              <w:rPr>
                <w:rStyle w:val="NormalCharacter"/>
                <w:rFonts w:ascii="Times New Roman" w:hAnsi="Times New Roman" w:cs="Times New Roman"/>
                <w:color w:val="000000" w:themeColor="text1"/>
                <w:szCs w:val="21"/>
              </w:rPr>
              <w:t>”</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24</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25</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26</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27</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28</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生态文明</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29</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30</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31</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33</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34</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35</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lastRenderedPageBreak/>
              <w:t>36</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婚恋</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职场</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37</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礼行天下</w:t>
            </w:r>
            <w:r>
              <w:rPr>
                <w:rStyle w:val="NormalCharacter"/>
                <w:rFonts w:ascii="Times New Roman" w:hAnsi="Times New Roman" w:cs="Times New Roman"/>
                <w:color w:val="000000" w:themeColor="text1"/>
                <w:szCs w:val="21"/>
              </w:rPr>
              <w:t xml:space="preserve"> </w:t>
            </w:r>
            <w:r>
              <w:rPr>
                <w:rStyle w:val="NormalCharacter"/>
                <w:rFonts w:ascii="Times New Roman" w:hAnsi="Times New Roman" w:cs="Times New Roman"/>
                <w:color w:val="000000" w:themeColor="text1"/>
                <w:szCs w:val="21"/>
              </w:rPr>
              <w:t>仪见倾心</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38</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39</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40</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41</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42</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43</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44</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45</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46</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47</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48</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49</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50</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51</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52</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53</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54</w:t>
            </w:r>
          </w:p>
        </w:tc>
        <w:tc>
          <w:tcPr>
            <w:tcW w:w="58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29030F" w:rsidRDefault="00ED1F2C">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29030F">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29030F" w:rsidRDefault="00ED1F2C">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公共选修课程采用动态管理方式，根据实际需要按照学年进行调整</w:t>
            </w:r>
          </w:p>
        </w:tc>
      </w:tr>
    </w:tbl>
    <w:p w:rsidR="0029030F" w:rsidRDefault="00ED1F2C">
      <w:pP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注：学生在</w:t>
      </w:r>
      <w:r>
        <w:rPr>
          <w:rStyle w:val="NormalCharacter"/>
          <w:rFonts w:ascii="Times New Roman" w:eastAsia="仿宋" w:hAnsi="Times New Roman" w:cs="Times New Roman"/>
          <w:color w:val="000000" w:themeColor="text1"/>
          <w:szCs w:val="21"/>
        </w:rPr>
        <w:t>1-4</w:t>
      </w:r>
      <w:r>
        <w:rPr>
          <w:rStyle w:val="NormalCharacter"/>
          <w:rFonts w:ascii="Times New Roman" w:eastAsia="仿宋" w:hAnsi="Times New Roman" w:cs="Times New Roman"/>
          <w:color w:val="000000" w:themeColor="text1"/>
          <w:szCs w:val="21"/>
        </w:rPr>
        <w:t>学期，需要在选修课模块中任选修读完成</w:t>
      </w:r>
      <w:r>
        <w:rPr>
          <w:rStyle w:val="NormalCharacter"/>
          <w:rFonts w:ascii="Times New Roman" w:eastAsia="仿宋" w:hAnsi="Times New Roman" w:cs="Times New Roman"/>
          <w:color w:val="000000" w:themeColor="text1"/>
          <w:szCs w:val="21"/>
        </w:rPr>
        <w:t>6</w:t>
      </w:r>
      <w:r>
        <w:rPr>
          <w:rStyle w:val="NormalCharacter"/>
          <w:rFonts w:ascii="Times New Roman" w:eastAsia="仿宋" w:hAnsi="Times New Roman" w:cs="Times New Roman"/>
          <w:color w:val="000000" w:themeColor="text1"/>
          <w:szCs w:val="21"/>
        </w:rPr>
        <w:t>个以上学分课程，其中限选课至少完成</w:t>
      </w:r>
      <w:r>
        <w:rPr>
          <w:rStyle w:val="NormalCharacter"/>
          <w:rFonts w:ascii="Times New Roman" w:eastAsia="仿宋" w:hAnsi="Times New Roman" w:cs="Times New Roman"/>
          <w:color w:val="000000" w:themeColor="text1"/>
          <w:szCs w:val="21"/>
        </w:rPr>
        <w:t>3</w:t>
      </w:r>
      <w:r>
        <w:rPr>
          <w:rStyle w:val="NormalCharacter"/>
          <w:rFonts w:ascii="Times New Roman" w:eastAsia="仿宋" w:hAnsi="Times New Roman" w:cs="Times New Roman"/>
          <w:color w:val="000000" w:themeColor="text1"/>
          <w:szCs w:val="21"/>
        </w:rPr>
        <w:t>学分。</w:t>
      </w:r>
    </w:p>
    <w:p w:rsidR="0029030F" w:rsidRDefault="0029030F">
      <w:pPr>
        <w:spacing w:line="440" w:lineRule="exact"/>
        <w:rPr>
          <w:rFonts w:ascii="Times New Roman" w:eastAsiaTheme="minorEastAsia" w:hAnsi="Times New Roman" w:cs="Times New Roman"/>
          <w:color w:val="000000" w:themeColor="text1"/>
          <w:sz w:val="24"/>
        </w:rPr>
      </w:pPr>
    </w:p>
    <w:p w:rsidR="0029030F" w:rsidRDefault="00ED1F2C">
      <w:pPr>
        <w:jc w:val="left"/>
        <w:rPr>
          <w:rFonts w:ascii="Times New Roman" w:eastAsiaTheme="minorEastAsia" w:hAnsi="Times New Roman" w:cs="Times New Roman"/>
          <w:color w:val="000000" w:themeColor="text1"/>
          <w:sz w:val="24"/>
        </w:rPr>
      </w:pPr>
      <w:bookmarkStart w:id="2" w:name="_Hlk105848127"/>
      <w:r>
        <w:rPr>
          <w:rFonts w:ascii="Times New Roman" w:eastAsiaTheme="minorEastAsia" w:hAnsi="Times New Roman" w:cs="Times New Roman"/>
          <w:color w:val="000000" w:themeColor="text1"/>
          <w:sz w:val="24"/>
        </w:rPr>
        <w:br w:type="page"/>
      </w:r>
    </w:p>
    <w:p w:rsidR="0029030F" w:rsidRDefault="00ED1F2C">
      <w:pPr>
        <w:jc w:val="left"/>
        <w:rPr>
          <w:rStyle w:val="NormalCharacter"/>
          <w:rFonts w:asciiTheme="minorEastAsia" w:eastAsiaTheme="minorEastAsia" w:hAnsiTheme="minorEastAsia"/>
          <w:color w:val="000000" w:themeColor="text1"/>
          <w:sz w:val="24"/>
        </w:rPr>
      </w:pPr>
      <w:r>
        <w:rPr>
          <w:rStyle w:val="NormalCharacter"/>
          <w:rFonts w:asciiTheme="minorEastAsia" w:eastAsiaTheme="minorEastAsia" w:hAnsiTheme="minorEastAsia"/>
          <w:color w:val="000000" w:themeColor="text1"/>
          <w:sz w:val="24"/>
        </w:rPr>
        <w:lastRenderedPageBreak/>
        <w:t>附表五</w:t>
      </w:r>
    </w:p>
    <w:bookmarkEnd w:id="2"/>
    <w:p w:rsidR="0029030F" w:rsidRDefault="00ED1F2C">
      <w:pPr>
        <w:spacing w:beforeLines="50" w:before="159" w:afterLines="50" w:after="159" w:line="440" w:lineRule="exact"/>
        <w:jc w:val="center"/>
        <w:rPr>
          <w:rFonts w:ascii="Times New Roman" w:eastAsiaTheme="minorEastAsia" w:hAnsi="Times New Roman" w:cs="Times New Roman"/>
          <w:b/>
          <w:color w:val="000000" w:themeColor="text1"/>
          <w:sz w:val="24"/>
        </w:rPr>
      </w:pPr>
      <w:r>
        <w:rPr>
          <w:rFonts w:ascii="Times New Roman" w:eastAsiaTheme="minorEastAsia" w:hAnsi="Times New Roman" w:cs="Times New Roman"/>
          <w:b/>
          <w:color w:val="000000" w:themeColor="text1"/>
          <w:sz w:val="24"/>
        </w:rPr>
        <w:t>学时比例表</w:t>
      </w:r>
    </w:p>
    <w:tbl>
      <w:tblPr>
        <w:tblStyle w:val="ab"/>
        <w:tblW w:w="5000" w:type="pct"/>
        <w:jc w:val="center"/>
        <w:tblLook w:val="04A0" w:firstRow="1" w:lastRow="0" w:firstColumn="1" w:lastColumn="0" w:noHBand="0" w:noVBand="1"/>
      </w:tblPr>
      <w:tblGrid>
        <w:gridCol w:w="2553"/>
        <w:gridCol w:w="1044"/>
        <w:gridCol w:w="1044"/>
        <w:gridCol w:w="2052"/>
        <w:gridCol w:w="1383"/>
        <w:gridCol w:w="1381"/>
      </w:tblGrid>
      <w:tr w:rsidR="0029030F">
        <w:trPr>
          <w:jc w:val="center"/>
        </w:trPr>
        <w:tc>
          <w:tcPr>
            <w:tcW w:w="1350" w:type="pct"/>
            <w:vMerge w:val="restart"/>
            <w:vAlign w:val="center"/>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b/>
                <w:color w:val="000000" w:themeColor="text1"/>
                <w:sz w:val="24"/>
                <w:highlight w:val="yellow"/>
              </w:rPr>
              <w:t>课程模块</w:t>
            </w:r>
          </w:p>
        </w:tc>
        <w:tc>
          <w:tcPr>
            <w:tcW w:w="552" w:type="pct"/>
            <w:vMerge w:val="restart"/>
            <w:vAlign w:val="center"/>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hint="eastAsia"/>
                <w:b/>
                <w:color w:val="000000" w:themeColor="text1"/>
                <w:sz w:val="24"/>
                <w:highlight w:val="yellow"/>
              </w:rPr>
              <w:t>学分</w:t>
            </w:r>
          </w:p>
        </w:tc>
        <w:tc>
          <w:tcPr>
            <w:tcW w:w="552" w:type="pct"/>
            <w:vMerge w:val="restart"/>
            <w:vAlign w:val="center"/>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hint="eastAsia"/>
                <w:b/>
                <w:color w:val="000000" w:themeColor="text1"/>
                <w:sz w:val="24"/>
                <w:highlight w:val="yellow"/>
              </w:rPr>
              <w:t>总学时</w:t>
            </w:r>
          </w:p>
        </w:tc>
        <w:tc>
          <w:tcPr>
            <w:tcW w:w="1816" w:type="pct"/>
            <w:gridSpan w:val="2"/>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b/>
                <w:color w:val="000000" w:themeColor="text1"/>
                <w:sz w:val="24"/>
                <w:highlight w:val="yellow"/>
              </w:rPr>
              <w:t>课程类型</w:t>
            </w:r>
          </w:p>
        </w:tc>
        <w:tc>
          <w:tcPr>
            <w:tcW w:w="730" w:type="pct"/>
            <w:vMerge w:val="restart"/>
            <w:vAlign w:val="center"/>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b/>
                <w:color w:val="000000" w:themeColor="text1"/>
                <w:sz w:val="24"/>
                <w:highlight w:val="yellow"/>
              </w:rPr>
              <w:t>各模块比例</w:t>
            </w:r>
          </w:p>
        </w:tc>
      </w:tr>
      <w:tr w:rsidR="0029030F">
        <w:trPr>
          <w:jc w:val="center"/>
        </w:trPr>
        <w:tc>
          <w:tcPr>
            <w:tcW w:w="1350" w:type="pct"/>
            <w:vMerge/>
          </w:tcPr>
          <w:p w:rsidR="0029030F" w:rsidRDefault="0029030F">
            <w:pPr>
              <w:spacing w:line="360" w:lineRule="auto"/>
              <w:rPr>
                <w:rFonts w:ascii="Times New Roman" w:eastAsiaTheme="minorEastAsia" w:hAnsi="Times New Roman" w:cs="Times New Roman"/>
                <w:color w:val="000000" w:themeColor="text1"/>
                <w:sz w:val="24"/>
                <w:highlight w:val="yellow"/>
              </w:rPr>
            </w:pPr>
          </w:p>
        </w:tc>
        <w:tc>
          <w:tcPr>
            <w:tcW w:w="552" w:type="pct"/>
            <w:vMerge/>
          </w:tcPr>
          <w:p w:rsidR="0029030F" w:rsidRDefault="0029030F">
            <w:pPr>
              <w:spacing w:line="360" w:lineRule="auto"/>
              <w:jc w:val="center"/>
              <w:rPr>
                <w:rFonts w:ascii="Times New Roman" w:eastAsiaTheme="minorEastAsia" w:hAnsi="Times New Roman" w:cs="Times New Roman"/>
                <w:b/>
                <w:color w:val="000000" w:themeColor="text1"/>
                <w:sz w:val="24"/>
                <w:highlight w:val="yellow"/>
              </w:rPr>
            </w:pPr>
          </w:p>
        </w:tc>
        <w:tc>
          <w:tcPr>
            <w:tcW w:w="552" w:type="pct"/>
            <w:vMerge/>
          </w:tcPr>
          <w:p w:rsidR="0029030F" w:rsidRDefault="0029030F">
            <w:pPr>
              <w:spacing w:line="360" w:lineRule="auto"/>
              <w:jc w:val="center"/>
              <w:rPr>
                <w:rFonts w:ascii="Times New Roman" w:eastAsiaTheme="minorEastAsia" w:hAnsi="Times New Roman" w:cs="Times New Roman"/>
                <w:b/>
                <w:color w:val="000000" w:themeColor="text1"/>
                <w:sz w:val="24"/>
                <w:highlight w:val="yellow"/>
              </w:rPr>
            </w:pPr>
          </w:p>
        </w:tc>
        <w:tc>
          <w:tcPr>
            <w:tcW w:w="1085" w:type="pct"/>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b/>
                <w:color w:val="000000" w:themeColor="text1"/>
                <w:sz w:val="24"/>
                <w:highlight w:val="yellow"/>
              </w:rPr>
              <w:t>理论</w:t>
            </w:r>
          </w:p>
        </w:tc>
        <w:tc>
          <w:tcPr>
            <w:tcW w:w="731" w:type="pct"/>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b/>
                <w:color w:val="000000" w:themeColor="text1"/>
                <w:sz w:val="24"/>
                <w:highlight w:val="yellow"/>
              </w:rPr>
              <w:t>实践</w:t>
            </w:r>
          </w:p>
        </w:tc>
        <w:tc>
          <w:tcPr>
            <w:tcW w:w="730" w:type="pct"/>
            <w:vMerge/>
          </w:tcPr>
          <w:p w:rsidR="0029030F" w:rsidRDefault="0029030F">
            <w:pPr>
              <w:spacing w:line="360" w:lineRule="auto"/>
              <w:rPr>
                <w:rFonts w:ascii="Times New Roman" w:eastAsiaTheme="minorEastAsia" w:hAnsi="Times New Roman" w:cs="Times New Roman"/>
                <w:color w:val="000000" w:themeColor="text1"/>
                <w:sz w:val="24"/>
                <w:highlight w:val="yellow"/>
              </w:rPr>
            </w:pPr>
          </w:p>
        </w:tc>
      </w:tr>
      <w:tr w:rsidR="0029030F">
        <w:trPr>
          <w:trHeight w:val="458"/>
          <w:jc w:val="center"/>
        </w:trPr>
        <w:tc>
          <w:tcPr>
            <w:tcW w:w="1350" w:type="pct"/>
          </w:tcPr>
          <w:p w:rsidR="0029030F" w:rsidRDefault="00ED1F2C">
            <w:pPr>
              <w:spacing w:line="360" w:lineRule="auto"/>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公共基础必修课程</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3</w:t>
            </w:r>
            <w:r>
              <w:rPr>
                <w:rFonts w:ascii="Times New Roman" w:eastAsiaTheme="minorEastAsia" w:hAnsi="Times New Roman" w:cs="Times New Roman"/>
                <w:color w:val="000000" w:themeColor="text1"/>
                <w:sz w:val="24"/>
                <w:highlight w:val="yellow"/>
              </w:rPr>
              <w:t>7</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7</w:t>
            </w:r>
            <w:r>
              <w:rPr>
                <w:rFonts w:ascii="Times New Roman" w:eastAsiaTheme="minorEastAsia" w:hAnsi="Times New Roman" w:cs="Times New Roman"/>
                <w:color w:val="000000" w:themeColor="text1"/>
                <w:sz w:val="24"/>
                <w:highlight w:val="yellow"/>
              </w:rPr>
              <w:t>28</w:t>
            </w:r>
          </w:p>
        </w:tc>
        <w:tc>
          <w:tcPr>
            <w:tcW w:w="1085"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408</w:t>
            </w:r>
          </w:p>
        </w:tc>
        <w:tc>
          <w:tcPr>
            <w:tcW w:w="731"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320</w:t>
            </w:r>
          </w:p>
        </w:tc>
        <w:tc>
          <w:tcPr>
            <w:tcW w:w="730"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27.02%</w:t>
            </w:r>
          </w:p>
        </w:tc>
      </w:tr>
      <w:tr w:rsidR="0029030F">
        <w:trPr>
          <w:jc w:val="center"/>
        </w:trPr>
        <w:tc>
          <w:tcPr>
            <w:tcW w:w="1350" w:type="pct"/>
          </w:tcPr>
          <w:p w:rsidR="0029030F" w:rsidRDefault="00ED1F2C">
            <w:pPr>
              <w:spacing w:line="360" w:lineRule="auto"/>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公共基础选修课程</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6</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1</w:t>
            </w:r>
            <w:r>
              <w:rPr>
                <w:rFonts w:ascii="Times New Roman" w:eastAsiaTheme="minorEastAsia" w:hAnsi="Times New Roman" w:cs="Times New Roman"/>
                <w:color w:val="000000" w:themeColor="text1"/>
                <w:sz w:val="24"/>
                <w:highlight w:val="yellow"/>
              </w:rPr>
              <w:t>08</w:t>
            </w:r>
          </w:p>
        </w:tc>
        <w:tc>
          <w:tcPr>
            <w:tcW w:w="1085"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108</w:t>
            </w:r>
          </w:p>
        </w:tc>
        <w:tc>
          <w:tcPr>
            <w:tcW w:w="731"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0</w:t>
            </w:r>
          </w:p>
        </w:tc>
        <w:tc>
          <w:tcPr>
            <w:tcW w:w="730"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4.01%</w:t>
            </w:r>
          </w:p>
        </w:tc>
      </w:tr>
      <w:tr w:rsidR="0029030F">
        <w:trPr>
          <w:jc w:val="center"/>
        </w:trPr>
        <w:tc>
          <w:tcPr>
            <w:tcW w:w="1350" w:type="pct"/>
          </w:tcPr>
          <w:p w:rsidR="0029030F" w:rsidRDefault="00ED1F2C">
            <w:pPr>
              <w:spacing w:line="360" w:lineRule="auto"/>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专业基础课程</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2</w:t>
            </w:r>
            <w:r>
              <w:rPr>
                <w:rFonts w:ascii="Times New Roman" w:eastAsiaTheme="minorEastAsia" w:hAnsi="Times New Roman" w:cs="Times New Roman"/>
                <w:color w:val="000000" w:themeColor="text1"/>
                <w:sz w:val="24"/>
                <w:highlight w:val="yellow"/>
              </w:rPr>
              <w:t>9</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4</w:t>
            </w:r>
            <w:r>
              <w:rPr>
                <w:rFonts w:ascii="Times New Roman" w:eastAsiaTheme="minorEastAsia" w:hAnsi="Times New Roman" w:cs="Times New Roman"/>
                <w:color w:val="000000" w:themeColor="text1"/>
                <w:sz w:val="24"/>
                <w:highlight w:val="yellow"/>
              </w:rPr>
              <w:t>82</w:t>
            </w:r>
          </w:p>
        </w:tc>
        <w:tc>
          <w:tcPr>
            <w:tcW w:w="1085"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184</w:t>
            </w:r>
          </w:p>
        </w:tc>
        <w:tc>
          <w:tcPr>
            <w:tcW w:w="731"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298</w:t>
            </w:r>
          </w:p>
        </w:tc>
        <w:tc>
          <w:tcPr>
            <w:tcW w:w="730"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17.89%</w:t>
            </w:r>
          </w:p>
        </w:tc>
      </w:tr>
      <w:tr w:rsidR="0029030F">
        <w:trPr>
          <w:jc w:val="center"/>
        </w:trPr>
        <w:tc>
          <w:tcPr>
            <w:tcW w:w="1350" w:type="pct"/>
          </w:tcPr>
          <w:p w:rsidR="0029030F" w:rsidRDefault="00ED1F2C">
            <w:pPr>
              <w:spacing w:line="360" w:lineRule="auto"/>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专业核心课程</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2</w:t>
            </w:r>
            <w:r>
              <w:rPr>
                <w:rFonts w:ascii="Times New Roman" w:eastAsiaTheme="minorEastAsia" w:hAnsi="Times New Roman" w:cs="Times New Roman"/>
                <w:color w:val="000000" w:themeColor="text1"/>
                <w:sz w:val="24"/>
                <w:highlight w:val="yellow"/>
              </w:rPr>
              <w:t>8</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4</w:t>
            </w:r>
            <w:r>
              <w:rPr>
                <w:rFonts w:ascii="Times New Roman" w:eastAsiaTheme="minorEastAsia" w:hAnsi="Times New Roman" w:cs="Times New Roman"/>
                <w:color w:val="000000" w:themeColor="text1"/>
                <w:sz w:val="24"/>
                <w:highlight w:val="yellow"/>
              </w:rPr>
              <w:t>80</w:t>
            </w:r>
          </w:p>
        </w:tc>
        <w:tc>
          <w:tcPr>
            <w:tcW w:w="1085"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19</w:t>
            </w:r>
            <w:r>
              <w:rPr>
                <w:rFonts w:ascii="Times New Roman" w:eastAsiaTheme="minorEastAsia" w:hAnsi="Times New Roman" w:cs="Times New Roman" w:hint="eastAsia"/>
                <w:color w:val="000000" w:themeColor="text1"/>
                <w:sz w:val="24"/>
                <w:highlight w:val="yellow"/>
              </w:rPr>
              <w:t>6</w:t>
            </w:r>
          </w:p>
        </w:tc>
        <w:tc>
          <w:tcPr>
            <w:tcW w:w="731"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2</w:t>
            </w:r>
            <w:r>
              <w:rPr>
                <w:rFonts w:ascii="Times New Roman" w:eastAsiaTheme="minorEastAsia" w:hAnsi="Times New Roman" w:cs="Times New Roman" w:hint="eastAsia"/>
                <w:color w:val="000000" w:themeColor="text1"/>
                <w:sz w:val="24"/>
                <w:highlight w:val="yellow"/>
              </w:rPr>
              <w:t>84</w:t>
            </w:r>
          </w:p>
        </w:tc>
        <w:tc>
          <w:tcPr>
            <w:tcW w:w="730"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17.82%</w:t>
            </w:r>
          </w:p>
        </w:tc>
      </w:tr>
      <w:tr w:rsidR="0029030F">
        <w:trPr>
          <w:jc w:val="center"/>
        </w:trPr>
        <w:tc>
          <w:tcPr>
            <w:tcW w:w="1350" w:type="pct"/>
          </w:tcPr>
          <w:p w:rsidR="0029030F" w:rsidRDefault="00ED1F2C">
            <w:pPr>
              <w:spacing w:line="360" w:lineRule="auto"/>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专业拓展课程</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10</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1</w:t>
            </w:r>
            <w:r>
              <w:rPr>
                <w:rFonts w:ascii="Times New Roman" w:eastAsiaTheme="minorEastAsia" w:hAnsi="Times New Roman" w:cs="Times New Roman"/>
                <w:color w:val="000000" w:themeColor="text1"/>
                <w:sz w:val="24"/>
                <w:highlight w:val="yellow"/>
              </w:rPr>
              <w:t>68</w:t>
            </w:r>
          </w:p>
        </w:tc>
        <w:tc>
          <w:tcPr>
            <w:tcW w:w="1085"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66</w:t>
            </w:r>
          </w:p>
        </w:tc>
        <w:tc>
          <w:tcPr>
            <w:tcW w:w="731"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102</w:t>
            </w:r>
          </w:p>
        </w:tc>
        <w:tc>
          <w:tcPr>
            <w:tcW w:w="730"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6.24%</w:t>
            </w:r>
          </w:p>
        </w:tc>
      </w:tr>
      <w:tr w:rsidR="0029030F">
        <w:trPr>
          <w:jc w:val="center"/>
        </w:trPr>
        <w:tc>
          <w:tcPr>
            <w:tcW w:w="1350" w:type="pct"/>
          </w:tcPr>
          <w:p w:rsidR="0029030F" w:rsidRDefault="00ED1F2C">
            <w:pPr>
              <w:spacing w:line="360" w:lineRule="auto"/>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实习实训课程</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28</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728</w:t>
            </w:r>
          </w:p>
        </w:tc>
        <w:tc>
          <w:tcPr>
            <w:tcW w:w="1085"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0</w:t>
            </w:r>
          </w:p>
        </w:tc>
        <w:tc>
          <w:tcPr>
            <w:tcW w:w="731"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728</w:t>
            </w:r>
          </w:p>
        </w:tc>
        <w:tc>
          <w:tcPr>
            <w:tcW w:w="730"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27.02%</w:t>
            </w:r>
          </w:p>
        </w:tc>
      </w:tr>
      <w:tr w:rsidR="0029030F">
        <w:trPr>
          <w:jc w:val="center"/>
        </w:trPr>
        <w:tc>
          <w:tcPr>
            <w:tcW w:w="1350" w:type="pct"/>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b/>
                <w:color w:val="000000" w:themeColor="text1"/>
                <w:sz w:val="24"/>
                <w:highlight w:val="yellow"/>
              </w:rPr>
              <w:t>小计</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hint="eastAsia"/>
                <w:color w:val="000000" w:themeColor="text1"/>
                <w:sz w:val="24"/>
                <w:highlight w:val="yellow"/>
              </w:rPr>
              <w:t>1</w:t>
            </w:r>
            <w:r>
              <w:rPr>
                <w:rFonts w:ascii="Times New Roman" w:eastAsiaTheme="minorEastAsia" w:hAnsi="Times New Roman" w:cs="Times New Roman"/>
                <w:color w:val="000000" w:themeColor="text1"/>
                <w:sz w:val="24"/>
                <w:highlight w:val="yellow"/>
              </w:rPr>
              <w:t>38</w:t>
            </w:r>
          </w:p>
        </w:tc>
        <w:tc>
          <w:tcPr>
            <w:tcW w:w="552" w:type="pct"/>
            <w:vAlign w:val="center"/>
          </w:tcPr>
          <w:p w:rsidR="0029030F" w:rsidRDefault="00ED1F2C">
            <w:pPr>
              <w:jc w:val="center"/>
              <w:textAlignment w:val="center"/>
              <w:rPr>
                <w:rFonts w:ascii="Times New Roman" w:eastAsiaTheme="minorEastAsia" w:hAnsi="Times New Roman" w:cs="Times New Roman"/>
                <w:color w:val="000000" w:themeColor="text1"/>
                <w:sz w:val="24"/>
                <w:highlight w:val="yellow"/>
              </w:rPr>
            </w:pPr>
            <w:r>
              <w:rPr>
                <w:rFonts w:ascii="Times New Roman" w:eastAsiaTheme="minorEastAsia" w:hAnsi="Times New Roman" w:cs="Times New Roman"/>
                <w:color w:val="000000" w:themeColor="text1"/>
                <w:sz w:val="24"/>
                <w:highlight w:val="yellow"/>
              </w:rPr>
              <w:t>2692</w:t>
            </w:r>
          </w:p>
        </w:tc>
        <w:tc>
          <w:tcPr>
            <w:tcW w:w="1085"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9</w:t>
            </w:r>
            <w:r>
              <w:rPr>
                <w:rFonts w:ascii="Times New Roman" w:eastAsiaTheme="minorEastAsia" w:hAnsi="Times New Roman" w:cs="Times New Roman" w:hint="eastAsia"/>
                <w:color w:val="000000" w:themeColor="text1"/>
                <w:sz w:val="24"/>
                <w:highlight w:val="yellow"/>
              </w:rPr>
              <w:t>62</w:t>
            </w:r>
          </w:p>
        </w:tc>
        <w:tc>
          <w:tcPr>
            <w:tcW w:w="731"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173</w:t>
            </w:r>
            <w:r>
              <w:rPr>
                <w:rFonts w:ascii="Times New Roman" w:eastAsiaTheme="minorEastAsia" w:hAnsi="Times New Roman" w:cs="Times New Roman" w:hint="eastAsia"/>
                <w:color w:val="000000" w:themeColor="text1"/>
                <w:sz w:val="24"/>
                <w:highlight w:val="yellow"/>
              </w:rPr>
              <w:t>2</w:t>
            </w:r>
          </w:p>
        </w:tc>
        <w:tc>
          <w:tcPr>
            <w:tcW w:w="730"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100%</w:t>
            </w:r>
          </w:p>
        </w:tc>
      </w:tr>
      <w:tr w:rsidR="0029030F">
        <w:trPr>
          <w:jc w:val="center"/>
        </w:trPr>
        <w:tc>
          <w:tcPr>
            <w:tcW w:w="1350" w:type="pct"/>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b/>
                <w:color w:val="000000" w:themeColor="text1"/>
                <w:sz w:val="24"/>
                <w:highlight w:val="yellow"/>
              </w:rPr>
              <w:t>总学时</w:t>
            </w:r>
          </w:p>
        </w:tc>
        <w:tc>
          <w:tcPr>
            <w:tcW w:w="3650" w:type="pct"/>
            <w:gridSpan w:val="5"/>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2694</w:t>
            </w:r>
          </w:p>
        </w:tc>
      </w:tr>
      <w:tr w:rsidR="0029030F">
        <w:trPr>
          <w:trHeight w:val="519"/>
          <w:jc w:val="center"/>
        </w:trPr>
        <w:tc>
          <w:tcPr>
            <w:tcW w:w="1350" w:type="pct"/>
          </w:tcPr>
          <w:p w:rsidR="0029030F" w:rsidRDefault="00ED1F2C">
            <w:pPr>
              <w:spacing w:line="360" w:lineRule="auto"/>
              <w:jc w:val="center"/>
              <w:rPr>
                <w:rFonts w:ascii="Times New Roman" w:eastAsiaTheme="minorEastAsia" w:hAnsi="Times New Roman" w:cs="Times New Roman"/>
                <w:b/>
                <w:color w:val="000000" w:themeColor="text1"/>
                <w:sz w:val="24"/>
                <w:highlight w:val="yellow"/>
              </w:rPr>
            </w:pPr>
            <w:r>
              <w:rPr>
                <w:rFonts w:ascii="Times New Roman" w:eastAsiaTheme="minorEastAsia" w:hAnsi="Times New Roman" w:cs="Times New Roman"/>
                <w:b/>
                <w:color w:val="000000" w:themeColor="text1"/>
                <w:sz w:val="24"/>
                <w:highlight w:val="yellow"/>
              </w:rPr>
              <w:t>专业课程占比</w:t>
            </w:r>
          </w:p>
        </w:tc>
        <w:tc>
          <w:tcPr>
            <w:tcW w:w="1104" w:type="pct"/>
            <w:gridSpan w:val="2"/>
          </w:tcPr>
          <w:p w:rsidR="0029030F" w:rsidRDefault="0029030F">
            <w:pPr>
              <w:jc w:val="center"/>
              <w:textAlignment w:val="center"/>
              <w:rPr>
                <w:rFonts w:ascii="Times New Roman" w:eastAsiaTheme="minorEastAsia" w:hAnsi="Times New Roman" w:cs="Times New Roman"/>
                <w:color w:val="000000" w:themeColor="text1"/>
                <w:sz w:val="24"/>
                <w:highlight w:val="yellow"/>
              </w:rPr>
            </w:pPr>
          </w:p>
        </w:tc>
        <w:tc>
          <w:tcPr>
            <w:tcW w:w="1085"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35.</w:t>
            </w:r>
            <w:r>
              <w:rPr>
                <w:rFonts w:ascii="Times New Roman" w:eastAsiaTheme="minorEastAsia" w:hAnsi="Times New Roman" w:cs="Times New Roman" w:hint="eastAsia"/>
                <w:color w:val="000000" w:themeColor="text1"/>
                <w:sz w:val="24"/>
                <w:highlight w:val="yellow"/>
              </w:rPr>
              <w:t>70</w:t>
            </w:r>
            <w:r>
              <w:rPr>
                <w:rFonts w:ascii="Times New Roman" w:eastAsiaTheme="minorEastAsia" w:hAnsi="Times New Roman" w:cs="Times New Roman"/>
                <w:color w:val="000000" w:themeColor="text1"/>
                <w:sz w:val="24"/>
                <w:highlight w:val="yellow"/>
              </w:rPr>
              <w:t>%</w:t>
            </w:r>
          </w:p>
        </w:tc>
        <w:tc>
          <w:tcPr>
            <w:tcW w:w="731"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64.</w:t>
            </w:r>
            <w:r>
              <w:rPr>
                <w:rFonts w:ascii="Times New Roman" w:eastAsiaTheme="minorEastAsia" w:hAnsi="Times New Roman" w:cs="Times New Roman" w:hint="eastAsia"/>
                <w:color w:val="000000" w:themeColor="text1"/>
                <w:sz w:val="24"/>
                <w:highlight w:val="yellow"/>
              </w:rPr>
              <w:t>29</w:t>
            </w:r>
            <w:r>
              <w:rPr>
                <w:rFonts w:ascii="Times New Roman" w:eastAsiaTheme="minorEastAsia" w:hAnsi="Times New Roman" w:cs="Times New Roman"/>
                <w:color w:val="000000" w:themeColor="text1"/>
                <w:sz w:val="24"/>
                <w:highlight w:val="yellow"/>
              </w:rPr>
              <w:t>%</w:t>
            </w:r>
          </w:p>
        </w:tc>
        <w:tc>
          <w:tcPr>
            <w:tcW w:w="730" w:type="pct"/>
            <w:vAlign w:val="center"/>
          </w:tcPr>
          <w:p w:rsidR="0029030F" w:rsidRDefault="00ED1F2C">
            <w:pPr>
              <w:jc w:val="center"/>
              <w:textAlignment w:val="center"/>
              <w:rPr>
                <w:rFonts w:ascii="Times New Roman" w:eastAsiaTheme="minorEastAsia" w:hAnsi="Times New Roman" w:cs="Times New Roman"/>
                <w:color w:val="000000" w:themeColor="text1"/>
                <w:kern w:val="0"/>
                <w:sz w:val="24"/>
                <w:highlight w:val="yellow"/>
              </w:rPr>
            </w:pPr>
            <w:r>
              <w:rPr>
                <w:rFonts w:ascii="Times New Roman" w:eastAsiaTheme="minorEastAsia" w:hAnsi="Times New Roman" w:cs="Times New Roman"/>
                <w:color w:val="000000" w:themeColor="text1"/>
                <w:sz w:val="24"/>
                <w:highlight w:val="yellow"/>
              </w:rPr>
              <w:t>100%</w:t>
            </w:r>
          </w:p>
        </w:tc>
      </w:tr>
    </w:tbl>
    <w:p w:rsidR="0029030F" w:rsidRDefault="0029030F">
      <w:pPr>
        <w:rPr>
          <w:rFonts w:ascii="Times New Roman" w:eastAsiaTheme="minorEastAsia" w:hAnsi="Times New Roman" w:cs="Times New Roman"/>
          <w:color w:val="000000" w:themeColor="text1"/>
          <w:sz w:val="32"/>
          <w:szCs w:val="32"/>
        </w:rPr>
      </w:pPr>
    </w:p>
    <w:p w:rsidR="0029030F" w:rsidRDefault="0029030F">
      <w:pPr>
        <w:jc w:val="left"/>
        <w:rPr>
          <w:rFonts w:ascii="Times New Roman" w:eastAsiaTheme="minorEastAsia" w:hAnsi="Times New Roman" w:cs="Times New Roman"/>
          <w:b/>
          <w:color w:val="000000" w:themeColor="text1"/>
          <w:sz w:val="24"/>
        </w:rPr>
      </w:pPr>
    </w:p>
    <w:sectPr w:rsidR="0029030F">
      <w:pgSz w:w="11906" w:h="16838"/>
      <w:pgMar w:top="1440" w:right="1304" w:bottom="1440" w:left="1361"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F2C" w:rsidRDefault="00ED1F2C">
      <w:r>
        <w:separator/>
      </w:r>
    </w:p>
  </w:endnote>
  <w:endnote w:type="continuationSeparator" w:id="0">
    <w:p w:rsidR="00ED1F2C" w:rsidRDefault="00ED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82568"/>
    </w:sdtPr>
    <w:sdtEndPr>
      <w:rPr>
        <w:sz w:val="28"/>
        <w:szCs w:val="28"/>
      </w:rPr>
    </w:sdtEndPr>
    <w:sdtContent>
      <w:p w:rsidR="0029030F" w:rsidRDefault="00ED1F2C">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8D53E1" w:rsidRPr="008D53E1">
          <w:rPr>
            <w:noProof/>
            <w:sz w:val="28"/>
            <w:szCs w:val="28"/>
            <w:lang w:val="zh-CN"/>
          </w:rPr>
          <w:t>16</w:t>
        </w:r>
        <w:r>
          <w:rPr>
            <w:sz w:val="28"/>
            <w:szCs w:val="28"/>
          </w:rPr>
          <w:fldChar w:fldCharType="end"/>
        </w:r>
      </w:p>
    </w:sdtContent>
  </w:sdt>
  <w:p w:rsidR="0029030F" w:rsidRDefault="0029030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F2C" w:rsidRDefault="00ED1F2C">
      <w:r>
        <w:separator/>
      </w:r>
    </w:p>
  </w:footnote>
  <w:footnote w:type="continuationSeparator" w:id="0">
    <w:p w:rsidR="00ED1F2C" w:rsidRDefault="00ED1F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22E850"/>
    <w:multiLevelType w:val="singleLevel"/>
    <w:tmpl w:val="9922E850"/>
    <w:lvl w:ilvl="0">
      <w:start w:val="2"/>
      <w:numFmt w:val="chineseCounting"/>
      <w:suff w:val="nothing"/>
      <w:lvlText w:val="（%1）"/>
      <w:lvlJc w:val="left"/>
      <w:rPr>
        <w:rFonts w:hint="eastAsia"/>
      </w:rPr>
    </w:lvl>
  </w:abstractNum>
  <w:abstractNum w:abstractNumId="1">
    <w:nsid w:val="DED2896E"/>
    <w:multiLevelType w:val="singleLevel"/>
    <w:tmpl w:val="DED2896E"/>
    <w:lvl w:ilvl="0">
      <w:start w:val="4"/>
      <w:numFmt w:val="decimal"/>
      <w:suff w:val="space"/>
      <w:lvlText w:val="%1."/>
      <w:lvlJc w:val="left"/>
    </w:lvl>
  </w:abstractNum>
  <w:abstractNum w:abstractNumId="2">
    <w:nsid w:val="4845BE74"/>
    <w:multiLevelType w:val="singleLevel"/>
    <w:tmpl w:val="4845BE74"/>
    <w:lvl w:ilvl="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Q2tTQ2MbOwMDExMzFU0lEKTi0uzszPAykwNK0FAMjalhItAAAA"/>
    <w:docVar w:name="commondata" w:val="eyJoZGlkIjoiZWMyM2IzYjQ3MmEwNzJmODFkZWE5YTE3OWRjMGRmZjEifQ=="/>
    <w:docVar w:name="KSO_WPS_MARK_KEY" w:val="a95b563a-89bd-45da-b0ea-c37ff211b025"/>
  </w:docVars>
  <w:rsids>
    <w:rsidRoot w:val="002A6EF2"/>
    <w:rsid w:val="ADFFADC6"/>
    <w:rsid w:val="00000253"/>
    <w:rsid w:val="00005E70"/>
    <w:rsid w:val="00010593"/>
    <w:rsid w:val="000105C7"/>
    <w:rsid w:val="00011F3E"/>
    <w:rsid w:val="000120C2"/>
    <w:rsid w:val="00012A8B"/>
    <w:rsid w:val="00012DF2"/>
    <w:rsid w:val="00016383"/>
    <w:rsid w:val="000164F0"/>
    <w:rsid w:val="0002205D"/>
    <w:rsid w:val="000230F6"/>
    <w:rsid w:val="000266B5"/>
    <w:rsid w:val="00026FAA"/>
    <w:rsid w:val="00026FAC"/>
    <w:rsid w:val="00030923"/>
    <w:rsid w:val="00030AEA"/>
    <w:rsid w:val="00034064"/>
    <w:rsid w:val="00034BC6"/>
    <w:rsid w:val="000404B9"/>
    <w:rsid w:val="00041425"/>
    <w:rsid w:val="000437DA"/>
    <w:rsid w:val="00044320"/>
    <w:rsid w:val="000516DA"/>
    <w:rsid w:val="000522D3"/>
    <w:rsid w:val="00054F07"/>
    <w:rsid w:val="00055174"/>
    <w:rsid w:val="000553F9"/>
    <w:rsid w:val="000559C3"/>
    <w:rsid w:val="000567E2"/>
    <w:rsid w:val="00067F45"/>
    <w:rsid w:val="000744F7"/>
    <w:rsid w:val="00075D3D"/>
    <w:rsid w:val="00076026"/>
    <w:rsid w:val="00077135"/>
    <w:rsid w:val="00080B3B"/>
    <w:rsid w:val="00082A39"/>
    <w:rsid w:val="00082CD8"/>
    <w:rsid w:val="000849A5"/>
    <w:rsid w:val="0008589A"/>
    <w:rsid w:val="00086E3B"/>
    <w:rsid w:val="00091369"/>
    <w:rsid w:val="00093E11"/>
    <w:rsid w:val="00094FA4"/>
    <w:rsid w:val="000962DA"/>
    <w:rsid w:val="000969EE"/>
    <w:rsid w:val="00096C93"/>
    <w:rsid w:val="00097316"/>
    <w:rsid w:val="000A29A6"/>
    <w:rsid w:val="000B0DD4"/>
    <w:rsid w:val="000B5249"/>
    <w:rsid w:val="000B67D7"/>
    <w:rsid w:val="000C4328"/>
    <w:rsid w:val="000C45F4"/>
    <w:rsid w:val="000C4664"/>
    <w:rsid w:val="000C4F97"/>
    <w:rsid w:val="000C7C46"/>
    <w:rsid w:val="000D0154"/>
    <w:rsid w:val="000D029C"/>
    <w:rsid w:val="000D08CC"/>
    <w:rsid w:val="000D1656"/>
    <w:rsid w:val="000D4A19"/>
    <w:rsid w:val="000D4ECA"/>
    <w:rsid w:val="000E0B9E"/>
    <w:rsid w:val="000E22DF"/>
    <w:rsid w:val="000E4EB7"/>
    <w:rsid w:val="000E58EA"/>
    <w:rsid w:val="000E5A80"/>
    <w:rsid w:val="000F33B5"/>
    <w:rsid w:val="000F7B3D"/>
    <w:rsid w:val="00100373"/>
    <w:rsid w:val="00102150"/>
    <w:rsid w:val="0010566C"/>
    <w:rsid w:val="00106DCF"/>
    <w:rsid w:val="001101B3"/>
    <w:rsid w:val="001111A0"/>
    <w:rsid w:val="00112CF7"/>
    <w:rsid w:val="00114E28"/>
    <w:rsid w:val="00115449"/>
    <w:rsid w:val="00115871"/>
    <w:rsid w:val="00116EBD"/>
    <w:rsid w:val="001173F0"/>
    <w:rsid w:val="001176F9"/>
    <w:rsid w:val="0012029B"/>
    <w:rsid w:val="0012046A"/>
    <w:rsid w:val="00125E90"/>
    <w:rsid w:val="00126870"/>
    <w:rsid w:val="00126FCA"/>
    <w:rsid w:val="001273BD"/>
    <w:rsid w:val="00132655"/>
    <w:rsid w:val="001327C3"/>
    <w:rsid w:val="001328E2"/>
    <w:rsid w:val="00132C03"/>
    <w:rsid w:val="00133153"/>
    <w:rsid w:val="00135457"/>
    <w:rsid w:val="0013652D"/>
    <w:rsid w:val="00137E3B"/>
    <w:rsid w:val="00142A2D"/>
    <w:rsid w:val="001449AE"/>
    <w:rsid w:val="001464B3"/>
    <w:rsid w:val="00146E47"/>
    <w:rsid w:val="00147A60"/>
    <w:rsid w:val="00151F0C"/>
    <w:rsid w:val="00151FD1"/>
    <w:rsid w:val="00152936"/>
    <w:rsid w:val="00154605"/>
    <w:rsid w:val="00155BA0"/>
    <w:rsid w:val="00156BE1"/>
    <w:rsid w:val="00157558"/>
    <w:rsid w:val="001605DC"/>
    <w:rsid w:val="00167F54"/>
    <w:rsid w:val="00172727"/>
    <w:rsid w:val="001731CC"/>
    <w:rsid w:val="001761F5"/>
    <w:rsid w:val="0018240D"/>
    <w:rsid w:val="001848FB"/>
    <w:rsid w:val="00185117"/>
    <w:rsid w:val="00186913"/>
    <w:rsid w:val="00190835"/>
    <w:rsid w:val="00191B7E"/>
    <w:rsid w:val="00196626"/>
    <w:rsid w:val="001A0AF4"/>
    <w:rsid w:val="001A2AB0"/>
    <w:rsid w:val="001B2DBA"/>
    <w:rsid w:val="001B3435"/>
    <w:rsid w:val="001B3D6F"/>
    <w:rsid w:val="001B3F08"/>
    <w:rsid w:val="001B44B4"/>
    <w:rsid w:val="001B455D"/>
    <w:rsid w:val="001B46F4"/>
    <w:rsid w:val="001B63E2"/>
    <w:rsid w:val="001C063F"/>
    <w:rsid w:val="001C0E0D"/>
    <w:rsid w:val="001C28BE"/>
    <w:rsid w:val="001C2E69"/>
    <w:rsid w:val="001C42A4"/>
    <w:rsid w:val="001D272C"/>
    <w:rsid w:val="001D299B"/>
    <w:rsid w:val="001D2B4E"/>
    <w:rsid w:val="001D5054"/>
    <w:rsid w:val="001D63B9"/>
    <w:rsid w:val="001E2913"/>
    <w:rsid w:val="001E6FF7"/>
    <w:rsid w:val="001F0AC4"/>
    <w:rsid w:val="001F2835"/>
    <w:rsid w:val="001F2D21"/>
    <w:rsid w:val="001F35C0"/>
    <w:rsid w:val="001F373E"/>
    <w:rsid w:val="001F5CA1"/>
    <w:rsid w:val="001F635D"/>
    <w:rsid w:val="001F6982"/>
    <w:rsid w:val="00200072"/>
    <w:rsid w:val="0020369E"/>
    <w:rsid w:val="00212CD1"/>
    <w:rsid w:val="00215739"/>
    <w:rsid w:val="002166E5"/>
    <w:rsid w:val="00230BF4"/>
    <w:rsid w:val="002360D8"/>
    <w:rsid w:val="002362C3"/>
    <w:rsid w:val="002366AC"/>
    <w:rsid w:val="002366C8"/>
    <w:rsid w:val="00242234"/>
    <w:rsid w:val="00242257"/>
    <w:rsid w:val="00246E60"/>
    <w:rsid w:val="0024738C"/>
    <w:rsid w:val="002476D4"/>
    <w:rsid w:val="0025016F"/>
    <w:rsid w:val="002501DD"/>
    <w:rsid w:val="00250DAC"/>
    <w:rsid w:val="00252871"/>
    <w:rsid w:val="00254099"/>
    <w:rsid w:val="00255AC6"/>
    <w:rsid w:val="00260426"/>
    <w:rsid w:val="00260444"/>
    <w:rsid w:val="0026188E"/>
    <w:rsid w:val="00261E1C"/>
    <w:rsid w:val="00264BF8"/>
    <w:rsid w:val="00265B2A"/>
    <w:rsid w:val="00265D14"/>
    <w:rsid w:val="0026642B"/>
    <w:rsid w:val="00266BB0"/>
    <w:rsid w:val="0026722C"/>
    <w:rsid w:val="00270D40"/>
    <w:rsid w:val="002745A3"/>
    <w:rsid w:val="00275305"/>
    <w:rsid w:val="00277FB8"/>
    <w:rsid w:val="00280362"/>
    <w:rsid w:val="00281565"/>
    <w:rsid w:val="00284B96"/>
    <w:rsid w:val="0028521C"/>
    <w:rsid w:val="0028607A"/>
    <w:rsid w:val="0029030F"/>
    <w:rsid w:val="002903FD"/>
    <w:rsid w:val="00291288"/>
    <w:rsid w:val="00291CBB"/>
    <w:rsid w:val="002934E6"/>
    <w:rsid w:val="00295D7E"/>
    <w:rsid w:val="00297ABC"/>
    <w:rsid w:val="00297D38"/>
    <w:rsid w:val="002A1CCE"/>
    <w:rsid w:val="002A2513"/>
    <w:rsid w:val="002A5DEC"/>
    <w:rsid w:val="002A6EF2"/>
    <w:rsid w:val="002B23BC"/>
    <w:rsid w:val="002B6181"/>
    <w:rsid w:val="002B6DD3"/>
    <w:rsid w:val="002C0A9A"/>
    <w:rsid w:val="002C1A35"/>
    <w:rsid w:val="002C1C40"/>
    <w:rsid w:val="002C24C5"/>
    <w:rsid w:val="002C463C"/>
    <w:rsid w:val="002C471A"/>
    <w:rsid w:val="002C487D"/>
    <w:rsid w:val="002C5376"/>
    <w:rsid w:val="002C544A"/>
    <w:rsid w:val="002C705F"/>
    <w:rsid w:val="002D1C83"/>
    <w:rsid w:val="002D2705"/>
    <w:rsid w:val="002D3CE9"/>
    <w:rsid w:val="002D48D4"/>
    <w:rsid w:val="002E0AFF"/>
    <w:rsid w:val="002E0C32"/>
    <w:rsid w:val="002E6E37"/>
    <w:rsid w:val="002F0024"/>
    <w:rsid w:val="002F0451"/>
    <w:rsid w:val="002F1F08"/>
    <w:rsid w:val="002F31EE"/>
    <w:rsid w:val="002F3CB3"/>
    <w:rsid w:val="002F5464"/>
    <w:rsid w:val="002F696F"/>
    <w:rsid w:val="00301539"/>
    <w:rsid w:val="00311149"/>
    <w:rsid w:val="0031356A"/>
    <w:rsid w:val="00317F68"/>
    <w:rsid w:val="0032140A"/>
    <w:rsid w:val="0032154D"/>
    <w:rsid w:val="00322788"/>
    <w:rsid w:val="00322C3B"/>
    <w:rsid w:val="00323326"/>
    <w:rsid w:val="00324C75"/>
    <w:rsid w:val="00326C34"/>
    <w:rsid w:val="00327B3E"/>
    <w:rsid w:val="00331A02"/>
    <w:rsid w:val="003344B7"/>
    <w:rsid w:val="0033531E"/>
    <w:rsid w:val="00342CDD"/>
    <w:rsid w:val="0034553C"/>
    <w:rsid w:val="00347B6B"/>
    <w:rsid w:val="0035432B"/>
    <w:rsid w:val="0035479C"/>
    <w:rsid w:val="00355714"/>
    <w:rsid w:val="00356B84"/>
    <w:rsid w:val="00357268"/>
    <w:rsid w:val="00360010"/>
    <w:rsid w:val="00361866"/>
    <w:rsid w:val="00362854"/>
    <w:rsid w:val="0036291E"/>
    <w:rsid w:val="003641C3"/>
    <w:rsid w:val="00371578"/>
    <w:rsid w:val="0037383A"/>
    <w:rsid w:val="00382372"/>
    <w:rsid w:val="00384B03"/>
    <w:rsid w:val="00386244"/>
    <w:rsid w:val="00386FC8"/>
    <w:rsid w:val="00393FA8"/>
    <w:rsid w:val="00395D2B"/>
    <w:rsid w:val="0039644A"/>
    <w:rsid w:val="0039682B"/>
    <w:rsid w:val="003A4CB6"/>
    <w:rsid w:val="003B12E2"/>
    <w:rsid w:val="003B3D1A"/>
    <w:rsid w:val="003C104F"/>
    <w:rsid w:val="003C223D"/>
    <w:rsid w:val="003C2478"/>
    <w:rsid w:val="003C2D87"/>
    <w:rsid w:val="003C5700"/>
    <w:rsid w:val="003C7029"/>
    <w:rsid w:val="003C72C6"/>
    <w:rsid w:val="003D17D3"/>
    <w:rsid w:val="003D32C7"/>
    <w:rsid w:val="003D34DD"/>
    <w:rsid w:val="003D3E03"/>
    <w:rsid w:val="003D4676"/>
    <w:rsid w:val="003D53DA"/>
    <w:rsid w:val="003D5542"/>
    <w:rsid w:val="003D661E"/>
    <w:rsid w:val="003D6988"/>
    <w:rsid w:val="003D7909"/>
    <w:rsid w:val="003D7F04"/>
    <w:rsid w:val="003E27F4"/>
    <w:rsid w:val="003E3C2A"/>
    <w:rsid w:val="003E4EDD"/>
    <w:rsid w:val="003F1BD0"/>
    <w:rsid w:val="003F593E"/>
    <w:rsid w:val="0040178C"/>
    <w:rsid w:val="004035C2"/>
    <w:rsid w:val="004046CF"/>
    <w:rsid w:val="0040793A"/>
    <w:rsid w:val="0041177C"/>
    <w:rsid w:val="00413CBE"/>
    <w:rsid w:val="00415496"/>
    <w:rsid w:val="004166FE"/>
    <w:rsid w:val="00416942"/>
    <w:rsid w:val="0042188D"/>
    <w:rsid w:val="00421AF9"/>
    <w:rsid w:val="004229F2"/>
    <w:rsid w:val="004243DE"/>
    <w:rsid w:val="00425AA6"/>
    <w:rsid w:val="00430384"/>
    <w:rsid w:val="004311CC"/>
    <w:rsid w:val="00433920"/>
    <w:rsid w:val="004339FD"/>
    <w:rsid w:val="00433BC5"/>
    <w:rsid w:val="004349BB"/>
    <w:rsid w:val="00437BE5"/>
    <w:rsid w:val="00441468"/>
    <w:rsid w:val="00442473"/>
    <w:rsid w:val="00443361"/>
    <w:rsid w:val="0044405C"/>
    <w:rsid w:val="004462F7"/>
    <w:rsid w:val="00450692"/>
    <w:rsid w:val="00450EC7"/>
    <w:rsid w:val="00453B0F"/>
    <w:rsid w:val="00453F8D"/>
    <w:rsid w:val="0045432F"/>
    <w:rsid w:val="004604E5"/>
    <w:rsid w:val="004615FC"/>
    <w:rsid w:val="004643AD"/>
    <w:rsid w:val="00464908"/>
    <w:rsid w:val="004706B1"/>
    <w:rsid w:val="00470906"/>
    <w:rsid w:val="004726EF"/>
    <w:rsid w:val="0047363E"/>
    <w:rsid w:val="00473AD9"/>
    <w:rsid w:val="0047464B"/>
    <w:rsid w:val="00476726"/>
    <w:rsid w:val="00477E29"/>
    <w:rsid w:val="0048418F"/>
    <w:rsid w:val="00486CBF"/>
    <w:rsid w:val="00486EEC"/>
    <w:rsid w:val="00490210"/>
    <w:rsid w:val="00490699"/>
    <w:rsid w:val="004912CE"/>
    <w:rsid w:val="00492B3D"/>
    <w:rsid w:val="0049370F"/>
    <w:rsid w:val="00494336"/>
    <w:rsid w:val="00495158"/>
    <w:rsid w:val="004951C9"/>
    <w:rsid w:val="00495500"/>
    <w:rsid w:val="00496FA1"/>
    <w:rsid w:val="00497CD0"/>
    <w:rsid w:val="004A22E2"/>
    <w:rsid w:val="004A2967"/>
    <w:rsid w:val="004A626D"/>
    <w:rsid w:val="004A63A1"/>
    <w:rsid w:val="004A6596"/>
    <w:rsid w:val="004A790C"/>
    <w:rsid w:val="004B50E4"/>
    <w:rsid w:val="004B6771"/>
    <w:rsid w:val="004B6BE5"/>
    <w:rsid w:val="004B6F9A"/>
    <w:rsid w:val="004C1C2A"/>
    <w:rsid w:val="004C661C"/>
    <w:rsid w:val="004D056F"/>
    <w:rsid w:val="004D2C4D"/>
    <w:rsid w:val="004D3E65"/>
    <w:rsid w:val="004E0634"/>
    <w:rsid w:val="004E090C"/>
    <w:rsid w:val="004E63BE"/>
    <w:rsid w:val="004E64A2"/>
    <w:rsid w:val="004F0102"/>
    <w:rsid w:val="004F2DF5"/>
    <w:rsid w:val="00500EFB"/>
    <w:rsid w:val="00501BA9"/>
    <w:rsid w:val="005023E4"/>
    <w:rsid w:val="005048D3"/>
    <w:rsid w:val="005075CB"/>
    <w:rsid w:val="00510791"/>
    <w:rsid w:val="005109A3"/>
    <w:rsid w:val="00517D14"/>
    <w:rsid w:val="0052227E"/>
    <w:rsid w:val="00523090"/>
    <w:rsid w:val="00523911"/>
    <w:rsid w:val="00526366"/>
    <w:rsid w:val="005306B2"/>
    <w:rsid w:val="0053180D"/>
    <w:rsid w:val="0053401A"/>
    <w:rsid w:val="00536627"/>
    <w:rsid w:val="0053747F"/>
    <w:rsid w:val="00537570"/>
    <w:rsid w:val="005416A1"/>
    <w:rsid w:val="0054497A"/>
    <w:rsid w:val="0055053C"/>
    <w:rsid w:val="00550925"/>
    <w:rsid w:val="00550D76"/>
    <w:rsid w:val="005510AF"/>
    <w:rsid w:val="00553061"/>
    <w:rsid w:val="005535FE"/>
    <w:rsid w:val="00554831"/>
    <w:rsid w:val="00555012"/>
    <w:rsid w:val="00556651"/>
    <w:rsid w:val="00556C19"/>
    <w:rsid w:val="005601A0"/>
    <w:rsid w:val="005609B9"/>
    <w:rsid w:val="00560E40"/>
    <w:rsid w:val="0056130E"/>
    <w:rsid w:val="00561758"/>
    <w:rsid w:val="00562577"/>
    <w:rsid w:val="0056348E"/>
    <w:rsid w:val="00563A5A"/>
    <w:rsid w:val="0056600A"/>
    <w:rsid w:val="00567BDC"/>
    <w:rsid w:val="00574E00"/>
    <w:rsid w:val="00575608"/>
    <w:rsid w:val="0057607C"/>
    <w:rsid w:val="00576FB7"/>
    <w:rsid w:val="005815E9"/>
    <w:rsid w:val="00582E52"/>
    <w:rsid w:val="00584B13"/>
    <w:rsid w:val="0058577F"/>
    <w:rsid w:val="00590E27"/>
    <w:rsid w:val="005930C3"/>
    <w:rsid w:val="005A1B7A"/>
    <w:rsid w:val="005A4722"/>
    <w:rsid w:val="005B0900"/>
    <w:rsid w:val="005B1B52"/>
    <w:rsid w:val="005B3F06"/>
    <w:rsid w:val="005B5EA5"/>
    <w:rsid w:val="005C0A2E"/>
    <w:rsid w:val="005C26DD"/>
    <w:rsid w:val="005C30EA"/>
    <w:rsid w:val="005C57BD"/>
    <w:rsid w:val="005D1B60"/>
    <w:rsid w:val="005D1C99"/>
    <w:rsid w:val="005D28D0"/>
    <w:rsid w:val="005D59B2"/>
    <w:rsid w:val="005D5E5E"/>
    <w:rsid w:val="005D6D1A"/>
    <w:rsid w:val="005E0479"/>
    <w:rsid w:val="005E22CD"/>
    <w:rsid w:val="005E2388"/>
    <w:rsid w:val="005E2ADB"/>
    <w:rsid w:val="005E3CCF"/>
    <w:rsid w:val="005E3DC7"/>
    <w:rsid w:val="005E7273"/>
    <w:rsid w:val="005F001C"/>
    <w:rsid w:val="005F0CB8"/>
    <w:rsid w:val="005F23D3"/>
    <w:rsid w:val="005F31DF"/>
    <w:rsid w:val="005F3DDE"/>
    <w:rsid w:val="00600FB4"/>
    <w:rsid w:val="00601915"/>
    <w:rsid w:val="0060212C"/>
    <w:rsid w:val="00602F9F"/>
    <w:rsid w:val="00604295"/>
    <w:rsid w:val="00604913"/>
    <w:rsid w:val="00605E6D"/>
    <w:rsid w:val="00607DD5"/>
    <w:rsid w:val="00610546"/>
    <w:rsid w:val="006126FD"/>
    <w:rsid w:val="00612ED8"/>
    <w:rsid w:val="00612FAE"/>
    <w:rsid w:val="006140D0"/>
    <w:rsid w:val="006171A7"/>
    <w:rsid w:val="00617B85"/>
    <w:rsid w:val="00621871"/>
    <w:rsid w:val="00623E01"/>
    <w:rsid w:val="00624003"/>
    <w:rsid w:val="006245E9"/>
    <w:rsid w:val="006301EE"/>
    <w:rsid w:val="00633A31"/>
    <w:rsid w:val="006354C0"/>
    <w:rsid w:val="00636E39"/>
    <w:rsid w:val="006378F1"/>
    <w:rsid w:val="00637AE7"/>
    <w:rsid w:val="00637B48"/>
    <w:rsid w:val="00642A95"/>
    <w:rsid w:val="00644791"/>
    <w:rsid w:val="00644CCC"/>
    <w:rsid w:val="006476B8"/>
    <w:rsid w:val="00647945"/>
    <w:rsid w:val="00647E68"/>
    <w:rsid w:val="006508F6"/>
    <w:rsid w:val="00651332"/>
    <w:rsid w:val="00654164"/>
    <w:rsid w:val="0065422D"/>
    <w:rsid w:val="0065433F"/>
    <w:rsid w:val="006543B2"/>
    <w:rsid w:val="006551E4"/>
    <w:rsid w:val="006568A3"/>
    <w:rsid w:val="00660FC1"/>
    <w:rsid w:val="00661B11"/>
    <w:rsid w:val="0066418D"/>
    <w:rsid w:val="006651A7"/>
    <w:rsid w:val="006651C2"/>
    <w:rsid w:val="006666A0"/>
    <w:rsid w:val="00674500"/>
    <w:rsid w:val="00674929"/>
    <w:rsid w:val="0067556C"/>
    <w:rsid w:val="00676923"/>
    <w:rsid w:val="00680DF5"/>
    <w:rsid w:val="006814E1"/>
    <w:rsid w:val="00683542"/>
    <w:rsid w:val="0068365D"/>
    <w:rsid w:val="006842D4"/>
    <w:rsid w:val="006855D7"/>
    <w:rsid w:val="00686FB8"/>
    <w:rsid w:val="00690E1B"/>
    <w:rsid w:val="00692E29"/>
    <w:rsid w:val="00696639"/>
    <w:rsid w:val="006968CB"/>
    <w:rsid w:val="00697A26"/>
    <w:rsid w:val="006A0CAD"/>
    <w:rsid w:val="006A3922"/>
    <w:rsid w:val="006A3D62"/>
    <w:rsid w:val="006A3DB0"/>
    <w:rsid w:val="006A4190"/>
    <w:rsid w:val="006A4807"/>
    <w:rsid w:val="006A54F1"/>
    <w:rsid w:val="006A5BD5"/>
    <w:rsid w:val="006A7010"/>
    <w:rsid w:val="006B027D"/>
    <w:rsid w:val="006B02C0"/>
    <w:rsid w:val="006B3832"/>
    <w:rsid w:val="006B4E33"/>
    <w:rsid w:val="006C351C"/>
    <w:rsid w:val="006C3A0D"/>
    <w:rsid w:val="006C52B0"/>
    <w:rsid w:val="006C5377"/>
    <w:rsid w:val="006D2245"/>
    <w:rsid w:val="006D2E76"/>
    <w:rsid w:val="006D7E69"/>
    <w:rsid w:val="006E0A1D"/>
    <w:rsid w:val="006E1C5A"/>
    <w:rsid w:val="006E23C0"/>
    <w:rsid w:val="006E2FD7"/>
    <w:rsid w:val="006E3025"/>
    <w:rsid w:val="006E342C"/>
    <w:rsid w:val="006E44CB"/>
    <w:rsid w:val="006E7096"/>
    <w:rsid w:val="006F56BB"/>
    <w:rsid w:val="006F68CA"/>
    <w:rsid w:val="0070194E"/>
    <w:rsid w:val="00701BA5"/>
    <w:rsid w:val="007056E2"/>
    <w:rsid w:val="0070698D"/>
    <w:rsid w:val="00707639"/>
    <w:rsid w:val="007113B0"/>
    <w:rsid w:val="00711843"/>
    <w:rsid w:val="007132D7"/>
    <w:rsid w:val="00720812"/>
    <w:rsid w:val="00722DAC"/>
    <w:rsid w:val="00722FED"/>
    <w:rsid w:val="0072316E"/>
    <w:rsid w:val="00723904"/>
    <w:rsid w:val="00723E98"/>
    <w:rsid w:val="00725174"/>
    <w:rsid w:val="007279AE"/>
    <w:rsid w:val="0073255A"/>
    <w:rsid w:val="0073480D"/>
    <w:rsid w:val="0073493B"/>
    <w:rsid w:val="00736A0A"/>
    <w:rsid w:val="007376FC"/>
    <w:rsid w:val="00740022"/>
    <w:rsid w:val="00742572"/>
    <w:rsid w:val="007452EA"/>
    <w:rsid w:val="00747235"/>
    <w:rsid w:val="00747907"/>
    <w:rsid w:val="00750CF7"/>
    <w:rsid w:val="00751E23"/>
    <w:rsid w:val="00760AE7"/>
    <w:rsid w:val="007630C2"/>
    <w:rsid w:val="00764085"/>
    <w:rsid w:val="00771BD0"/>
    <w:rsid w:val="0077229E"/>
    <w:rsid w:val="00772B24"/>
    <w:rsid w:val="00773B39"/>
    <w:rsid w:val="00774C2E"/>
    <w:rsid w:val="00781ADB"/>
    <w:rsid w:val="00783513"/>
    <w:rsid w:val="00790516"/>
    <w:rsid w:val="00791B57"/>
    <w:rsid w:val="00793366"/>
    <w:rsid w:val="0079585A"/>
    <w:rsid w:val="007959EA"/>
    <w:rsid w:val="00795B56"/>
    <w:rsid w:val="007A0DD2"/>
    <w:rsid w:val="007A3702"/>
    <w:rsid w:val="007A3A63"/>
    <w:rsid w:val="007A6B61"/>
    <w:rsid w:val="007A780B"/>
    <w:rsid w:val="007B2B93"/>
    <w:rsid w:val="007B30B6"/>
    <w:rsid w:val="007B3E7C"/>
    <w:rsid w:val="007B4202"/>
    <w:rsid w:val="007B7BD2"/>
    <w:rsid w:val="007B7D3F"/>
    <w:rsid w:val="007C1D0F"/>
    <w:rsid w:val="007C2501"/>
    <w:rsid w:val="007C6818"/>
    <w:rsid w:val="007C7C8D"/>
    <w:rsid w:val="007D1934"/>
    <w:rsid w:val="007D20D3"/>
    <w:rsid w:val="007D377C"/>
    <w:rsid w:val="007D513E"/>
    <w:rsid w:val="007D5A74"/>
    <w:rsid w:val="007D6E29"/>
    <w:rsid w:val="007E3387"/>
    <w:rsid w:val="007E4200"/>
    <w:rsid w:val="007F2697"/>
    <w:rsid w:val="007F2C0C"/>
    <w:rsid w:val="007F3A06"/>
    <w:rsid w:val="007F46AC"/>
    <w:rsid w:val="007F5AC4"/>
    <w:rsid w:val="007F5F71"/>
    <w:rsid w:val="008005C4"/>
    <w:rsid w:val="00800B3E"/>
    <w:rsid w:val="0080381C"/>
    <w:rsid w:val="008044C8"/>
    <w:rsid w:val="00807F74"/>
    <w:rsid w:val="00810B93"/>
    <w:rsid w:val="00811B86"/>
    <w:rsid w:val="0081259A"/>
    <w:rsid w:val="008141BB"/>
    <w:rsid w:val="00817479"/>
    <w:rsid w:val="00820C30"/>
    <w:rsid w:val="00820D2E"/>
    <w:rsid w:val="008210B1"/>
    <w:rsid w:val="008217D1"/>
    <w:rsid w:val="00822431"/>
    <w:rsid w:val="0082346B"/>
    <w:rsid w:val="00826972"/>
    <w:rsid w:val="00833E0D"/>
    <w:rsid w:val="00835D29"/>
    <w:rsid w:val="00843766"/>
    <w:rsid w:val="0084376B"/>
    <w:rsid w:val="00843CC1"/>
    <w:rsid w:val="00850AA4"/>
    <w:rsid w:val="00851984"/>
    <w:rsid w:val="008528AD"/>
    <w:rsid w:val="00852EF6"/>
    <w:rsid w:val="00853001"/>
    <w:rsid w:val="0085696A"/>
    <w:rsid w:val="008603DF"/>
    <w:rsid w:val="008608A7"/>
    <w:rsid w:val="00861023"/>
    <w:rsid w:val="008669BC"/>
    <w:rsid w:val="008714F1"/>
    <w:rsid w:val="008728D4"/>
    <w:rsid w:val="00873182"/>
    <w:rsid w:val="00875389"/>
    <w:rsid w:val="00876107"/>
    <w:rsid w:val="0088133F"/>
    <w:rsid w:val="00881F85"/>
    <w:rsid w:val="008820CB"/>
    <w:rsid w:val="00884A81"/>
    <w:rsid w:val="00886102"/>
    <w:rsid w:val="008907FC"/>
    <w:rsid w:val="008913A7"/>
    <w:rsid w:val="008929F4"/>
    <w:rsid w:val="00895E02"/>
    <w:rsid w:val="0089636D"/>
    <w:rsid w:val="00897F7C"/>
    <w:rsid w:val="008A1385"/>
    <w:rsid w:val="008A202B"/>
    <w:rsid w:val="008A243B"/>
    <w:rsid w:val="008A6A79"/>
    <w:rsid w:val="008A7695"/>
    <w:rsid w:val="008B2AE9"/>
    <w:rsid w:val="008B2BB5"/>
    <w:rsid w:val="008B45AA"/>
    <w:rsid w:val="008B4D8C"/>
    <w:rsid w:val="008C390A"/>
    <w:rsid w:val="008C564C"/>
    <w:rsid w:val="008C5FBA"/>
    <w:rsid w:val="008D0308"/>
    <w:rsid w:val="008D13A7"/>
    <w:rsid w:val="008D270F"/>
    <w:rsid w:val="008D53C9"/>
    <w:rsid w:val="008D53E1"/>
    <w:rsid w:val="008E37E6"/>
    <w:rsid w:val="008E3B07"/>
    <w:rsid w:val="008E45E6"/>
    <w:rsid w:val="008F22EE"/>
    <w:rsid w:val="008F4A05"/>
    <w:rsid w:val="00904716"/>
    <w:rsid w:val="009055A9"/>
    <w:rsid w:val="00905798"/>
    <w:rsid w:val="009112CB"/>
    <w:rsid w:val="00911E78"/>
    <w:rsid w:val="00914E66"/>
    <w:rsid w:val="00915749"/>
    <w:rsid w:val="00920307"/>
    <w:rsid w:val="00921FE5"/>
    <w:rsid w:val="009221BC"/>
    <w:rsid w:val="00926627"/>
    <w:rsid w:val="0093057F"/>
    <w:rsid w:val="00933347"/>
    <w:rsid w:val="00936F8C"/>
    <w:rsid w:val="0093701B"/>
    <w:rsid w:val="00937950"/>
    <w:rsid w:val="009418C6"/>
    <w:rsid w:val="00943847"/>
    <w:rsid w:val="00943B64"/>
    <w:rsid w:val="00946430"/>
    <w:rsid w:val="0095063B"/>
    <w:rsid w:val="00951782"/>
    <w:rsid w:val="00952A0F"/>
    <w:rsid w:val="00962F8C"/>
    <w:rsid w:val="00963A43"/>
    <w:rsid w:val="00967D89"/>
    <w:rsid w:val="00971C7C"/>
    <w:rsid w:val="00972E83"/>
    <w:rsid w:val="009749B3"/>
    <w:rsid w:val="0097743A"/>
    <w:rsid w:val="009815C0"/>
    <w:rsid w:val="009825B7"/>
    <w:rsid w:val="00982BF1"/>
    <w:rsid w:val="009862DC"/>
    <w:rsid w:val="00987999"/>
    <w:rsid w:val="00991B10"/>
    <w:rsid w:val="009935EE"/>
    <w:rsid w:val="00993702"/>
    <w:rsid w:val="009938FB"/>
    <w:rsid w:val="009943C4"/>
    <w:rsid w:val="009978B0"/>
    <w:rsid w:val="009979C1"/>
    <w:rsid w:val="009A0529"/>
    <w:rsid w:val="009A06F8"/>
    <w:rsid w:val="009A1D60"/>
    <w:rsid w:val="009A2032"/>
    <w:rsid w:val="009A2616"/>
    <w:rsid w:val="009A450F"/>
    <w:rsid w:val="009A6E0C"/>
    <w:rsid w:val="009B1130"/>
    <w:rsid w:val="009B16E5"/>
    <w:rsid w:val="009B48B8"/>
    <w:rsid w:val="009B73BA"/>
    <w:rsid w:val="009B7FE9"/>
    <w:rsid w:val="009C0579"/>
    <w:rsid w:val="009C1000"/>
    <w:rsid w:val="009C259F"/>
    <w:rsid w:val="009C50B7"/>
    <w:rsid w:val="009C6401"/>
    <w:rsid w:val="009D0B24"/>
    <w:rsid w:val="009D1D9B"/>
    <w:rsid w:val="009D50C6"/>
    <w:rsid w:val="009D59F3"/>
    <w:rsid w:val="009D623A"/>
    <w:rsid w:val="009D6D2B"/>
    <w:rsid w:val="009E37E1"/>
    <w:rsid w:val="009E3854"/>
    <w:rsid w:val="009E43A9"/>
    <w:rsid w:val="009E4F32"/>
    <w:rsid w:val="009E5600"/>
    <w:rsid w:val="009E7586"/>
    <w:rsid w:val="009F0A76"/>
    <w:rsid w:val="009F0CC4"/>
    <w:rsid w:val="009F1C43"/>
    <w:rsid w:val="009F3D67"/>
    <w:rsid w:val="009F4991"/>
    <w:rsid w:val="009F7CE9"/>
    <w:rsid w:val="00A02F31"/>
    <w:rsid w:val="00A034D5"/>
    <w:rsid w:val="00A10A83"/>
    <w:rsid w:val="00A10DF9"/>
    <w:rsid w:val="00A11DB9"/>
    <w:rsid w:val="00A12649"/>
    <w:rsid w:val="00A14E5B"/>
    <w:rsid w:val="00A165FF"/>
    <w:rsid w:val="00A20BD8"/>
    <w:rsid w:val="00A211A5"/>
    <w:rsid w:val="00A21281"/>
    <w:rsid w:val="00A23124"/>
    <w:rsid w:val="00A2392B"/>
    <w:rsid w:val="00A26F69"/>
    <w:rsid w:val="00A272B0"/>
    <w:rsid w:val="00A27A66"/>
    <w:rsid w:val="00A32CCC"/>
    <w:rsid w:val="00A33BB8"/>
    <w:rsid w:val="00A33DBB"/>
    <w:rsid w:val="00A351C0"/>
    <w:rsid w:val="00A37531"/>
    <w:rsid w:val="00A3789C"/>
    <w:rsid w:val="00A40311"/>
    <w:rsid w:val="00A41DD3"/>
    <w:rsid w:val="00A42062"/>
    <w:rsid w:val="00A420EE"/>
    <w:rsid w:val="00A464A5"/>
    <w:rsid w:val="00A523C5"/>
    <w:rsid w:val="00A540AB"/>
    <w:rsid w:val="00A554F4"/>
    <w:rsid w:val="00A55F7A"/>
    <w:rsid w:val="00A6092E"/>
    <w:rsid w:val="00A60D4E"/>
    <w:rsid w:val="00A63FAD"/>
    <w:rsid w:val="00A665CF"/>
    <w:rsid w:val="00A71227"/>
    <w:rsid w:val="00A71348"/>
    <w:rsid w:val="00A732BF"/>
    <w:rsid w:val="00A74916"/>
    <w:rsid w:val="00A74F49"/>
    <w:rsid w:val="00A76C24"/>
    <w:rsid w:val="00A77A3A"/>
    <w:rsid w:val="00A80415"/>
    <w:rsid w:val="00A81417"/>
    <w:rsid w:val="00A81486"/>
    <w:rsid w:val="00A82B73"/>
    <w:rsid w:val="00A85425"/>
    <w:rsid w:val="00A8740D"/>
    <w:rsid w:val="00A87701"/>
    <w:rsid w:val="00A91422"/>
    <w:rsid w:val="00A9182D"/>
    <w:rsid w:val="00A94778"/>
    <w:rsid w:val="00A960E4"/>
    <w:rsid w:val="00AA0C40"/>
    <w:rsid w:val="00AA1126"/>
    <w:rsid w:val="00AA18D7"/>
    <w:rsid w:val="00AA310A"/>
    <w:rsid w:val="00AA385B"/>
    <w:rsid w:val="00AA3BEF"/>
    <w:rsid w:val="00AA58AD"/>
    <w:rsid w:val="00AA716B"/>
    <w:rsid w:val="00AB22B1"/>
    <w:rsid w:val="00AB531A"/>
    <w:rsid w:val="00AB5603"/>
    <w:rsid w:val="00AB75D4"/>
    <w:rsid w:val="00AC1564"/>
    <w:rsid w:val="00AC32BD"/>
    <w:rsid w:val="00AC4AB3"/>
    <w:rsid w:val="00AC4E17"/>
    <w:rsid w:val="00AC4FE7"/>
    <w:rsid w:val="00AD6870"/>
    <w:rsid w:val="00AD780F"/>
    <w:rsid w:val="00AE1C2C"/>
    <w:rsid w:val="00AE2603"/>
    <w:rsid w:val="00AE31C7"/>
    <w:rsid w:val="00AE3EE0"/>
    <w:rsid w:val="00AE64F1"/>
    <w:rsid w:val="00AE7723"/>
    <w:rsid w:val="00AE7DB4"/>
    <w:rsid w:val="00AF0099"/>
    <w:rsid w:val="00B0135F"/>
    <w:rsid w:val="00B01B53"/>
    <w:rsid w:val="00B01D08"/>
    <w:rsid w:val="00B02A56"/>
    <w:rsid w:val="00B02C84"/>
    <w:rsid w:val="00B03622"/>
    <w:rsid w:val="00B038AD"/>
    <w:rsid w:val="00B07CB4"/>
    <w:rsid w:val="00B143BD"/>
    <w:rsid w:val="00B15410"/>
    <w:rsid w:val="00B16AB2"/>
    <w:rsid w:val="00B16F0B"/>
    <w:rsid w:val="00B202AE"/>
    <w:rsid w:val="00B20AE1"/>
    <w:rsid w:val="00B21151"/>
    <w:rsid w:val="00B2287B"/>
    <w:rsid w:val="00B22AF2"/>
    <w:rsid w:val="00B32642"/>
    <w:rsid w:val="00B344EC"/>
    <w:rsid w:val="00B37668"/>
    <w:rsid w:val="00B37959"/>
    <w:rsid w:val="00B43CE4"/>
    <w:rsid w:val="00B44D80"/>
    <w:rsid w:val="00B4583D"/>
    <w:rsid w:val="00B46729"/>
    <w:rsid w:val="00B478B5"/>
    <w:rsid w:val="00B50011"/>
    <w:rsid w:val="00B500D6"/>
    <w:rsid w:val="00B50526"/>
    <w:rsid w:val="00B51EC4"/>
    <w:rsid w:val="00B5396C"/>
    <w:rsid w:val="00B55A62"/>
    <w:rsid w:val="00B55E9E"/>
    <w:rsid w:val="00B570BC"/>
    <w:rsid w:val="00B57307"/>
    <w:rsid w:val="00B57823"/>
    <w:rsid w:val="00B612A8"/>
    <w:rsid w:val="00B679BD"/>
    <w:rsid w:val="00B700FD"/>
    <w:rsid w:val="00B71C5C"/>
    <w:rsid w:val="00B721C6"/>
    <w:rsid w:val="00B74584"/>
    <w:rsid w:val="00B74F56"/>
    <w:rsid w:val="00B759E5"/>
    <w:rsid w:val="00B761CA"/>
    <w:rsid w:val="00B76987"/>
    <w:rsid w:val="00B81675"/>
    <w:rsid w:val="00B81D38"/>
    <w:rsid w:val="00B83887"/>
    <w:rsid w:val="00B84649"/>
    <w:rsid w:val="00B870A7"/>
    <w:rsid w:val="00B90901"/>
    <w:rsid w:val="00B94303"/>
    <w:rsid w:val="00B97E45"/>
    <w:rsid w:val="00BA1CC7"/>
    <w:rsid w:val="00BA2604"/>
    <w:rsid w:val="00BA268A"/>
    <w:rsid w:val="00BA48CE"/>
    <w:rsid w:val="00BA5002"/>
    <w:rsid w:val="00BA5DB8"/>
    <w:rsid w:val="00BA65A1"/>
    <w:rsid w:val="00BB2F8F"/>
    <w:rsid w:val="00BB66E0"/>
    <w:rsid w:val="00BD2164"/>
    <w:rsid w:val="00BD21A9"/>
    <w:rsid w:val="00BD2ADD"/>
    <w:rsid w:val="00BD3B21"/>
    <w:rsid w:val="00BE17DE"/>
    <w:rsid w:val="00BE3339"/>
    <w:rsid w:val="00BE6AC8"/>
    <w:rsid w:val="00BF024C"/>
    <w:rsid w:val="00BF02A7"/>
    <w:rsid w:val="00BF5CC0"/>
    <w:rsid w:val="00BF73EB"/>
    <w:rsid w:val="00C00640"/>
    <w:rsid w:val="00C0258A"/>
    <w:rsid w:val="00C03EC7"/>
    <w:rsid w:val="00C04107"/>
    <w:rsid w:val="00C0553B"/>
    <w:rsid w:val="00C06892"/>
    <w:rsid w:val="00C0725F"/>
    <w:rsid w:val="00C10CD7"/>
    <w:rsid w:val="00C10F70"/>
    <w:rsid w:val="00C11065"/>
    <w:rsid w:val="00C128ED"/>
    <w:rsid w:val="00C13A8B"/>
    <w:rsid w:val="00C149A2"/>
    <w:rsid w:val="00C16595"/>
    <w:rsid w:val="00C17C5D"/>
    <w:rsid w:val="00C17E49"/>
    <w:rsid w:val="00C2168C"/>
    <w:rsid w:val="00C216A9"/>
    <w:rsid w:val="00C22B07"/>
    <w:rsid w:val="00C23026"/>
    <w:rsid w:val="00C26F8F"/>
    <w:rsid w:val="00C3066F"/>
    <w:rsid w:val="00C30E69"/>
    <w:rsid w:val="00C36441"/>
    <w:rsid w:val="00C374D1"/>
    <w:rsid w:val="00C37538"/>
    <w:rsid w:val="00C4065A"/>
    <w:rsid w:val="00C44D88"/>
    <w:rsid w:val="00C500B2"/>
    <w:rsid w:val="00C5316C"/>
    <w:rsid w:val="00C53211"/>
    <w:rsid w:val="00C541E8"/>
    <w:rsid w:val="00C56001"/>
    <w:rsid w:val="00C6083E"/>
    <w:rsid w:val="00C60FF2"/>
    <w:rsid w:val="00C642F1"/>
    <w:rsid w:val="00C65399"/>
    <w:rsid w:val="00C67B92"/>
    <w:rsid w:val="00C74C8D"/>
    <w:rsid w:val="00C75CCD"/>
    <w:rsid w:val="00C779C1"/>
    <w:rsid w:val="00C80E46"/>
    <w:rsid w:val="00C814F8"/>
    <w:rsid w:val="00C84DC3"/>
    <w:rsid w:val="00C91C61"/>
    <w:rsid w:val="00C9671D"/>
    <w:rsid w:val="00C976C7"/>
    <w:rsid w:val="00CA3657"/>
    <w:rsid w:val="00CA3D95"/>
    <w:rsid w:val="00CB13B2"/>
    <w:rsid w:val="00CB4627"/>
    <w:rsid w:val="00CB4925"/>
    <w:rsid w:val="00CB7BED"/>
    <w:rsid w:val="00CC06FE"/>
    <w:rsid w:val="00CC2710"/>
    <w:rsid w:val="00CC2C7B"/>
    <w:rsid w:val="00CC366F"/>
    <w:rsid w:val="00CC7CAB"/>
    <w:rsid w:val="00CD1AED"/>
    <w:rsid w:val="00CD1D21"/>
    <w:rsid w:val="00CD784F"/>
    <w:rsid w:val="00CE1C3E"/>
    <w:rsid w:val="00CF0815"/>
    <w:rsid w:val="00CF21A9"/>
    <w:rsid w:val="00CF3A6D"/>
    <w:rsid w:val="00CF444F"/>
    <w:rsid w:val="00CF45A0"/>
    <w:rsid w:val="00D0181D"/>
    <w:rsid w:val="00D02C7F"/>
    <w:rsid w:val="00D02FB2"/>
    <w:rsid w:val="00D03EBD"/>
    <w:rsid w:val="00D05C97"/>
    <w:rsid w:val="00D068C0"/>
    <w:rsid w:val="00D06C8E"/>
    <w:rsid w:val="00D1158F"/>
    <w:rsid w:val="00D12D8C"/>
    <w:rsid w:val="00D1313B"/>
    <w:rsid w:val="00D13454"/>
    <w:rsid w:val="00D138D7"/>
    <w:rsid w:val="00D15734"/>
    <w:rsid w:val="00D17EB0"/>
    <w:rsid w:val="00D202D2"/>
    <w:rsid w:val="00D233D6"/>
    <w:rsid w:val="00D23A9D"/>
    <w:rsid w:val="00D24AB6"/>
    <w:rsid w:val="00D251B0"/>
    <w:rsid w:val="00D261EB"/>
    <w:rsid w:val="00D27527"/>
    <w:rsid w:val="00D307FB"/>
    <w:rsid w:val="00D32FE0"/>
    <w:rsid w:val="00D3347B"/>
    <w:rsid w:val="00D33F65"/>
    <w:rsid w:val="00D35B2F"/>
    <w:rsid w:val="00D4147D"/>
    <w:rsid w:val="00D41483"/>
    <w:rsid w:val="00D4582F"/>
    <w:rsid w:val="00D47ED9"/>
    <w:rsid w:val="00D51D90"/>
    <w:rsid w:val="00D5394F"/>
    <w:rsid w:val="00D57241"/>
    <w:rsid w:val="00D612B1"/>
    <w:rsid w:val="00D61C97"/>
    <w:rsid w:val="00D62840"/>
    <w:rsid w:val="00D64F47"/>
    <w:rsid w:val="00D654A2"/>
    <w:rsid w:val="00D65562"/>
    <w:rsid w:val="00D67066"/>
    <w:rsid w:val="00D71617"/>
    <w:rsid w:val="00D71ECB"/>
    <w:rsid w:val="00D72413"/>
    <w:rsid w:val="00D7270E"/>
    <w:rsid w:val="00D737E5"/>
    <w:rsid w:val="00D74F07"/>
    <w:rsid w:val="00D7509E"/>
    <w:rsid w:val="00D753A8"/>
    <w:rsid w:val="00D754EF"/>
    <w:rsid w:val="00D758D3"/>
    <w:rsid w:val="00D77AC8"/>
    <w:rsid w:val="00D80984"/>
    <w:rsid w:val="00D813A7"/>
    <w:rsid w:val="00D85985"/>
    <w:rsid w:val="00D86C7A"/>
    <w:rsid w:val="00D90DBF"/>
    <w:rsid w:val="00D91333"/>
    <w:rsid w:val="00D946DE"/>
    <w:rsid w:val="00D948D8"/>
    <w:rsid w:val="00D953C3"/>
    <w:rsid w:val="00D958BB"/>
    <w:rsid w:val="00DA31F6"/>
    <w:rsid w:val="00DA472C"/>
    <w:rsid w:val="00DA79C6"/>
    <w:rsid w:val="00DB2CE5"/>
    <w:rsid w:val="00DB6F26"/>
    <w:rsid w:val="00DC0D3C"/>
    <w:rsid w:val="00DC290E"/>
    <w:rsid w:val="00DC2A55"/>
    <w:rsid w:val="00DC34D3"/>
    <w:rsid w:val="00DD42BE"/>
    <w:rsid w:val="00DE117C"/>
    <w:rsid w:val="00DE431A"/>
    <w:rsid w:val="00DE4361"/>
    <w:rsid w:val="00DE7600"/>
    <w:rsid w:val="00DE7BC9"/>
    <w:rsid w:val="00DF04D9"/>
    <w:rsid w:val="00DF18F6"/>
    <w:rsid w:val="00DF6378"/>
    <w:rsid w:val="00E047AE"/>
    <w:rsid w:val="00E056B5"/>
    <w:rsid w:val="00E07DF3"/>
    <w:rsid w:val="00E10C45"/>
    <w:rsid w:val="00E1555D"/>
    <w:rsid w:val="00E16795"/>
    <w:rsid w:val="00E175C4"/>
    <w:rsid w:val="00E20530"/>
    <w:rsid w:val="00E211AF"/>
    <w:rsid w:val="00E219EF"/>
    <w:rsid w:val="00E22691"/>
    <w:rsid w:val="00E270C4"/>
    <w:rsid w:val="00E3057F"/>
    <w:rsid w:val="00E30973"/>
    <w:rsid w:val="00E30F01"/>
    <w:rsid w:val="00E32386"/>
    <w:rsid w:val="00E35D9A"/>
    <w:rsid w:val="00E3718F"/>
    <w:rsid w:val="00E372E2"/>
    <w:rsid w:val="00E374A7"/>
    <w:rsid w:val="00E41130"/>
    <w:rsid w:val="00E42690"/>
    <w:rsid w:val="00E43B03"/>
    <w:rsid w:val="00E43D84"/>
    <w:rsid w:val="00E478F6"/>
    <w:rsid w:val="00E5269E"/>
    <w:rsid w:val="00E532E4"/>
    <w:rsid w:val="00E53407"/>
    <w:rsid w:val="00E567C9"/>
    <w:rsid w:val="00E6075F"/>
    <w:rsid w:val="00E613D9"/>
    <w:rsid w:val="00E61AF4"/>
    <w:rsid w:val="00E63999"/>
    <w:rsid w:val="00E6538B"/>
    <w:rsid w:val="00E67DE0"/>
    <w:rsid w:val="00E7034D"/>
    <w:rsid w:val="00E706B2"/>
    <w:rsid w:val="00E71716"/>
    <w:rsid w:val="00E73C6A"/>
    <w:rsid w:val="00E7452F"/>
    <w:rsid w:val="00E74770"/>
    <w:rsid w:val="00E77D3D"/>
    <w:rsid w:val="00E77F8B"/>
    <w:rsid w:val="00E808D0"/>
    <w:rsid w:val="00E8145F"/>
    <w:rsid w:val="00E853F5"/>
    <w:rsid w:val="00E86B28"/>
    <w:rsid w:val="00E86CF7"/>
    <w:rsid w:val="00E90AC7"/>
    <w:rsid w:val="00E9282C"/>
    <w:rsid w:val="00E9354C"/>
    <w:rsid w:val="00E96B05"/>
    <w:rsid w:val="00EA2EF3"/>
    <w:rsid w:val="00EA30F7"/>
    <w:rsid w:val="00EA4120"/>
    <w:rsid w:val="00EA62B3"/>
    <w:rsid w:val="00EA6ECE"/>
    <w:rsid w:val="00EA77DA"/>
    <w:rsid w:val="00EA7CCE"/>
    <w:rsid w:val="00EB042B"/>
    <w:rsid w:val="00EB0596"/>
    <w:rsid w:val="00EB1A51"/>
    <w:rsid w:val="00EB3D0A"/>
    <w:rsid w:val="00EC5C57"/>
    <w:rsid w:val="00EC647A"/>
    <w:rsid w:val="00EC6C03"/>
    <w:rsid w:val="00ED1F2C"/>
    <w:rsid w:val="00ED24B6"/>
    <w:rsid w:val="00ED3F66"/>
    <w:rsid w:val="00ED59CE"/>
    <w:rsid w:val="00EE0D5A"/>
    <w:rsid w:val="00EE24EE"/>
    <w:rsid w:val="00EE272E"/>
    <w:rsid w:val="00EE43EC"/>
    <w:rsid w:val="00EE5240"/>
    <w:rsid w:val="00EE53A2"/>
    <w:rsid w:val="00EE67B6"/>
    <w:rsid w:val="00F03757"/>
    <w:rsid w:val="00F064C7"/>
    <w:rsid w:val="00F06D20"/>
    <w:rsid w:val="00F06FEE"/>
    <w:rsid w:val="00F16044"/>
    <w:rsid w:val="00F17B66"/>
    <w:rsid w:val="00F20CCE"/>
    <w:rsid w:val="00F2208B"/>
    <w:rsid w:val="00F22B11"/>
    <w:rsid w:val="00F22F60"/>
    <w:rsid w:val="00F23B62"/>
    <w:rsid w:val="00F2531D"/>
    <w:rsid w:val="00F25A82"/>
    <w:rsid w:val="00F325D2"/>
    <w:rsid w:val="00F32DDF"/>
    <w:rsid w:val="00F379D9"/>
    <w:rsid w:val="00F4169C"/>
    <w:rsid w:val="00F422D1"/>
    <w:rsid w:val="00F44D83"/>
    <w:rsid w:val="00F4507F"/>
    <w:rsid w:val="00F45A7F"/>
    <w:rsid w:val="00F46B1C"/>
    <w:rsid w:val="00F51F7B"/>
    <w:rsid w:val="00F52042"/>
    <w:rsid w:val="00F5766C"/>
    <w:rsid w:val="00F70D51"/>
    <w:rsid w:val="00F711A7"/>
    <w:rsid w:val="00F7389C"/>
    <w:rsid w:val="00F73EE2"/>
    <w:rsid w:val="00F748D9"/>
    <w:rsid w:val="00F755B7"/>
    <w:rsid w:val="00F80B59"/>
    <w:rsid w:val="00F81E3E"/>
    <w:rsid w:val="00F8570E"/>
    <w:rsid w:val="00F86076"/>
    <w:rsid w:val="00F86625"/>
    <w:rsid w:val="00F87180"/>
    <w:rsid w:val="00F969C0"/>
    <w:rsid w:val="00FA05DF"/>
    <w:rsid w:val="00FA3146"/>
    <w:rsid w:val="00FA3DE5"/>
    <w:rsid w:val="00FA56FC"/>
    <w:rsid w:val="00FB19E1"/>
    <w:rsid w:val="00FB1A58"/>
    <w:rsid w:val="00FB46A8"/>
    <w:rsid w:val="00FB5221"/>
    <w:rsid w:val="00FC132C"/>
    <w:rsid w:val="00FC521C"/>
    <w:rsid w:val="00FC563B"/>
    <w:rsid w:val="00FC6DEB"/>
    <w:rsid w:val="00FD4802"/>
    <w:rsid w:val="00FD4F21"/>
    <w:rsid w:val="00FE2724"/>
    <w:rsid w:val="00FE3A39"/>
    <w:rsid w:val="00FE46E1"/>
    <w:rsid w:val="00FE74B8"/>
    <w:rsid w:val="00FE74F8"/>
    <w:rsid w:val="00FF4828"/>
    <w:rsid w:val="0147619B"/>
    <w:rsid w:val="036355AF"/>
    <w:rsid w:val="038E6361"/>
    <w:rsid w:val="04027224"/>
    <w:rsid w:val="045907C6"/>
    <w:rsid w:val="05527C69"/>
    <w:rsid w:val="0599432F"/>
    <w:rsid w:val="05D0115F"/>
    <w:rsid w:val="061439B5"/>
    <w:rsid w:val="06B16891"/>
    <w:rsid w:val="073A569E"/>
    <w:rsid w:val="0901528B"/>
    <w:rsid w:val="0B666F70"/>
    <w:rsid w:val="0B732F2C"/>
    <w:rsid w:val="0DD34D18"/>
    <w:rsid w:val="0F622B64"/>
    <w:rsid w:val="109E5611"/>
    <w:rsid w:val="10DE353E"/>
    <w:rsid w:val="11361237"/>
    <w:rsid w:val="11767487"/>
    <w:rsid w:val="12A32349"/>
    <w:rsid w:val="140B54CD"/>
    <w:rsid w:val="142C1BE7"/>
    <w:rsid w:val="1543262E"/>
    <w:rsid w:val="16533B2C"/>
    <w:rsid w:val="16DB77CE"/>
    <w:rsid w:val="18A312F5"/>
    <w:rsid w:val="1C0E2DC8"/>
    <w:rsid w:val="1D0E623C"/>
    <w:rsid w:val="1D256682"/>
    <w:rsid w:val="1D9C6D34"/>
    <w:rsid w:val="1EAA1AFB"/>
    <w:rsid w:val="1F8571C3"/>
    <w:rsid w:val="1FB630C3"/>
    <w:rsid w:val="22BD5561"/>
    <w:rsid w:val="23F22AA6"/>
    <w:rsid w:val="24A123DE"/>
    <w:rsid w:val="24E92342"/>
    <w:rsid w:val="26205497"/>
    <w:rsid w:val="28026990"/>
    <w:rsid w:val="2A06770B"/>
    <w:rsid w:val="2A1FA169"/>
    <w:rsid w:val="2A6D34D9"/>
    <w:rsid w:val="2B3618FE"/>
    <w:rsid w:val="2B9D6359"/>
    <w:rsid w:val="2C7A7A0E"/>
    <w:rsid w:val="2D8F0DC8"/>
    <w:rsid w:val="2E0F37E4"/>
    <w:rsid w:val="2E37485C"/>
    <w:rsid w:val="2EF04D29"/>
    <w:rsid w:val="307429E0"/>
    <w:rsid w:val="33D5A3A3"/>
    <w:rsid w:val="34823063"/>
    <w:rsid w:val="3704375D"/>
    <w:rsid w:val="3814581A"/>
    <w:rsid w:val="394F772A"/>
    <w:rsid w:val="39D43F8F"/>
    <w:rsid w:val="3BDC6748"/>
    <w:rsid w:val="3BDE2D70"/>
    <w:rsid w:val="3C731890"/>
    <w:rsid w:val="3C7A4957"/>
    <w:rsid w:val="3C954311"/>
    <w:rsid w:val="3CB424E3"/>
    <w:rsid w:val="3CD32791"/>
    <w:rsid w:val="3FBE1723"/>
    <w:rsid w:val="3FBE6FFA"/>
    <w:rsid w:val="414624DF"/>
    <w:rsid w:val="42075BA1"/>
    <w:rsid w:val="433938D5"/>
    <w:rsid w:val="43AF029E"/>
    <w:rsid w:val="443B6D55"/>
    <w:rsid w:val="4445385E"/>
    <w:rsid w:val="44FF650F"/>
    <w:rsid w:val="48A61D84"/>
    <w:rsid w:val="49EA6246"/>
    <w:rsid w:val="4A6E382A"/>
    <w:rsid w:val="4B723FB8"/>
    <w:rsid w:val="4BFF2024"/>
    <w:rsid w:val="4C846FC1"/>
    <w:rsid w:val="4CE2681E"/>
    <w:rsid w:val="4E140482"/>
    <w:rsid w:val="4E9C424A"/>
    <w:rsid w:val="4F4D01CA"/>
    <w:rsid w:val="50EC5D00"/>
    <w:rsid w:val="50F36006"/>
    <w:rsid w:val="511F5E45"/>
    <w:rsid w:val="52A8435B"/>
    <w:rsid w:val="533074FB"/>
    <w:rsid w:val="5388025F"/>
    <w:rsid w:val="54527172"/>
    <w:rsid w:val="54A26F6A"/>
    <w:rsid w:val="553F4CA5"/>
    <w:rsid w:val="55700362"/>
    <w:rsid w:val="562E1BDD"/>
    <w:rsid w:val="5660156D"/>
    <w:rsid w:val="57004628"/>
    <w:rsid w:val="5829377B"/>
    <w:rsid w:val="58877AB0"/>
    <w:rsid w:val="59FC29E5"/>
    <w:rsid w:val="5A736BB4"/>
    <w:rsid w:val="5AE52FF0"/>
    <w:rsid w:val="5BE623A9"/>
    <w:rsid w:val="5C397A0E"/>
    <w:rsid w:val="5E0A72FB"/>
    <w:rsid w:val="5F6411A1"/>
    <w:rsid w:val="5FAF5E3A"/>
    <w:rsid w:val="60BC5D99"/>
    <w:rsid w:val="60F05FC2"/>
    <w:rsid w:val="619D7C14"/>
    <w:rsid w:val="62370FFA"/>
    <w:rsid w:val="633C72F1"/>
    <w:rsid w:val="634D7296"/>
    <w:rsid w:val="64643F64"/>
    <w:rsid w:val="658D448B"/>
    <w:rsid w:val="65A768E3"/>
    <w:rsid w:val="65D04E6A"/>
    <w:rsid w:val="6A077F73"/>
    <w:rsid w:val="6C136851"/>
    <w:rsid w:val="6CBA1DEC"/>
    <w:rsid w:val="6F1324AB"/>
    <w:rsid w:val="6FB351EA"/>
    <w:rsid w:val="71892E35"/>
    <w:rsid w:val="71B86C11"/>
    <w:rsid w:val="72455224"/>
    <w:rsid w:val="72B67FE1"/>
    <w:rsid w:val="73723F22"/>
    <w:rsid w:val="741C399D"/>
    <w:rsid w:val="74494278"/>
    <w:rsid w:val="7860333A"/>
    <w:rsid w:val="788F3C1E"/>
    <w:rsid w:val="79676CE1"/>
    <w:rsid w:val="79AF5251"/>
    <w:rsid w:val="7AE161D1"/>
    <w:rsid w:val="7BC36A07"/>
    <w:rsid w:val="7C2970B5"/>
    <w:rsid w:val="7D5568D5"/>
    <w:rsid w:val="7DC44B6F"/>
    <w:rsid w:val="7E2B6032"/>
    <w:rsid w:val="7E796BF2"/>
    <w:rsid w:val="7ED764DC"/>
    <w:rsid w:val="7F2D56A6"/>
    <w:rsid w:val="7F9310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annotation subject"/>
    <w:basedOn w:val="a4"/>
    <w:next w:val="a4"/>
    <w:link w:val="Char5"/>
    <w:semiHidden/>
    <w:unhideWhenUsed/>
    <w:qFormat/>
    <w:pPr>
      <w:widowControl/>
    </w:pPr>
    <w:rPr>
      <w:rFonts w:eastAsia="宋体" w:cstheme="minorBidi"/>
      <w:b/>
      <w:bCs/>
      <w:sz w:val="21"/>
      <w:szCs w:val="24"/>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styleId="ae">
    <w:name w:val="annotation reference"/>
    <w:basedOn w:val="a0"/>
    <w:semiHidden/>
    <w:unhideWhenUsed/>
    <w:qFormat/>
    <w:rPr>
      <w:sz w:val="21"/>
      <w:szCs w:val="21"/>
    </w:rPr>
  </w:style>
  <w:style w:type="character" w:customStyle="1" w:styleId="NormalCharacter">
    <w:name w:val="NormalCharacter"/>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character" w:customStyle="1" w:styleId="font41">
    <w:name w:val="font41"/>
    <w:basedOn w:val="a0"/>
    <w:qFormat/>
    <w:rPr>
      <w:rFonts w:ascii="宋体" w:eastAsia="宋体" w:hAnsi="宋体" w:cs="宋体" w:hint="eastAsia"/>
      <w:color w:val="000000"/>
      <w:sz w:val="18"/>
      <w:szCs w:val="18"/>
      <w:u w:val="none"/>
    </w:rPr>
  </w:style>
  <w:style w:type="table" w:customStyle="1" w:styleId="1">
    <w:name w:val="网格型1"/>
    <w:basedOn w:val="a1"/>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主题 Char"/>
    <w:basedOn w:val="Char0"/>
    <w:link w:val="aa"/>
    <w:semiHidden/>
    <w:qFormat/>
    <w:rPr>
      <w:rFonts w:ascii="Calibri" w:hAnsi="Calibri" w:cstheme="minorBidi"/>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annotation subject"/>
    <w:basedOn w:val="a4"/>
    <w:next w:val="a4"/>
    <w:link w:val="Char5"/>
    <w:semiHidden/>
    <w:unhideWhenUsed/>
    <w:qFormat/>
    <w:pPr>
      <w:widowControl/>
    </w:pPr>
    <w:rPr>
      <w:rFonts w:eastAsia="宋体" w:cstheme="minorBidi"/>
      <w:b/>
      <w:bCs/>
      <w:sz w:val="21"/>
      <w:szCs w:val="24"/>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styleId="ae">
    <w:name w:val="annotation reference"/>
    <w:basedOn w:val="a0"/>
    <w:semiHidden/>
    <w:unhideWhenUsed/>
    <w:qFormat/>
    <w:rPr>
      <w:sz w:val="21"/>
      <w:szCs w:val="21"/>
    </w:rPr>
  </w:style>
  <w:style w:type="character" w:customStyle="1" w:styleId="NormalCharacter">
    <w:name w:val="NormalCharacter"/>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character" w:customStyle="1" w:styleId="font41">
    <w:name w:val="font41"/>
    <w:basedOn w:val="a0"/>
    <w:qFormat/>
    <w:rPr>
      <w:rFonts w:ascii="宋体" w:eastAsia="宋体" w:hAnsi="宋体" w:cs="宋体" w:hint="eastAsia"/>
      <w:color w:val="000000"/>
      <w:sz w:val="18"/>
      <w:szCs w:val="18"/>
      <w:u w:val="none"/>
    </w:rPr>
  </w:style>
  <w:style w:type="table" w:customStyle="1" w:styleId="1">
    <w:name w:val="网格型1"/>
    <w:basedOn w:val="a1"/>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主题 Char"/>
    <w:basedOn w:val="Char0"/>
    <w:link w:val="aa"/>
    <w:semiHidden/>
    <w:qFormat/>
    <w:rPr>
      <w:rFonts w:ascii="Calibri" w:hAnsi="Calibr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2176</Words>
  <Characters>12405</Characters>
  <Application>Microsoft Office Word</Application>
  <DocSecurity>0</DocSecurity>
  <Lines>103</Lines>
  <Paragraphs>29</Paragraphs>
  <ScaleCrop>false</ScaleCrop>
  <Company>china</Company>
  <LinksUpToDate>false</LinksUpToDate>
  <CharactersWithSpaces>14552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cp:revision>
  <cp:lastPrinted>2021-08-26T13:56:00Z</cp:lastPrinted>
  <dcterms:created xsi:type="dcterms:W3CDTF">2023-08-17T05:35:00Z</dcterms:created>
  <dcterms:modified xsi:type="dcterms:W3CDTF">2023-09-06T02:50:00Z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238B1F0F21D442568C20881247A19951</vt:lpwstr>
  </property>
</Properties>
</file>