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FB4" w:rsidRDefault="00D90DFB">
      <w:pPr>
        <w:spacing w:beforeLines="50" w:before="120" w:afterLines="50" w:after="120"/>
        <w:jc w:val="center"/>
        <w:outlineLvl w:val="1"/>
        <w:rPr>
          <w:rStyle w:val="NormalCharacter"/>
          <w:rFonts w:ascii="宋体" w:eastAsia="宋体" w:hAnsi="宋体" w:cs="Times New Roman"/>
          <w:b/>
          <w:color w:val="000000" w:themeColor="text1"/>
          <w:sz w:val="44"/>
          <w:szCs w:val="44"/>
        </w:rPr>
      </w:pPr>
      <w:bookmarkStart w:id="0" w:name="_Toc54173305"/>
      <w:r>
        <w:rPr>
          <w:rStyle w:val="NormalCharacter"/>
          <w:rFonts w:ascii="宋体" w:eastAsia="宋体" w:hAnsi="宋体" w:cs="Times New Roman" w:hint="eastAsia"/>
          <w:b/>
          <w:color w:val="000000" w:themeColor="text1"/>
          <w:sz w:val="44"/>
          <w:szCs w:val="44"/>
        </w:rPr>
        <w:t>酒店管理与数字化运营专业</w:t>
      </w:r>
    </w:p>
    <w:p w:rsidR="00B93FB4" w:rsidRDefault="00D90DFB">
      <w:pPr>
        <w:spacing w:beforeLines="50" w:before="120" w:afterLines="50" w:after="120"/>
        <w:ind w:firstLineChars="500" w:firstLine="2209"/>
        <w:outlineLvl w:val="1"/>
        <w:rPr>
          <w:rStyle w:val="NormalCharacter"/>
          <w:rFonts w:ascii="宋体" w:eastAsia="宋体" w:hAnsi="宋体" w:cs="Times New Roman"/>
          <w:b/>
          <w:bCs/>
          <w:color w:val="000000" w:themeColor="text1"/>
          <w:sz w:val="32"/>
          <w:szCs w:val="32"/>
        </w:rPr>
      </w:pPr>
      <w:r>
        <w:rPr>
          <w:rStyle w:val="NormalCharacter"/>
          <w:rFonts w:ascii="宋体" w:eastAsia="宋体" w:hAnsi="宋体" w:cs="Times New Roman" w:hint="eastAsia"/>
          <w:b/>
          <w:color w:val="000000" w:themeColor="text1"/>
          <w:sz w:val="44"/>
          <w:szCs w:val="44"/>
        </w:rPr>
        <w:t>人才培养方案编制说明</w:t>
      </w:r>
      <w:bookmarkEnd w:id="0"/>
    </w:p>
    <w:p w:rsidR="00B93FB4" w:rsidRDefault="00D90DFB">
      <w:pPr>
        <w:spacing w:line="440" w:lineRule="exact"/>
        <w:ind w:firstLineChars="200" w:firstLine="584"/>
        <w:jc w:val="left"/>
        <w:rPr>
          <w:rStyle w:val="NormalCharacter"/>
          <w:rFonts w:ascii="仿宋" w:eastAsia="仿宋" w:hAnsi="仿宋" w:cs="仿宋"/>
          <w:color w:val="000000" w:themeColor="text1"/>
          <w:spacing w:val="6"/>
          <w:kern w:val="0"/>
          <w:sz w:val="28"/>
          <w:szCs w:val="28"/>
        </w:rPr>
      </w:pPr>
      <w:r>
        <w:rPr>
          <w:rStyle w:val="NormalCharacter"/>
          <w:rFonts w:ascii="仿宋" w:eastAsia="仿宋" w:hAnsi="仿宋" w:cs="仿宋" w:hint="eastAsia"/>
          <w:color w:val="000000" w:themeColor="text1"/>
          <w:spacing w:val="6"/>
          <w:kern w:val="0"/>
          <w:sz w:val="28"/>
          <w:szCs w:val="28"/>
        </w:rPr>
        <w:t>本专业人才培养方案适用于三年全日制高职酒店管理与数字化运营专业，由洛阳职业技术学院酒店管理与数字化运营专业建设指导委员会组织专业教师，与洛阳市凯旋门酒店管理有限公司、杭州开元名都大酒店、江苏小厨娘餐饮管理有限公司等合作企业的专家及我院两届优秀毕业生共同制订。供</w:t>
      </w:r>
      <w:r>
        <w:rPr>
          <w:rStyle w:val="NormalCharacter"/>
          <w:rFonts w:ascii="仿宋" w:eastAsia="仿宋" w:hAnsi="仿宋" w:cs="仿宋" w:hint="eastAsia"/>
          <w:color w:val="000000" w:themeColor="text1"/>
          <w:spacing w:val="6"/>
          <w:kern w:val="0"/>
          <w:sz w:val="28"/>
          <w:szCs w:val="28"/>
        </w:rPr>
        <w:t>2023</w:t>
      </w:r>
      <w:r>
        <w:rPr>
          <w:rStyle w:val="NormalCharacter"/>
          <w:rFonts w:ascii="仿宋" w:eastAsia="仿宋" w:hAnsi="仿宋" w:cs="仿宋" w:hint="eastAsia"/>
          <w:color w:val="000000" w:themeColor="text1"/>
          <w:spacing w:val="6"/>
          <w:kern w:val="0"/>
          <w:sz w:val="28"/>
          <w:szCs w:val="28"/>
        </w:rPr>
        <w:t>级酒店管理与数字化运营专业学生开始实施。</w:t>
      </w:r>
    </w:p>
    <w:p w:rsidR="00B93FB4" w:rsidRDefault="00D90DFB">
      <w:pPr>
        <w:pStyle w:val="UserStyle5"/>
        <w:snapToGrid/>
        <w:spacing w:beforeLines="50" w:before="120" w:beforeAutospacing="0" w:afterLines="50" w:after="120" w:afterAutospacing="0" w:line="240" w:lineRule="auto"/>
        <w:ind w:firstLineChars="0" w:firstLine="0"/>
        <w:jc w:val="center"/>
        <w:rPr>
          <w:rFonts w:ascii="宋体" w:eastAsia="宋体" w:hAnsi="宋体"/>
          <w:b/>
          <w:color w:val="000000" w:themeColor="text1"/>
          <w:sz w:val="32"/>
          <w:szCs w:val="32"/>
        </w:rPr>
      </w:pPr>
      <w:r>
        <w:rPr>
          <w:rFonts w:ascii="宋体" w:eastAsia="宋体" w:hAnsi="宋体" w:hint="eastAsia"/>
          <w:b/>
          <w:color w:val="000000" w:themeColor="text1"/>
          <w:sz w:val="32"/>
          <w:szCs w:val="32"/>
        </w:rPr>
        <w:t>主要编制人员一览表</w:t>
      </w:r>
    </w:p>
    <w:tbl>
      <w:tblPr>
        <w:tblW w:w="5035"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57"/>
        <w:gridCol w:w="1109"/>
        <w:gridCol w:w="3564"/>
        <w:gridCol w:w="2195"/>
        <w:gridCol w:w="1719"/>
      </w:tblGrid>
      <w:tr w:rsidR="00B93FB4">
        <w:trPr>
          <w:trHeight w:hRule="exact" w:val="454"/>
          <w:jc w:val="center"/>
        </w:trPr>
        <w:tc>
          <w:tcPr>
            <w:tcW w:w="304" w:type="pct"/>
            <w:tcBorders>
              <w:top w:val="single" w:sz="4" w:space="0" w:color="000000"/>
            </w:tcBorders>
            <w:noWrap/>
            <w:vAlign w:val="center"/>
          </w:tcPr>
          <w:p w:rsidR="00B93FB4" w:rsidRDefault="00D90DFB">
            <w:pPr>
              <w:jc w:val="center"/>
              <w:rPr>
                <w:rStyle w:val="NormalCharacter"/>
                <w:rFonts w:ascii="仿宋" w:eastAsia="仿宋" w:hAnsi="仿宋"/>
                <w:b/>
                <w:color w:val="000000" w:themeColor="text1"/>
                <w:szCs w:val="21"/>
                <w:highlight w:val="yellow"/>
              </w:rPr>
            </w:pPr>
            <w:r>
              <w:rPr>
                <w:rStyle w:val="NormalCharacter"/>
                <w:rFonts w:ascii="仿宋" w:eastAsia="仿宋" w:hAnsi="仿宋" w:hint="eastAsia"/>
                <w:b/>
                <w:color w:val="000000" w:themeColor="text1"/>
                <w:szCs w:val="21"/>
                <w:highlight w:val="yellow"/>
              </w:rPr>
              <w:t>序号</w:t>
            </w:r>
          </w:p>
        </w:tc>
        <w:tc>
          <w:tcPr>
            <w:tcW w:w="606" w:type="pct"/>
            <w:tcBorders>
              <w:top w:val="single" w:sz="4" w:space="0" w:color="000000"/>
            </w:tcBorders>
            <w:noWrap/>
            <w:vAlign w:val="center"/>
          </w:tcPr>
          <w:p w:rsidR="00B93FB4" w:rsidRDefault="00D90DFB">
            <w:pPr>
              <w:jc w:val="center"/>
              <w:rPr>
                <w:rStyle w:val="NormalCharacter"/>
                <w:rFonts w:ascii="仿宋" w:eastAsia="仿宋" w:hAnsi="仿宋"/>
                <w:b/>
                <w:color w:val="000000" w:themeColor="text1"/>
                <w:szCs w:val="21"/>
                <w:highlight w:val="yellow"/>
              </w:rPr>
            </w:pPr>
            <w:r>
              <w:rPr>
                <w:rStyle w:val="NormalCharacter"/>
                <w:rFonts w:ascii="仿宋" w:eastAsia="仿宋" w:hAnsi="仿宋" w:hint="eastAsia"/>
                <w:b/>
                <w:color w:val="000000" w:themeColor="text1"/>
                <w:szCs w:val="21"/>
                <w:highlight w:val="yellow"/>
              </w:rPr>
              <w:t>姓</w:t>
            </w:r>
            <w:r>
              <w:rPr>
                <w:rStyle w:val="NormalCharacter"/>
                <w:rFonts w:ascii="仿宋" w:eastAsia="仿宋" w:hAnsi="仿宋" w:hint="eastAsia"/>
                <w:b/>
                <w:color w:val="000000" w:themeColor="text1"/>
                <w:szCs w:val="21"/>
                <w:highlight w:val="yellow"/>
              </w:rPr>
              <w:t xml:space="preserve"> </w:t>
            </w:r>
            <w:r>
              <w:rPr>
                <w:rStyle w:val="NormalCharacter"/>
                <w:rFonts w:ascii="仿宋" w:eastAsia="仿宋" w:hAnsi="仿宋" w:hint="eastAsia"/>
                <w:b/>
                <w:color w:val="000000" w:themeColor="text1"/>
                <w:szCs w:val="21"/>
                <w:highlight w:val="yellow"/>
              </w:rPr>
              <w:t>名</w:t>
            </w:r>
          </w:p>
        </w:tc>
        <w:tc>
          <w:tcPr>
            <w:tcW w:w="1948" w:type="pct"/>
            <w:tcBorders>
              <w:top w:val="single" w:sz="4" w:space="0" w:color="000000"/>
            </w:tcBorders>
            <w:noWrap/>
            <w:vAlign w:val="center"/>
          </w:tcPr>
          <w:p w:rsidR="00B93FB4" w:rsidRDefault="00D90DFB">
            <w:pPr>
              <w:jc w:val="center"/>
              <w:rPr>
                <w:rStyle w:val="NormalCharacter"/>
                <w:rFonts w:ascii="仿宋" w:eastAsia="仿宋" w:hAnsi="仿宋"/>
                <w:b/>
                <w:color w:val="000000" w:themeColor="text1"/>
                <w:szCs w:val="21"/>
                <w:highlight w:val="yellow"/>
              </w:rPr>
            </w:pPr>
            <w:r>
              <w:rPr>
                <w:rStyle w:val="NormalCharacter"/>
                <w:rFonts w:ascii="仿宋" w:eastAsia="仿宋" w:hAnsi="仿宋" w:hint="eastAsia"/>
                <w:b/>
                <w:color w:val="000000" w:themeColor="text1"/>
                <w:szCs w:val="21"/>
                <w:highlight w:val="yellow"/>
              </w:rPr>
              <w:t>所在单位</w:t>
            </w:r>
          </w:p>
        </w:tc>
        <w:tc>
          <w:tcPr>
            <w:tcW w:w="1200" w:type="pct"/>
            <w:tcBorders>
              <w:top w:val="single" w:sz="4" w:space="0" w:color="000000"/>
            </w:tcBorders>
            <w:vAlign w:val="center"/>
          </w:tcPr>
          <w:p w:rsidR="00B93FB4" w:rsidRDefault="00D90DFB">
            <w:pPr>
              <w:jc w:val="center"/>
              <w:rPr>
                <w:rStyle w:val="NormalCharacter"/>
                <w:rFonts w:ascii="仿宋" w:eastAsia="仿宋" w:hAnsi="仿宋"/>
                <w:b/>
                <w:color w:val="000000" w:themeColor="text1"/>
                <w:szCs w:val="21"/>
                <w:highlight w:val="yellow"/>
              </w:rPr>
            </w:pPr>
            <w:r>
              <w:rPr>
                <w:rStyle w:val="NormalCharacter"/>
                <w:rFonts w:ascii="仿宋" w:eastAsia="仿宋" w:hAnsi="仿宋" w:hint="eastAsia"/>
                <w:b/>
                <w:color w:val="000000" w:themeColor="text1"/>
                <w:szCs w:val="21"/>
                <w:highlight w:val="yellow"/>
              </w:rPr>
              <w:t>职称</w:t>
            </w:r>
            <w:r>
              <w:rPr>
                <w:rStyle w:val="NormalCharacter"/>
                <w:rFonts w:ascii="仿宋" w:eastAsia="仿宋" w:hAnsi="仿宋"/>
                <w:b/>
                <w:color w:val="000000" w:themeColor="text1"/>
                <w:szCs w:val="21"/>
                <w:highlight w:val="yellow"/>
              </w:rPr>
              <w:t>/</w:t>
            </w:r>
            <w:r>
              <w:rPr>
                <w:rStyle w:val="NormalCharacter"/>
                <w:rFonts w:ascii="仿宋" w:eastAsia="仿宋" w:hAnsi="仿宋" w:hint="eastAsia"/>
                <w:b/>
                <w:color w:val="000000" w:themeColor="text1"/>
                <w:szCs w:val="21"/>
                <w:highlight w:val="yellow"/>
              </w:rPr>
              <w:t>职务</w:t>
            </w:r>
          </w:p>
        </w:tc>
        <w:tc>
          <w:tcPr>
            <w:tcW w:w="940" w:type="pct"/>
            <w:tcBorders>
              <w:top w:val="single" w:sz="4" w:space="0" w:color="000000"/>
            </w:tcBorders>
            <w:noWrap/>
            <w:vAlign w:val="center"/>
          </w:tcPr>
          <w:p w:rsidR="00B93FB4" w:rsidRDefault="00D90DFB">
            <w:pPr>
              <w:ind w:firstLineChars="98" w:firstLine="207"/>
              <w:jc w:val="center"/>
              <w:rPr>
                <w:rStyle w:val="NormalCharacter"/>
                <w:rFonts w:ascii="仿宋" w:eastAsia="仿宋" w:hAnsi="仿宋"/>
                <w:b/>
                <w:color w:val="000000" w:themeColor="text1"/>
                <w:szCs w:val="21"/>
                <w:highlight w:val="yellow"/>
              </w:rPr>
            </w:pPr>
            <w:r>
              <w:rPr>
                <w:rStyle w:val="NormalCharacter"/>
                <w:rFonts w:ascii="仿宋" w:eastAsia="仿宋" w:hAnsi="仿宋" w:hint="eastAsia"/>
                <w:b/>
                <w:color w:val="000000" w:themeColor="text1"/>
                <w:szCs w:val="21"/>
                <w:highlight w:val="yellow"/>
              </w:rPr>
              <w:t>签</w:t>
            </w:r>
            <w:r>
              <w:rPr>
                <w:rStyle w:val="NormalCharacter"/>
                <w:rFonts w:ascii="仿宋" w:eastAsia="仿宋" w:hAnsi="仿宋" w:hint="eastAsia"/>
                <w:b/>
                <w:color w:val="000000" w:themeColor="text1"/>
                <w:szCs w:val="21"/>
                <w:highlight w:val="yellow"/>
              </w:rPr>
              <w:t xml:space="preserve">  </w:t>
            </w:r>
            <w:r>
              <w:rPr>
                <w:rStyle w:val="NormalCharacter"/>
                <w:rFonts w:ascii="仿宋" w:eastAsia="仿宋" w:hAnsi="仿宋" w:hint="eastAsia"/>
                <w:b/>
                <w:color w:val="000000" w:themeColor="text1"/>
                <w:szCs w:val="21"/>
                <w:highlight w:val="yellow"/>
              </w:rPr>
              <w:t>名</w:t>
            </w: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郭又荣</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副教授</w:t>
            </w:r>
            <w:r>
              <w:rPr>
                <w:rStyle w:val="NormalCharacter"/>
                <w:rFonts w:ascii="仿宋" w:eastAsia="仿宋" w:hAnsi="仿宋" w:cs="Times New Roman" w:hint="eastAsia"/>
                <w:szCs w:val="21"/>
                <w:highlight w:val="yellow"/>
              </w:rPr>
              <w:t>/</w:t>
            </w:r>
            <w:r>
              <w:rPr>
                <w:rStyle w:val="NormalCharacter"/>
                <w:rFonts w:ascii="仿宋" w:eastAsia="仿宋" w:hAnsi="仿宋" w:cs="Times New Roman" w:hint="eastAsia"/>
                <w:szCs w:val="21"/>
                <w:highlight w:val="yellow"/>
              </w:rPr>
              <w:t>院长</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2</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刘晓伟</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副教授</w:t>
            </w:r>
            <w:r>
              <w:rPr>
                <w:rStyle w:val="NormalCharacter"/>
                <w:rFonts w:ascii="仿宋" w:eastAsia="仿宋" w:hAnsi="仿宋" w:cs="Times New Roman" w:hint="eastAsia"/>
                <w:szCs w:val="21"/>
                <w:highlight w:val="yellow"/>
              </w:rPr>
              <w:t>/</w:t>
            </w:r>
            <w:r>
              <w:rPr>
                <w:rStyle w:val="NormalCharacter"/>
                <w:rFonts w:ascii="仿宋" w:eastAsia="仿宋" w:hAnsi="仿宋" w:cs="Times New Roman" w:hint="eastAsia"/>
                <w:szCs w:val="21"/>
                <w:highlight w:val="yellow"/>
              </w:rPr>
              <w:t>副院长</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3</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魏秋霞</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高级实验师</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4</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杜文霞</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副教授</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5</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魏粲徽</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助教</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6</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王瑞娟</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讲师</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7</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王永康</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助教</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8</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杨玲</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助教</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9</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崔淼</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副教授</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10</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辛晶晶</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洛阳职业技术学院文化与旅游学院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副教授</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11</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钱丽娟</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郑州旅游职业学院</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副教授</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12</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宋威</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江苏小厨娘餐饮管理有限公司</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人力资源部经理</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13</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傅美芳</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杭州开元名都大酒店</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人力资源部总监</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14</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刘春艳</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宁波开元名都大酒店</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2022</w:t>
            </w:r>
            <w:r>
              <w:rPr>
                <w:rStyle w:val="NormalCharacter"/>
                <w:rFonts w:ascii="仿宋" w:eastAsia="仿宋" w:hAnsi="仿宋" w:cs="Times New Roman" w:hint="eastAsia"/>
                <w:szCs w:val="21"/>
                <w:highlight w:val="yellow"/>
              </w:rPr>
              <w:t>届毕业生</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r w:rsidR="00B93FB4">
        <w:trPr>
          <w:trHeight w:hRule="exact" w:val="454"/>
          <w:jc w:val="center"/>
        </w:trPr>
        <w:tc>
          <w:tcPr>
            <w:tcW w:w="304"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15</w:t>
            </w:r>
          </w:p>
        </w:tc>
        <w:tc>
          <w:tcPr>
            <w:tcW w:w="606"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李婵</w:t>
            </w:r>
          </w:p>
        </w:tc>
        <w:tc>
          <w:tcPr>
            <w:tcW w:w="1948" w:type="pct"/>
            <w:noWrap/>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江苏小厨娘餐饮管理有限公司</w:t>
            </w:r>
          </w:p>
        </w:tc>
        <w:tc>
          <w:tcPr>
            <w:tcW w:w="1200" w:type="pct"/>
            <w:vAlign w:val="center"/>
          </w:tcPr>
          <w:p w:rsidR="00B93FB4" w:rsidRDefault="00D90DFB">
            <w:pPr>
              <w:widowControl/>
              <w:jc w:val="center"/>
              <w:rPr>
                <w:rStyle w:val="NormalCharacter"/>
                <w:rFonts w:ascii="仿宋" w:eastAsia="仿宋" w:hAnsi="仿宋" w:cs="Times New Roman"/>
                <w:szCs w:val="21"/>
                <w:highlight w:val="yellow"/>
              </w:rPr>
            </w:pPr>
            <w:r>
              <w:rPr>
                <w:rStyle w:val="NormalCharacter"/>
                <w:rFonts w:ascii="仿宋" w:eastAsia="仿宋" w:hAnsi="仿宋" w:cs="Times New Roman" w:hint="eastAsia"/>
                <w:szCs w:val="21"/>
                <w:highlight w:val="yellow"/>
              </w:rPr>
              <w:t>2023</w:t>
            </w:r>
            <w:r>
              <w:rPr>
                <w:rStyle w:val="NormalCharacter"/>
                <w:rFonts w:ascii="仿宋" w:eastAsia="仿宋" w:hAnsi="仿宋" w:cs="Times New Roman" w:hint="eastAsia"/>
                <w:szCs w:val="21"/>
                <w:highlight w:val="yellow"/>
              </w:rPr>
              <w:t>届毕业生</w:t>
            </w:r>
          </w:p>
        </w:tc>
        <w:tc>
          <w:tcPr>
            <w:tcW w:w="940" w:type="pct"/>
            <w:noWrap/>
            <w:vAlign w:val="center"/>
          </w:tcPr>
          <w:p w:rsidR="00B93FB4" w:rsidRDefault="00B93FB4">
            <w:pPr>
              <w:widowControl/>
              <w:jc w:val="center"/>
              <w:rPr>
                <w:rStyle w:val="NormalCharacter"/>
                <w:rFonts w:ascii="仿宋" w:eastAsia="仿宋" w:hAnsi="仿宋" w:cs="Times New Roman"/>
                <w:szCs w:val="21"/>
                <w:highlight w:val="yellow"/>
              </w:rPr>
            </w:pPr>
          </w:p>
        </w:tc>
      </w:tr>
    </w:tbl>
    <w:p w:rsidR="00B93FB4" w:rsidRDefault="00B93FB4">
      <w:pPr>
        <w:pStyle w:val="UserStyle5"/>
        <w:snapToGrid/>
        <w:spacing w:beforeLines="50" w:before="120" w:beforeAutospacing="0" w:afterLines="50" w:after="120" w:afterAutospacing="0" w:line="240" w:lineRule="auto"/>
        <w:ind w:firstLineChars="0" w:firstLine="0"/>
        <w:jc w:val="center"/>
        <w:rPr>
          <w:rFonts w:ascii="宋体" w:eastAsia="宋体" w:hAnsi="宋体"/>
          <w:b/>
          <w:color w:val="000000" w:themeColor="text1"/>
          <w:sz w:val="32"/>
          <w:szCs w:val="32"/>
        </w:rPr>
      </w:pPr>
    </w:p>
    <w:p w:rsidR="00B93FB4" w:rsidRDefault="00D90DFB">
      <w:pPr>
        <w:spacing w:line="440" w:lineRule="exact"/>
        <w:rPr>
          <w:rStyle w:val="NormalCharacter"/>
          <w:rFonts w:ascii="仿宋" w:eastAsia="仿宋" w:hAnsi="仿宋"/>
          <w:color w:val="000000" w:themeColor="text1"/>
          <w:spacing w:val="6"/>
          <w:kern w:val="0"/>
          <w:sz w:val="32"/>
          <w:szCs w:val="32"/>
        </w:rPr>
      </w:pPr>
      <w:r>
        <w:rPr>
          <w:rStyle w:val="NormalCharacter"/>
          <w:rFonts w:ascii="仿宋" w:eastAsia="仿宋" w:hAnsi="仿宋" w:hint="eastAsia"/>
          <w:color w:val="000000" w:themeColor="text1"/>
          <w:spacing w:val="6"/>
          <w:kern w:val="0"/>
          <w:sz w:val="32"/>
          <w:szCs w:val="32"/>
        </w:rPr>
        <w:t>复核人：</w:t>
      </w:r>
      <w:r>
        <w:rPr>
          <w:rStyle w:val="NormalCharacter"/>
          <w:rFonts w:ascii="仿宋" w:eastAsia="仿宋" w:hAnsi="仿宋" w:hint="eastAsia"/>
          <w:color w:val="000000" w:themeColor="text1"/>
          <w:spacing w:val="6"/>
          <w:kern w:val="0"/>
          <w:sz w:val="32"/>
          <w:szCs w:val="32"/>
        </w:rPr>
        <w:t xml:space="preserve">  </w:t>
      </w:r>
    </w:p>
    <w:p w:rsidR="00B93FB4" w:rsidRDefault="00D90DFB">
      <w:pPr>
        <w:spacing w:line="440" w:lineRule="exact"/>
        <w:ind w:firstLineChars="1200" w:firstLine="3984"/>
        <w:rPr>
          <w:rStyle w:val="NormalCharacter"/>
          <w:rFonts w:ascii="仿宋" w:eastAsia="仿宋" w:hAnsi="仿宋"/>
          <w:color w:val="000000" w:themeColor="text1"/>
          <w:spacing w:val="6"/>
          <w:kern w:val="0"/>
          <w:sz w:val="32"/>
          <w:szCs w:val="32"/>
        </w:rPr>
      </w:pPr>
      <w:r>
        <w:rPr>
          <w:rStyle w:val="NormalCharacter"/>
          <w:rFonts w:ascii="仿宋" w:eastAsia="仿宋" w:hAnsi="仿宋" w:hint="eastAsia"/>
          <w:color w:val="000000" w:themeColor="text1"/>
          <w:spacing w:val="6"/>
          <w:kern w:val="0"/>
          <w:sz w:val="32"/>
          <w:szCs w:val="32"/>
        </w:rPr>
        <w:t>专业负责人（签字）：</w:t>
      </w:r>
    </w:p>
    <w:p w:rsidR="00B93FB4" w:rsidRDefault="00D90DFB">
      <w:pPr>
        <w:spacing w:line="440" w:lineRule="exact"/>
        <w:rPr>
          <w:rStyle w:val="NormalCharacter"/>
          <w:rFonts w:ascii="仿宋" w:eastAsia="仿宋" w:hAnsi="仿宋"/>
          <w:spacing w:val="6"/>
          <w:kern w:val="0"/>
        </w:rPr>
      </w:pPr>
      <w:r>
        <w:rPr>
          <w:rStyle w:val="NormalCharacter"/>
          <w:rFonts w:ascii="仿宋" w:eastAsia="仿宋" w:hAnsi="仿宋"/>
          <w:spacing w:val="6"/>
          <w:kern w:val="0"/>
        </w:rPr>
        <w:br w:type="page"/>
      </w:r>
    </w:p>
    <w:p w:rsidR="00B93FB4" w:rsidRDefault="00D90DFB">
      <w:pPr>
        <w:pStyle w:val="UserStyle5"/>
        <w:snapToGrid/>
        <w:spacing w:beforeLines="50" w:before="120" w:beforeAutospacing="0" w:afterLines="50" w:after="120" w:afterAutospacing="0" w:line="240" w:lineRule="auto"/>
        <w:ind w:firstLineChars="0" w:firstLine="0"/>
        <w:jc w:val="center"/>
        <w:rPr>
          <w:rFonts w:ascii="宋体" w:eastAsia="宋体" w:hAnsi="宋体" w:cs="Times New Roman"/>
          <w:b/>
          <w:color w:val="000000" w:themeColor="text1"/>
          <w:sz w:val="32"/>
          <w:szCs w:val="32"/>
        </w:rPr>
      </w:pPr>
      <w:r>
        <w:rPr>
          <w:rFonts w:ascii="宋体" w:eastAsia="宋体" w:hAnsi="宋体" w:cs="Times New Roman" w:hint="eastAsia"/>
          <w:b/>
          <w:color w:val="000000" w:themeColor="text1"/>
          <w:sz w:val="32"/>
          <w:szCs w:val="32"/>
        </w:rPr>
        <w:lastRenderedPageBreak/>
        <w:t>酒店管理与数字化运营专业人才培养方案</w:t>
      </w:r>
    </w:p>
    <w:p w:rsidR="00B93FB4" w:rsidRDefault="00075D83">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一、专业名称及</w:t>
      </w:r>
      <w:r w:rsidR="00D90DFB">
        <w:rPr>
          <w:rFonts w:ascii="宋体" w:eastAsia="宋体" w:hAnsi="宋体" w:hint="eastAsia"/>
          <w:b/>
          <w:color w:val="000000" w:themeColor="text1"/>
          <w:sz w:val="24"/>
          <w:szCs w:val="24"/>
        </w:rPr>
        <w:t>代码</w:t>
      </w:r>
    </w:p>
    <w:p w:rsidR="00B93FB4" w:rsidRDefault="00D90DFB">
      <w:pPr>
        <w:spacing w:line="440" w:lineRule="exact"/>
        <w:ind w:firstLineChars="200" w:firstLine="480"/>
        <w:rPr>
          <w:rFonts w:ascii="宋体" w:eastAsia="宋体" w:hAnsi="宋体"/>
          <w:b/>
          <w:color w:val="000000" w:themeColor="text1"/>
          <w:sz w:val="24"/>
          <w:szCs w:val="24"/>
        </w:rPr>
      </w:pPr>
      <w:r>
        <w:rPr>
          <w:rFonts w:ascii="宋体" w:eastAsia="宋体" w:hAnsi="宋体" w:hint="eastAsia"/>
          <w:color w:val="000000" w:themeColor="text1"/>
          <w:sz w:val="24"/>
          <w:szCs w:val="24"/>
        </w:rPr>
        <w:t>专业名称：酒店管理与数字化运营</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专业代码：</w:t>
      </w:r>
      <w:r>
        <w:rPr>
          <w:rFonts w:ascii="宋体" w:eastAsia="宋体" w:hAnsi="宋体" w:hint="eastAsia"/>
          <w:color w:val="000000" w:themeColor="text1"/>
          <w:sz w:val="24"/>
          <w:szCs w:val="24"/>
        </w:rPr>
        <w:t>540106</w:t>
      </w:r>
    </w:p>
    <w:p w:rsidR="00B93FB4" w:rsidRDefault="00D90DFB">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二、入学要求</w:t>
      </w:r>
      <w:bookmarkStart w:id="1" w:name="_GoBack"/>
      <w:bookmarkEnd w:id="1"/>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普通高级中学毕业，中等专业学校毕业或具备同等学力</w:t>
      </w:r>
    </w:p>
    <w:p w:rsidR="00B93FB4" w:rsidRDefault="00D90DFB">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三、学制与学历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学制：三年</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学历：普通专科</w:t>
      </w:r>
    </w:p>
    <w:p w:rsidR="00B93FB4" w:rsidRDefault="00D90DFB">
      <w:pPr>
        <w:numPr>
          <w:ilvl w:val="0"/>
          <w:numId w:val="1"/>
        </w:num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职业面向与就业岗位</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05"/>
        <w:gridCol w:w="1324"/>
        <w:gridCol w:w="1345"/>
        <w:gridCol w:w="1425"/>
        <w:gridCol w:w="1680"/>
        <w:gridCol w:w="1922"/>
      </w:tblGrid>
      <w:tr w:rsidR="00B93FB4">
        <w:trPr>
          <w:trHeight w:val="700"/>
          <w:jc w:val="center"/>
        </w:trPr>
        <w:tc>
          <w:tcPr>
            <w:tcW w:w="1205" w:type="dxa"/>
            <w:vAlign w:val="center"/>
          </w:tcPr>
          <w:p w:rsidR="00B93FB4" w:rsidRDefault="00D90DFB">
            <w:pPr>
              <w:pStyle w:val="a9"/>
              <w:spacing w:line="240" w:lineRule="auto"/>
              <w:rPr>
                <w:rFonts w:ascii="宋体" w:eastAsia="宋体" w:hAnsi="宋体" w:cs="宋体"/>
                <w:snapToGrid w:val="0"/>
                <w:kern w:val="0"/>
              </w:rPr>
            </w:pPr>
            <w:r>
              <w:rPr>
                <w:rFonts w:ascii="宋体" w:eastAsia="宋体" w:hAnsi="宋体" w:hint="eastAsia"/>
                <w:b/>
                <w:color w:val="000000" w:themeColor="text1"/>
                <w:sz w:val="18"/>
                <w:szCs w:val="18"/>
              </w:rPr>
              <w:t>所属专业大类（代码</w:t>
            </w:r>
            <w:r>
              <w:rPr>
                <w:rFonts w:ascii="宋体" w:eastAsia="宋体" w:hAnsi="宋体" w:cs="宋体" w:hint="eastAsia"/>
                <w:snapToGrid w:val="0"/>
                <w:kern w:val="0"/>
              </w:rPr>
              <w:t>）</w:t>
            </w:r>
          </w:p>
        </w:tc>
        <w:tc>
          <w:tcPr>
            <w:tcW w:w="1324" w:type="dxa"/>
            <w:vAlign w:val="center"/>
          </w:tcPr>
          <w:p w:rsidR="00B93FB4" w:rsidRDefault="00D90DFB">
            <w:pPr>
              <w:pStyle w:val="a9"/>
              <w:spacing w:line="240" w:lineRule="auto"/>
              <w:rPr>
                <w:rFonts w:ascii="宋体" w:eastAsia="宋体" w:hAnsi="宋体"/>
                <w:b/>
                <w:color w:val="000000" w:themeColor="text1"/>
                <w:sz w:val="18"/>
                <w:szCs w:val="18"/>
              </w:rPr>
            </w:pPr>
            <w:r>
              <w:rPr>
                <w:rFonts w:ascii="宋体" w:eastAsia="宋体" w:hAnsi="宋体" w:hint="eastAsia"/>
                <w:b/>
                <w:color w:val="000000" w:themeColor="text1"/>
                <w:sz w:val="18"/>
                <w:szCs w:val="18"/>
              </w:rPr>
              <w:t>所属专业类</w:t>
            </w:r>
          </w:p>
          <w:p w:rsidR="00B93FB4" w:rsidRDefault="00D90DFB">
            <w:pPr>
              <w:pStyle w:val="a9"/>
              <w:spacing w:line="240" w:lineRule="auto"/>
              <w:rPr>
                <w:rFonts w:ascii="宋体" w:eastAsia="宋体" w:hAnsi="宋体" w:cs="宋体"/>
                <w:snapToGrid w:val="0"/>
                <w:kern w:val="0"/>
              </w:rPr>
            </w:pPr>
            <w:r>
              <w:rPr>
                <w:rFonts w:ascii="宋体" w:eastAsia="宋体" w:hAnsi="宋体" w:hint="eastAsia"/>
                <w:b/>
                <w:color w:val="000000" w:themeColor="text1"/>
                <w:sz w:val="18"/>
                <w:szCs w:val="18"/>
              </w:rPr>
              <w:t>（代码）</w:t>
            </w:r>
          </w:p>
        </w:tc>
        <w:tc>
          <w:tcPr>
            <w:tcW w:w="1345" w:type="dxa"/>
            <w:vAlign w:val="center"/>
          </w:tcPr>
          <w:p w:rsidR="00B93FB4" w:rsidRDefault="00D90DFB">
            <w:pPr>
              <w:pStyle w:val="a9"/>
              <w:spacing w:line="240" w:lineRule="auto"/>
              <w:rPr>
                <w:rFonts w:ascii="宋体" w:eastAsia="宋体" w:hAnsi="宋体"/>
                <w:b/>
                <w:color w:val="000000" w:themeColor="text1"/>
                <w:sz w:val="18"/>
                <w:szCs w:val="18"/>
              </w:rPr>
            </w:pPr>
            <w:r>
              <w:rPr>
                <w:rFonts w:ascii="宋体" w:eastAsia="宋体" w:hAnsi="宋体" w:hint="eastAsia"/>
                <w:b/>
                <w:color w:val="000000" w:themeColor="text1"/>
                <w:sz w:val="18"/>
                <w:szCs w:val="18"/>
              </w:rPr>
              <w:t>对应行业</w:t>
            </w:r>
          </w:p>
          <w:p w:rsidR="00B93FB4" w:rsidRDefault="00D90DFB">
            <w:pPr>
              <w:pStyle w:val="a9"/>
              <w:spacing w:line="240" w:lineRule="auto"/>
              <w:rPr>
                <w:rFonts w:ascii="宋体" w:eastAsia="宋体" w:hAnsi="宋体" w:cs="宋体"/>
                <w:snapToGrid w:val="0"/>
                <w:kern w:val="0"/>
              </w:rPr>
            </w:pPr>
            <w:r>
              <w:rPr>
                <w:rFonts w:ascii="宋体" w:eastAsia="宋体" w:hAnsi="宋体" w:hint="eastAsia"/>
                <w:b/>
                <w:color w:val="000000" w:themeColor="text1"/>
                <w:sz w:val="18"/>
                <w:szCs w:val="18"/>
              </w:rPr>
              <w:t>（代码）</w:t>
            </w:r>
          </w:p>
        </w:tc>
        <w:tc>
          <w:tcPr>
            <w:tcW w:w="1425" w:type="dxa"/>
            <w:vAlign w:val="center"/>
          </w:tcPr>
          <w:p w:rsidR="00B93FB4" w:rsidRDefault="00D90DFB">
            <w:pPr>
              <w:pStyle w:val="a9"/>
              <w:spacing w:line="240" w:lineRule="auto"/>
              <w:rPr>
                <w:rFonts w:ascii="宋体" w:eastAsia="宋体" w:hAnsi="宋体" w:cs="宋体"/>
                <w:snapToGrid w:val="0"/>
                <w:kern w:val="0"/>
              </w:rPr>
            </w:pPr>
            <w:r>
              <w:rPr>
                <w:rFonts w:ascii="宋体" w:eastAsia="宋体" w:hAnsi="宋体" w:hint="eastAsia"/>
                <w:b/>
                <w:color w:val="000000" w:themeColor="text1"/>
                <w:sz w:val="18"/>
                <w:szCs w:val="18"/>
              </w:rPr>
              <w:t>主要职业类别（代码）</w:t>
            </w:r>
          </w:p>
        </w:tc>
        <w:tc>
          <w:tcPr>
            <w:tcW w:w="1680" w:type="dxa"/>
            <w:vAlign w:val="center"/>
          </w:tcPr>
          <w:p w:rsidR="00B93FB4" w:rsidRDefault="00D90DFB">
            <w:pPr>
              <w:pStyle w:val="a9"/>
              <w:spacing w:line="240" w:lineRule="auto"/>
              <w:rPr>
                <w:rFonts w:ascii="宋体" w:eastAsia="宋体" w:hAnsi="宋体"/>
                <w:b/>
                <w:color w:val="000000" w:themeColor="text1"/>
                <w:sz w:val="18"/>
                <w:szCs w:val="18"/>
              </w:rPr>
            </w:pPr>
            <w:r>
              <w:rPr>
                <w:rFonts w:ascii="宋体" w:eastAsia="宋体" w:hAnsi="宋体" w:hint="eastAsia"/>
                <w:b/>
                <w:color w:val="000000" w:themeColor="text1"/>
                <w:sz w:val="18"/>
                <w:szCs w:val="18"/>
              </w:rPr>
              <w:t>主要岗位类别</w:t>
            </w:r>
          </w:p>
          <w:p w:rsidR="00B93FB4" w:rsidRDefault="00D90DFB">
            <w:pPr>
              <w:pStyle w:val="a9"/>
              <w:spacing w:line="240" w:lineRule="auto"/>
              <w:rPr>
                <w:rFonts w:ascii="宋体" w:eastAsia="宋体" w:hAnsi="宋体" w:cs="宋体"/>
                <w:snapToGrid w:val="0"/>
                <w:kern w:val="0"/>
              </w:rPr>
            </w:pPr>
            <w:r>
              <w:rPr>
                <w:rFonts w:ascii="宋体" w:eastAsia="宋体" w:hAnsi="宋体" w:hint="eastAsia"/>
                <w:b/>
                <w:color w:val="000000" w:themeColor="text1"/>
                <w:sz w:val="18"/>
                <w:szCs w:val="18"/>
              </w:rPr>
              <w:t xml:space="preserve"> </w:t>
            </w:r>
            <w:r>
              <w:rPr>
                <w:rFonts w:ascii="宋体" w:eastAsia="宋体" w:hAnsi="宋体" w:hint="eastAsia"/>
                <w:b/>
                <w:color w:val="000000" w:themeColor="text1"/>
                <w:sz w:val="18"/>
                <w:szCs w:val="18"/>
              </w:rPr>
              <w:t>（或技术领域）</w:t>
            </w:r>
          </w:p>
        </w:tc>
        <w:tc>
          <w:tcPr>
            <w:tcW w:w="1922" w:type="dxa"/>
            <w:vAlign w:val="center"/>
          </w:tcPr>
          <w:p w:rsidR="00B93FB4" w:rsidRDefault="00D90DFB">
            <w:pPr>
              <w:pStyle w:val="a9"/>
              <w:spacing w:line="240" w:lineRule="auto"/>
              <w:rPr>
                <w:rFonts w:ascii="宋体" w:eastAsia="宋体" w:hAnsi="宋体"/>
                <w:b/>
                <w:color w:val="000000" w:themeColor="text1"/>
                <w:sz w:val="18"/>
                <w:szCs w:val="18"/>
              </w:rPr>
            </w:pPr>
            <w:r>
              <w:rPr>
                <w:rFonts w:ascii="宋体" w:eastAsia="宋体" w:hAnsi="宋体" w:hint="eastAsia"/>
                <w:b/>
                <w:color w:val="000000" w:themeColor="text1"/>
                <w:sz w:val="18"/>
                <w:szCs w:val="18"/>
              </w:rPr>
              <w:t>职业资格证书或技能</w:t>
            </w:r>
          </w:p>
          <w:p w:rsidR="00B93FB4" w:rsidRDefault="00D90DFB">
            <w:pPr>
              <w:pStyle w:val="a9"/>
              <w:spacing w:line="240" w:lineRule="auto"/>
              <w:rPr>
                <w:rFonts w:ascii="宋体" w:eastAsia="宋体" w:hAnsi="宋体" w:cs="宋体"/>
                <w:snapToGrid w:val="0"/>
                <w:kern w:val="0"/>
              </w:rPr>
            </w:pPr>
            <w:r>
              <w:rPr>
                <w:rFonts w:ascii="宋体" w:eastAsia="宋体" w:hAnsi="宋体" w:hint="eastAsia"/>
                <w:b/>
                <w:color w:val="000000" w:themeColor="text1"/>
                <w:sz w:val="18"/>
                <w:szCs w:val="18"/>
              </w:rPr>
              <w:t>等级证书</w:t>
            </w:r>
          </w:p>
        </w:tc>
      </w:tr>
      <w:tr w:rsidR="00B93FB4">
        <w:trPr>
          <w:trHeight w:val="2650"/>
          <w:jc w:val="center"/>
        </w:trPr>
        <w:tc>
          <w:tcPr>
            <w:tcW w:w="1205" w:type="dxa"/>
            <w:vAlign w:val="center"/>
          </w:tcPr>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旅游大类</w:t>
            </w:r>
          </w:p>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54</w:t>
            </w:r>
            <w:r>
              <w:rPr>
                <w:rFonts w:ascii="宋体" w:eastAsia="宋体" w:hAnsi="宋体" w:cs="宋体" w:hint="eastAsia"/>
                <w:color w:val="000000" w:themeColor="text1"/>
                <w:sz w:val="18"/>
                <w:szCs w:val="18"/>
              </w:rPr>
              <w:t>）</w:t>
            </w:r>
          </w:p>
        </w:tc>
        <w:tc>
          <w:tcPr>
            <w:tcW w:w="1324" w:type="dxa"/>
            <w:vAlign w:val="center"/>
          </w:tcPr>
          <w:p w:rsidR="00B93FB4" w:rsidRDefault="00D90DFB">
            <w:pPr>
              <w:autoSpaceDE w:val="0"/>
              <w:autoSpaceDN w:val="0"/>
              <w:spacing w:line="400" w:lineRule="exact"/>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旅游类</w:t>
            </w:r>
          </w:p>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5401</w:t>
            </w:r>
            <w:r>
              <w:rPr>
                <w:rFonts w:ascii="宋体" w:eastAsia="宋体" w:hAnsi="宋体" w:cs="宋体" w:hint="eastAsia"/>
                <w:color w:val="000000" w:themeColor="text1"/>
                <w:sz w:val="18"/>
                <w:szCs w:val="18"/>
              </w:rPr>
              <w:t>）</w:t>
            </w:r>
          </w:p>
        </w:tc>
        <w:tc>
          <w:tcPr>
            <w:tcW w:w="1345" w:type="dxa"/>
            <w:vAlign w:val="center"/>
          </w:tcPr>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住宿业（</w:t>
            </w:r>
            <w:r>
              <w:rPr>
                <w:rFonts w:ascii="宋体" w:eastAsia="宋体" w:hAnsi="宋体" w:cs="宋体" w:hint="eastAsia"/>
                <w:color w:val="000000" w:themeColor="text1"/>
                <w:sz w:val="18"/>
                <w:szCs w:val="18"/>
              </w:rPr>
              <w:t>61</w:t>
            </w:r>
            <w:r>
              <w:rPr>
                <w:rFonts w:ascii="宋体" w:eastAsia="宋体" w:hAnsi="宋体" w:cs="宋体" w:hint="eastAsia"/>
                <w:color w:val="000000" w:themeColor="text1"/>
                <w:sz w:val="18"/>
                <w:szCs w:val="18"/>
              </w:rPr>
              <w:t>）</w:t>
            </w:r>
          </w:p>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餐饮业（</w:t>
            </w:r>
            <w:r>
              <w:rPr>
                <w:rFonts w:ascii="宋体" w:eastAsia="宋体" w:hAnsi="宋体" w:cs="宋体" w:hint="eastAsia"/>
                <w:color w:val="000000" w:themeColor="text1"/>
                <w:sz w:val="18"/>
                <w:szCs w:val="18"/>
              </w:rPr>
              <w:t>62</w:t>
            </w:r>
            <w:r>
              <w:rPr>
                <w:rFonts w:ascii="宋体" w:eastAsia="宋体" w:hAnsi="宋体" w:cs="宋体" w:hint="eastAsia"/>
                <w:color w:val="000000" w:themeColor="text1"/>
                <w:sz w:val="18"/>
                <w:szCs w:val="18"/>
              </w:rPr>
              <w:t>）</w:t>
            </w:r>
          </w:p>
        </w:tc>
        <w:tc>
          <w:tcPr>
            <w:tcW w:w="1425" w:type="dxa"/>
            <w:vAlign w:val="center"/>
          </w:tcPr>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4-03-01</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GBM 40301</w:t>
            </w:r>
            <w:r>
              <w:rPr>
                <w:rFonts w:ascii="宋体" w:eastAsia="宋体" w:hAnsi="宋体" w:cs="宋体" w:hint="eastAsia"/>
                <w:color w:val="000000" w:themeColor="text1"/>
                <w:sz w:val="18"/>
                <w:szCs w:val="18"/>
              </w:rPr>
              <w:t>）住宿服务人员</w:t>
            </w:r>
          </w:p>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4-03-02</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GBM 40302</w:t>
            </w:r>
            <w:r>
              <w:rPr>
                <w:rFonts w:ascii="宋体" w:eastAsia="宋体" w:hAnsi="宋体" w:cs="宋体" w:hint="eastAsia"/>
                <w:color w:val="000000" w:themeColor="text1"/>
                <w:sz w:val="18"/>
                <w:szCs w:val="18"/>
              </w:rPr>
              <w:t>）餐饮服务人员</w:t>
            </w:r>
          </w:p>
        </w:tc>
        <w:tc>
          <w:tcPr>
            <w:tcW w:w="1680" w:type="dxa"/>
            <w:vAlign w:val="center"/>
          </w:tcPr>
          <w:p w:rsidR="00B93FB4" w:rsidRDefault="00D90DFB">
            <w:pPr>
              <w:pStyle w:val="a9"/>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酒店、餐饮以及民俗、旅行社等其他住宿新业态和高端接待业的服务、营销、运营与管理岗位群</w:t>
            </w:r>
          </w:p>
        </w:tc>
        <w:tc>
          <w:tcPr>
            <w:tcW w:w="1922" w:type="dxa"/>
            <w:vAlign w:val="center"/>
          </w:tcPr>
          <w:p w:rsidR="00B93FB4" w:rsidRDefault="00D90DFB">
            <w:pPr>
              <w:spacing w:line="360" w:lineRule="auto"/>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营养师职业资格证书、普通话证书（二甲）、初级调酒师证书、初级茶艺师证书、</w:t>
            </w:r>
            <w:r>
              <w:rPr>
                <w:rFonts w:ascii="宋体" w:eastAsia="宋体" w:hAnsi="宋体" w:cs="宋体" w:hint="eastAsia"/>
                <w:color w:val="000000" w:themeColor="text1"/>
                <w:sz w:val="18"/>
                <w:szCs w:val="18"/>
              </w:rPr>
              <w:t>1+X</w:t>
            </w:r>
            <w:r>
              <w:rPr>
                <w:rFonts w:ascii="宋体" w:eastAsia="宋体" w:hAnsi="宋体" w:cs="宋体" w:hint="eastAsia"/>
                <w:color w:val="000000" w:themeColor="text1"/>
                <w:sz w:val="18"/>
                <w:szCs w:val="18"/>
              </w:rPr>
              <w:t>现代酒店服务质量管理等级证书、</w:t>
            </w:r>
            <w:r>
              <w:rPr>
                <w:rFonts w:ascii="宋体" w:eastAsia="宋体" w:hAnsi="宋体" w:cs="宋体" w:hint="eastAsia"/>
                <w:color w:val="000000" w:themeColor="text1"/>
                <w:sz w:val="18"/>
                <w:szCs w:val="18"/>
              </w:rPr>
              <w:t>1+X</w:t>
            </w:r>
            <w:r>
              <w:rPr>
                <w:rFonts w:ascii="宋体" w:eastAsia="宋体" w:hAnsi="宋体" w:cs="宋体" w:hint="eastAsia"/>
                <w:color w:val="000000" w:themeColor="text1"/>
                <w:sz w:val="18"/>
                <w:szCs w:val="18"/>
              </w:rPr>
              <w:t>餐饮服务管理等级证书。</w:t>
            </w:r>
          </w:p>
        </w:tc>
      </w:tr>
    </w:tbl>
    <w:p w:rsidR="00B93FB4" w:rsidRDefault="00B93FB4">
      <w:pPr>
        <w:pStyle w:val="2"/>
        <w:ind w:leftChars="0" w:left="0" w:firstLineChars="0" w:firstLine="0"/>
      </w:pPr>
    </w:p>
    <w:p w:rsidR="00B93FB4" w:rsidRDefault="00D90DFB">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五、培养目标与培养规格</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（一）培养目标</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本专业培养德、智、体、美、劳全面发展，具有家国情怀、服务地方、尊重劳动、崇尚技能、追求卓越的精神，具有尊重、平等、乐于服务的专业价值理念，掌握酒店管理与数字化运营理论方法、酒水知识、餐饮服务、客房服务、宴会设计、食品营养与配餐的专业知识，能够胜任高星级酒店服务与管理、宣传策划、营销运营、智能管理工作的高素质复合型技能人才。</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（二）培养规格</w:t>
      </w:r>
      <w:bookmarkStart w:id="2" w:name="bookmark15"/>
      <w:bookmarkStart w:id="3" w:name="bookmark14"/>
    </w:p>
    <w:bookmarkEnd w:id="2"/>
    <w:bookmarkEnd w:id="3"/>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按照高职教育人才培养目标的共性要求，酒店管理与数字化运营专业毕业的学生除</w:t>
      </w:r>
      <w:r>
        <w:rPr>
          <w:rFonts w:ascii="宋体" w:eastAsia="宋体" w:hAnsi="宋体" w:hint="eastAsia"/>
          <w:color w:val="000000" w:themeColor="text1"/>
          <w:sz w:val="24"/>
          <w:szCs w:val="24"/>
        </w:rPr>
        <w:lastRenderedPageBreak/>
        <w:t>了掌握与具备相应的通用知识和通用能力之外，同时要掌握和具备旅游、市场营销、经济学和管理学等专业知识和能力，并接受酒店管理与数字化运营方法与技巧方面的基本训练，具有分析和解决酒店管理与数字化运营问题的基本能力，能够适应酒店管理与数字化运营的工作岗位需求，最终达到具备社会和企业所需要的高素质酒店管理与数字化运营专业人才素质、知识与能力要求。</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素质目标</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）思想政治素质</w:t>
      </w:r>
    </w:p>
    <w:p w:rsidR="00B93FB4" w:rsidRDefault="00D90DFB">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坚定拥护中国共产党领导和中国特色社会主义制度，以习</w:t>
      </w:r>
      <w:r>
        <w:rPr>
          <w:rFonts w:ascii="Times New Roman" w:hAnsi="Times New Roman" w:cs="Times New Roman" w:hint="eastAsia"/>
          <w:sz w:val="24"/>
        </w:rPr>
        <w:t>近平新时代中国特色社会主义思想为指导，树牢“四个意识”，坚定“四个自信”，坚决做到“两个维护”，践行社会主义核心价值观，具有坚定的理想信念、深厚的爱国情感和中华民族自豪感。</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2</w:t>
      </w:r>
      <w:r>
        <w:rPr>
          <w:rFonts w:ascii="宋体" w:eastAsia="宋体" w:hAnsi="宋体" w:hint="eastAsia"/>
          <w:color w:val="000000" w:themeColor="text1"/>
          <w:sz w:val="24"/>
          <w:szCs w:val="24"/>
        </w:rPr>
        <w:t>）身心素质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掌握基本身体运动知识和至少</w:t>
      </w: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项体育运动技能，达到国家大学生体质测试合格标准，养成良好的运动习惯、卫生习惯和行为习惯；具备一定的心理调适能力，保持身心健康，具有抗压耐挫能力和环境适应能力，正确认知并热爱酒店行业发展。</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3</w:t>
      </w:r>
      <w:r>
        <w:rPr>
          <w:rFonts w:ascii="宋体" w:eastAsia="宋体" w:hAnsi="宋体" w:hint="eastAsia"/>
          <w:color w:val="000000" w:themeColor="text1"/>
          <w:sz w:val="24"/>
          <w:szCs w:val="24"/>
        </w:rPr>
        <w:t>）人文素质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掌握必备的美育知识，具有一定的文化修养、审美能力，形成至少</w:t>
      </w: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项艺术特长或爱好；具有一定的历史、自然科学常识、文学、艺术等素养，</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能够形成</w:t>
      </w:r>
      <w:r>
        <w:rPr>
          <w:rFonts w:ascii="宋体" w:eastAsia="宋体" w:hAnsi="宋体" w:hint="eastAsia"/>
          <w:color w:val="000000" w:themeColor="text1"/>
          <w:sz w:val="24"/>
          <w:szCs w:val="24"/>
        </w:rPr>
        <w:t xml:space="preserve"> 1-2 </w:t>
      </w:r>
      <w:r>
        <w:rPr>
          <w:rFonts w:ascii="宋体" w:eastAsia="宋体" w:hAnsi="宋体" w:hint="eastAsia"/>
          <w:color w:val="000000" w:themeColor="text1"/>
          <w:sz w:val="24"/>
          <w:szCs w:val="24"/>
        </w:rPr>
        <w:t>项艺术特长或爱好；掌握支撑本专业学习和可持续发展必备的语文、信息科学、应用文写作等文化基础知识，具有良好的科学素养与人文素养，具备职业生涯规划能力。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4</w:t>
      </w:r>
      <w:r>
        <w:rPr>
          <w:rFonts w:ascii="宋体" w:eastAsia="宋体" w:hAnsi="宋体" w:hint="eastAsia"/>
          <w:color w:val="000000" w:themeColor="text1"/>
          <w:sz w:val="24"/>
          <w:szCs w:val="24"/>
        </w:rPr>
        <w:t>）职业素质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能够熟练掌握与本专业从事职业活动相关的国家法律、行业规定，掌握绿色生产、环境保护、安全保护、质量管理等相关知识与技能，了解相关产业文化，遵守职业道德准则和行为规范，具备社会责任感和担当精神。</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5</w:t>
      </w:r>
      <w:r>
        <w:rPr>
          <w:rFonts w:ascii="宋体" w:eastAsia="宋体" w:hAnsi="宋体" w:hint="eastAsia"/>
          <w:color w:val="000000" w:themeColor="text1"/>
          <w:sz w:val="24"/>
          <w:szCs w:val="24"/>
        </w:rPr>
        <w:t>）创新创业素质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具有创新意识，能创造性地开展工作，满足宾客个性化要求；初步具有创建并运营主题餐厅、民宿等中小餐饮住宿企业的创新创业能力。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2.</w:t>
      </w:r>
      <w:r>
        <w:rPr>
          <w:rFonts w:ascii="宋体" w:eastAsia="宋体" w:hAnsi="宋体" w:hint="eastAsia"/>
          <w:color w:val="000000" w:themeColor="text1"/>
          <w:sz w:val="24"/>
          <w:szCs w:val="24"/>
        </w:rPr>
        <w:t>知识目标</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）掌握住宿与餐饮业服务和消费者行为心理、职业礼仪、法律法规、服务与安全、管理与运营等专业基础理论知识；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2</w:t>
      </w:r>
      <w:r>
        <w:rPr>
          <w:rFonts w:ascii="宋体" w:eastAsia="宋体" w:hAnsi="宋体" w:hint="eastAsia"/>
          <w:color w:val="000000" w:themeColor="text1"/>
          <w:sz w:val="24"/>
          <w:szCs w:val="24"/>
        </w:rPr>
        <w:t>）掌握一定的与本专业相关的法律法规以及环境保护、网络安全、消防安全等安全知识；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lastRenderedPageBreak/>
        <w:t>（</w:t>
      </w:r>
      <w:r>
        <w:rPr>
          <w:rFonts w:ascii="宋体" w:eastAsia="宋体" w:hAnsi="宋体" w:hint="eastAsia"/>
          <w:color w:val="000000" w:themeColor="text1"/>
          <w:sz w:val="24"/>
          <w:szCs w:val="24"/>
        </w:rPr>
        <w:t>3</w:t>
      </w:r>
      <w:r>
        <w:rPr>
          <w:rFonts w:ascii="宋体" w:eastAsia="宋体" w:hAnsi="宋体" w:hint="eastAsia"/>
          <w:color w:val="000000" w:themeColor="text1"/>
          <w:sz w:val="24"/>
          <w:szCs w:val="24"/>
        </w:rPr>
        <w:t>）熟练掌握酒店前厅、客房、餐饮三个部门服务与运营管理的基本理论及相关专业知识；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4</w:t>
      </w:r>
      <w:r>
        <w:rPr>
          <w:rFonts w:ascii="宋体" w:eastAsia="宋体" w:hAnsi="宋体" w:hint="eastAsia"/>
          <w:color w:val="000000" w:themeColor="text1"/>
          <w:sz w:val="24"/>
          <w:szCs w:val="24"/>
        </w:rPr>
        <w:t>）了解酒店数字化运营概论及酒店客户关系管理基础知识；熟悉酒店常用的财务、成本</w:t>
      </w:r>
      <w:r>
        <w:rPr>
          <w:rFonts w:ascii="宋体" w:eastAsia="宋体" w:hAnsi="宋体" w:hint="eastAsia"/>
          <w:color w:val="000000" w:themeColor="text1"/>
          <w:sz w:val="24"/>
          <w:szCs w:val="24"/>
        </w:rPr>
        <w:t>控制、收益管理及酒店组织架构设计、酒店市场营销策划等方面的运营及管理知识；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5</w:t>
      </w:r>
      <w:r>
        <w:rPr>
          <w:rFonts w:ascii="宋体" w:eastAsia="宋体" w:hAnsi="宋体" w:hint="eastAsia"/>
          <w:color w:val="000000" w:themeColor="text1"/>
          <w:sz w:val="24"/>
          <w:szCs w:val="24"/>
        </w:rPr>
        <w:t>）掌握一定的计算机操作及新媒体运用的相关知识；熟悉酒店信息管理系统的基础知识；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6</w:t>
      </w:r>
      <w:r>
        <w:rPr>
          <w:rFonts w:ascii="宋体" w:eastAsia="宋体" w:hAnsi="宋体" w:hint="eastAsia"/>
          <w:color w:val="000000" w:themeColor="text1"/>
          <w:sz w:val="24"/>
          <w:szCs w:val="24"/>
        </w:rPr>
        <w:t>）掌握中国及全球酒店业发展的基础、现状、趋势等知识；掌握现代管理的基本理论和知识；熟悉酒店经营管理的观念、理论、技术及更新；</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7</w:t>
      </w:r>
      <w:r>
        <w:rPr>
          <w:rFonts w:ascii="宋体" w:eastAsia="宋体" w:hAnsi="宋体" w:hint="eastAsia"/>
          <w:color w:val="000000" w:themeColor="text1"/>
          <w:sz w:val="24"/>
          <w:szCs w:val="24"/>
        </w:rPr>
        <w:t>）掌握良好的中英文基础知识，包括熟练掌握酒店英语基础知识，酒店常用的中英文口语和书面表达；</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8</w:t>
      </w:r>
      <w:r>
        <w:rPr>
          <w:rFonts w:ascii="宋体" w:eastAsia="宋体" w:hAnsi="宋体" w:hint="eastAsia"/>
          <w:color w:val="000000" w:themeColor="text1"/>
          <w:sz w:val="24"/>
          <w:szCs w:val="24"/>
        </w:rPr>
        <w:t>）掌握酒店专业职业形象与酒店服务过程中的服务礼仪、服务禁忌等基本知识；掌握良好的沟通、酒店服务心理等基础知识。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3.</w:t>
      </w:r>
      <w:r>
        <w:rPr>
          <w:rFonts w:ascii="宋体" w:eastAsia="宋体" w:hAnsi="宋体" w:hint="eastAsia"/>
          <w:color w:val="000000" w:themeColor="text1"/>
          <w:sz w:val="24"/>
          <w:szCs w:val="24"/>
        </w:rPr>
        <w:t>能力目</w:t>
      </w:r>
      <w:r>
        <w:rPr>
          <w:rFonts w:ascii="宋体" w:eastAsia="宋体" w:hAnsi="宋体" w:hint="eastAsia"/>
          <w:color w:val="000000" w:themeColor="text1"/>
          <w:sz w:val="24"/>
          <w:szCs w:val="24"/>
        </w:rPr>
        <w:t>标</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）具有良好的语言表达能力、文字表达能力、沟通合作能力和文案写作能力，具有较强的集体意识和团队合作意识，掌握一门外语并结合本专业加以运用；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2</w:t>
      </w:r>
      <w:r>
        <w:rPr>
          <w:rFonts w:ascii="宋体" w:eastAsia="宋体" w:hAnsi="宋体" w:hint="eastAsia"/>
          <w:color w:val="000000" w:themeColor="text1"/>
          <w:sz w:val="24"/>
          <w:szCs w:val="24"/>
        </w:rPr>
        <w:t>）具有酒店、餐饮以及民宿等其他住宿新业态和高端接待业的服务及运营技能，具备团队建设、员工培训、服务质量控制等督导管理能力；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3</w:t>
      </w:r>
      <w:r>
        <w:rPr>
          <w:rFonts w:ascii="宋体" w:eastAsia="宋体" w:hAnsi="宋体" w:hint="eastAsia"/>
          <w:color w:val="000000" w:themeColor="text1"/>
          <w:sz w:val="24"/>
          <w:szCs w:val="24"/>
        </w:rPr>
        <w:t>）具有适应住宿、餐饮业运营所需要的数据采集、分析及运用能力，掌握办公软件使用、在线沟通、信息系统操作、营销和客户管理等基本数字技能，掌握信息技术能力，掌握酒店管理领域数字化技能；</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4</w:t>
      </w:r>
      <w:r>
        <w:rPr>
          <w:rFonts w:ascii="宋体" w:eastAsia="宋体" w:hAnsi="宋体" w:hint="eastAsia"/>
          <w:color w:val="000000" w:themeColor="text1"/>
          <w:sz w:val="24"/>
          <w:szCs w:val="24"/>
        </w:rPr>
        <w:t>）具有探究学习、终身学习能力，具有整合知识和综合运</w:t>
      </w:r>
      <w:r>
        <w:rPr>
          <w:rFonts w:ascii="宋体" w:eastAsia="宋体" w:hAnsi="宋体" w:hint="eastAsia"/>
          <w:color w:val="000000" w:themeColor="text1"/>
          <w:sz w:val="24"/>
          <w:szCs w:val="24"/>
        </w:rPr>
        <w:t>用知识分析问题和解决问题的能力；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5</w:t>
      </w:r>
      <w:r>
        <w:rPr>
          <w:rFonts w:ascii="宋体" w:eastAsia="宋体" w:hAnsi="宋体" w:hint="eastAsia"/>
          <w:color w:val="000000" w:themeColor="text1"/>
          <w:sz w:val="24"/>
          <w:szCs w:val="24"/>
        </w:rPr>
        <w:t>）具备统筹协调、时间管理、安全管理、安全公共卫生突发事件应对以及冲突处理能力；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6</w:t>
      </w:r>
      <w:r>
        <w:rPr>
          <w:rFonts w:ascii="宋体" w:eastAsia="宋体" w:hAnsi="宋体" w:hint="eastAsia"/>
          <w:color w:val="000000" w:themeColor="text1"/>
          <w:sz w:val="24"/>
          <w:szCs w:val="24"/>
        </w:rPr>
        <w:t>）培育劳模精神、劳动精神、工匠精神，弘扬劳动光荣、技能宝贵、创造伟大的时代精神，热爱劳动人民，珍惜劳动成果，具备与本专业职业发展相适应的劳动素养、劳动技能。</w:t>
      </w:r>
    </w:p>
    <w:p w:rsidR="00B93FB4" w:rsidRDefault="00D90DFB">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六、课程设置</w:t>
      </w:r>
    </w:p>
    <w:p w:rsidR="00B93FB4" w:rsidRDefault="00D90DFB">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B93FB4" w:rsidRDefault="00D90DFB">
      <w:pPr>
        <w:spacing w:line="440" w:lineRule="exact"/>
        <w:ind w:firstLineChars="200" w:firstLine="480"/>
        <w:rPr>
          <w:rFonts w:ascii="宋体" w:hAnsi="宋体"/>
          <w:sz w:val="24"/>
        </w:rPr>
      </w:pPr>
      <w:r>
        <w:rPr>
          <w:rFonts w:ascii="宋体" w:hAnsi="宋体" w:hint="eastAsia"/>
          <w:sz w:val="24"/>
        </w:rPr>
        <w:lastRenderedPageBreak/>
        <w:t>（一）公共基础课程。</w:t>
      </w:r>
    </w:p>
    <w:p w:rsidR="00B93FB4" w:rsidRDefault="00D90DFB">
      <w:pPr>
        <w:spacing w:line="440" w:lineRule="exact"/>
        <w:ind w:firstLineChars="200" w:firstLine="480"/>
        <w:rPr>
          <w:rFonts w:ascii="宋体" w:hAnsi="宋体"/>
          <w:sz w:val="24"/>
        </w:rPr>
      </w:pPr>
      <w:r>
        <w:rPr>
          <w:rFonts w:ascii="宋体" w:hAnsi="宋体" w:hint="eastAsia"/>
          <w:sz w:val="24"/>
        </w:rPr>
        <w:t>公共基础课程，共</w:t>
      </w:r>
      <w:r>
        <w:rPr>
          <w:rFonts w:ascii="宋体" w:hAnsi="宋体"/>
          <w:sz w:val="24"/>
        </w:rPr>
        <w:t>13</w:t>
      </w:r>
      <w:r>
        <w:rPr>
          <w:rFonts w:ascii="宋体" w:hAnsi="宋体" w:hint="eastAsia"/>
          <w:sz w:val="24"/>
        </w:rPr>
        <w:t>门</w:t>
      </w:r>
      <w:r>
        <w:rPr>
          <w:rFonts w:ascii="宋体" w:hAnsi="宋体"/>
          <w:sz w:val="24"/>
        </w:rPr>
        <w:t>，</w:t>
      </w:r>
      <w:r>
        <w:rPr>
          <w:rFonts w:ascii="宋体" w:hAnsi="宋体" w:hint="eastAsia"/>
          <w:sz w:val="24"/>
        </w:rPr>
        <w:t>合计学分</w:t>
      </w:r>
      <w:r>
        <w:rPr>
          <w:rFonts w:ascii="宋体" w:hAnsi="宋体"/>
          <w:sz w:val="24"/>
        </w:rPr>
        <w:t>37</w:t>
      </w:r>
      <w:r>
        <w:rPr>
          <w:rFonts w:ascii="宋体" w:hAnsi="宋体" w:hint="eastAsia"/>
          <w:sz w:val="24"/>
        </w:rPr>
        <w:t>。主要课程有：思想政治理论课（包括：思想道德与法治、毛泽东思想和中国特色社会主义理论体系概论、习近平新时代中国特色社会主</w:t>
      </w:r>
      <w:r>
        <w:rPr>
          <w:rFonts w:ascii="宋体" w:hAnsi="宋体" w:hint="eastAsia"/>
          <w:sz w:val="24"/>
        </w:rPr>
        <w:t>义思想概论、形式与政策）、军事理论、大学生心理健康，大学体育、劳动课、大学生职业发展与就业指导、大学生创新创业基础、高职英语、信息技术、大学语文（应用文写作）。</w:t>
      </w:r>
    </w:p>
    <w:p w:rsidR="00B93FB4" w:rsidRDefault="00D90DFB">
      <w:pPr>
        <w:spacing w:line="440" w:lineRule="exact"/>
        <w:ind w:firstLineChars="200" w:firstLine="480"/>
        <w:rPr>
          <w:rFonts w:ascii="宋体" w:hAnsi="宋体"/>
          <w:sz w:val="24"/>
        </w:rPr>
      </w:pPr>
      <w:r>
        <w:rPr>
          <w:rFonts w:ascii="宋体" w:hAnsi="宋体" w:hint="eastAsia"/>
          <w:sz w:val="24"/>
        </w:rPr>
        <w:t>主要公共基础课程简介如下：</w:t>
      </w:r>
    </w:p>
    <w:p w:rsidR="00B93FB4" w:rsidRDefault="00D90DFB">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B93FB4" w:rsidRDefault="00D90DFB">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B93FB4" w:rsidRDefault="00D90DFB">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B93FB4" w:rsidRDefault="00D90DFB">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w:t>
      </w:r>
      <w:r>
        <w:rPr>
          <w:sz w:val="24"/>
        </w:rPr>
        <w:t>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B93FB4" w:rsidRDefault="00D90DFB">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B93FB4" w:rsidRDefault="00D90DFB">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B93FB4" w:rsidRDefault="00D90DFB">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w:t>
      </w:r>
      <w:r>
        <w:rPr>
          <w:sz w:val="24"/>
        </w:rPr>
        <w:t>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B93FB4" w:rsidRDefault="00D90DFB">
      <w:pPr>
        <w:spacing w:line="480" w:lineRule="exact"/>
        <w:ind w:firstLineChars="200" w:firstLine="480"/>
        <w:rPr>
          <w:sz w:val="24"/>
        </w:rPr>
      </w:pPr>
      <w:r>
        <w:rPr>
          <w:sz w:val="24"/>
        </w:rPr>
        <w:t>内容简介：全面论述毛泽东思想和中国特色社会主义理论体系的科学内涵、产生形</w:t>
      </w:r>
      <w:r>
        <w:rPr>
          <w:sz w:val="24"/>
        </w:rPr>
        <w:lastRenderedPageBreak/>
        <w:t>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w:t>
      </w:r>
      <w:r>
        <w:rPr>
          <w:sz w:val="24"/>
        </w:rPr>
        <w:t>设社会主义事业的伟大实践之中。</w:t>
      </w:r>
    </w:p>
    <w:p w:rsidR="00B93FB4" w:rsidRDefault="00D90DFB">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B93FB4" w:rsidRDefault="00D90DFB">
      <w:pPr>
        <w:spacing w:line="480" w:lineRule="exact"/>
        <w:ind w:firstLineChars="200" w:firstLine="480"/>
        <w:rPr>
          <w:sz w:val="24"/>
        </w:rPr>
      </w:pPr>
      <w:r>
        <w:rPr>
          <w:sz w:val="24"/>
        </w:rPr>
        <w:t>第三学期开设，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B93FB4" w:rsidRDefault="00D90DFB">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w:t>
      </w:r>
      <w:r>
        <w:rPr>
          <w:sz w:val="24"/>
        </w:rPr>
        <w:t>代新人，在激扬青春、奉献社会的进程中书写无愧于时代的壮丽篇章</w:t>
      </w:r>
      <w:r>
        <w:rPr>
          <w:rFonts w:hint="eastAsia"/>
          <w:sz w:val="24"/>
        </w:rPr>
        <w:t>。</w:t>
      </w:r>
    </w:p>
    <w:p w:rsidR="00B93FB4" w:rsidRDefault="00D90DFB">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w:t>
      </w:r>
      <w:r>
        <w:rPr>
          <w:sz w:val="24"/>
        </w:rPr>
        <w:t>色社会主义的信念、对中华民族伟大复兴中国梦的信心，在知行合一、学以致用上下功夫，增长知识、锤炼品格。</w:t>
      </w:r>
    </w:p>
    <w:p w:rsidR="00B93FB4" w:rsidRDefault="00D90DFB">
      <w:pPr>
        <w:spacing w:line="480" w:lineRule="exact"/>
        <w:ind w:firstLineChars="200" w:firstLine="480"/>
        <w:rPr>
          <w:sz w:val="24"/>
        </w:rPr>
      </w:pPr>
      <w:r>
        <w:rPr>
          <w:rFonts w:hint="eastAsia"/>
          <w:sz w:val="24"/>
        </w:rPr>
        <w:t>4</w:t>
      </w:r>
      <w:r>
        <w:rPr>
          <w:rFonts w:hint="eastAsia"/>
          <w:sz w:val="24"/>
        </w:rPr>
        <w:t>．</w:t>
      </w:r>
      <w:r>
        <w:rPr>
          <w:sz w:val="24"/>
        </w:rPr>
        <w:t>形势与政策</w:t>
      </w:r>
    </w:p>
    <w:p w:rsidR="00B93FB4" w:rsidRDefault="00D90DFB">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B93FB4" w:rsidRDefault="00D90DFB">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B93FB4" w:rsidRDefault="00D90DFB">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w:t>
      </w:r>
      <w:r>
        <w:rPr>
          <w:sz w:val="24"/>
        </w:rPr>
        <w:lastRenderedPageBreak/>
        <w:t>重大时事，使大学生在改革开放的环境下具有坚定的立场、具有较强的分析能力和适应能力。</w:t>
      </w:r>
    </w:p>
    <w:p w:rsidR="00B93FB4" w:rsidRDefault="00D90DFB">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B93FB4" w:rsidRDefault="00D90DFB">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B93FB4" w:rsidRDefault="00D90DFB">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w:t>
      </w:r>
      <w:r>
        <w:rPr>
          <w:sz w:val="24"/>
        </w:rPr>
        <w:t>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B93FB4" w:rsidRDefault="00D90DFB">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w:t>
      </w:r>
      <w:r>
        <w:rPr>
          <w:sz w:val="24"/>
        </w:rPr>
        <w:t>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B93FB4" w:rsidRDefault="00D90DFB">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B93FB4" w:rsidRDefault="00D90DFB">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B93FB4" w:rsidRDefault="00D90DFB">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w:t>
      </w:r>
      <w:r>
        <w:rPr>
          <w:sz w:val="24"/>
        </w:rPr>
        <w:t>、就业和全面发展。</w:t>
      </w:r>
    </w:p>
    <w:p w:rsidR="00B93FB4" w:rsidRDefault="00D90DFB">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B93FB4" w:rsidRDefault="00D90DFB">
      <w:pPr>
        <w:spacing w:line="480" w:lineRule="exact"/>
        <w:ind w:firstLineChars="200" w:firstLine="480"/>
        <w:rPr>
          <w:sz w:val="24"/>
        </w:rPr>
      </w:pPr>
      <w:r>
        <w:rPr>
          <w:rFonts w:hint="eastAsia"/>
          <w:sz w:val="24"/>
        </w:rPr>
        <w:t xml:space="preserve">7. </w:t>
      </w:r>
      <w:r>
        <w:rPr>
          <w:rFonts w:hint="eastAsia"/>
          <w:sz w:val="24"/>
        </w:rPr>
        <w:t>大学生心理健康</w:t>
      </w:r>
    </w:p>
    <w:p w:rsidR="00B93FB4" w:rsidRDefault="00D90DFB">
      <w:pPr>
        <w:spacing w:line="480" w:lineRule="exact"/>
        <w:ind w:firstLineChars="200" w:firstLine="480"/>
        <w:rPr>
          <w:sz w:val="24"/>
        </w:rPr>
      </w:pPr>
      <w:r>
        <w:rPr>
          <w:rFonts w:hint="eastAsia"/>
          <w:sz w:val="24"/>
        </w:rPr>
        <w:lastRenderedPageBreak/>
        <w:t>第二学期开设，</w:t>
      </w:r>
      <w:r>
        <w:rPr>
          <w:rFonts w:hint="eastAsia"/>
          <w:sz w:val="24"/>
        </w:rPr>
        <w:t>2</w:t>
      </w:r>
      <w:r>
        <w:rPr>
          <w:rFonts w:hint="eastAsia"/>
          <w:sz w:val="24"/>
        </w:rPr>
        <w:t>学分，共</w:t>
      </w:r>
      <w:r>
        <w:rPr>
          <w:rFonts w:hint="eastAsia"/>
          <w:sz w:val="24"/>
        </w:rPr>
        <w:t>36</w:t>
      </w:r>
      <w:r>
        <w:rPr>
          <w:rFonts w:hint="eastAsia"/>
          <w:sz w:val="24"/>
        </w:rPr>
        <w:t>学时</w:t>
      </w:r>
      <w:r>
        <w:rPr>
          <w:rFonts w:hint="eastAsia"/>
          <w:sz w:val="24"/>
        </w:rPr>
        <w:t>，其中理论</w:t>
      </w:r>
      <w:r>
        <w:rPr>
          <w:rFonts w:hint="eastAsia"/>
          <w:sz w:val="24"/>
        </w:rPr>
        <w:t>30</w:t>
      </w:r>
      <w:r>
        <w:rPr>
          <w:rFonts w:hint="eastAsia"/>
          <w:sz w:val="24"/>
        </w:rPr>
        <w:t>学时，实践</w:t>
      </w:r>
      <w:r>
        <w:rPr>
          <w:rFonts w:hint="eastAsia"/>
          <w:sz w:val="24"/>
        </w:rPr>
        <w:t>6</w:t>
      </w:r>
      <w:r>
        <w:rPr>
          <w:rFonts w:hint="eastAsia"/>
          <w:sz w:val="24"/>
        </w:rPr>
        <w:t>学时。</w:t>
      </w:r>
    </w:p>
    <w:p w:rsidR="00B93FB4" w:rsidRDefault="00D90DFB">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B93FB4" w:rsidRDefault="00D90DFB">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w:t>
      </w:r>
      <w:r>
        <w:rPr>
          <w:rFonts w:hint="eastAsia"/>
          <w:sz w:val="24"/>
        </w:rPr>
        <w:t>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B93FB4" w:rsidRDefault="00D90DFB">
      <w:pPr>
        <w:spacing w:line="440" w:lineRule="exact"/>
        <w:ind w:firstLineChars="200" w:firstLine="480"/>
        <w:rPr>
          <w:sz w:val="24"/>
        </w:rPr>
      </w:pPr>
      <w:r>
        <w:rPr>
          <w:rFonts w:hint="eastAsia"/>
          <w:sz w:val="24"/>
        </w:rPr>
        <w:t>8</w:t>
      </w:r>
      <w:r>
        <w:rPr>
          <w:sz w:val="24"/>
        </w:rPr>
        <w:t>.</w:t>
      </w:r>
      <w:r>
        <w:rPr>
          <w:rFonts w:hint="eastAsia"/>
          <w:sz w:val="24"/>
        </w:rPr>
        <w:t>大学体育</w:t>
      </w:r>
    </w:p>
    <w:p w:rsidR="00B93FB4" w:rsidRDefault="00D90DFB">
      <w:pPr>
        <w:spacing w:line="440" w:lineRule="exact"/>
        <w:ind w:firstLineChars="200" w:firstLine="480"/>
        <w:rPr>
          <w:rFonts w:ascii="宋体" w:hAnsi="宋体"/>
          <w:sz w:val="24"/>
        </w:rPr>
      </w:pPr>
      <w:r>
        <w:rPr>
          <w:rFonts w:ascii="宋体" w:hAnsi="宋体" w:hint="eastAsia"/>
          <w:sz w:val="24"/>
        </w:rPr>
        <w:t>第一、第二、第四学期开设，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B93FB4" w:rsidRDefault="00D90DFB">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B93FB4" w:rsidRDefault="00D90DFB">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w:t>
      </w:r>
      <w:r>
        <w:rPr>
          <w:rFonts w:ascii="宋体" w:hAnsi="宋体" w:hint="eastAsia"/>
          <w:sz w:val="24"/>
        </w:rPr>
        <w:t>、毽球、跆拳道、跳绳等。按照《国家学生体质健康标准（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B93FB4" w:rsidRDefault="00B93FB4">
      <w:pPr>
        <w:pStyle w:val="1"/>
        <w:shd w:val="clear" w:color="auto" w:fill="auto"/>
        <w:tabs>
          <w:tab w:val="left" w:pos="923"/>
        </w:tabs>
        <w:spacing w:line="440" w:lineRule="exact"/>
        <w:ind w:firstLineChars="200" w:firstLine="480"/>
        <w:jc w:val="both"/>
        <w:rPr>
          <w:rFonts w:ascii="宋体" w:eastAsia="宋体" w:hAnsi="宋体" w:cstheme="minorBidi"/>
          <w:color w:val="000000" w:themeColor="text1"/>
          <w:sz w:val="24"/>
          <w:szCs w:val="24"/>
          <w:lang w:val="en-US"/>
        </w:rPr>
      </w:pP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（二）专业课程</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共</w:t>
      </w:r>
      <w:r>
        <w:rPr>
          <w:rFonts w:ascii="宋体" w:eastAsia="宋体" w:hAnsi="宋体" w:hint="eastAsia"/>
          <w:color w:val="000000" w:themeColor="text1"/>
          <w:sz w:val="24"/>
          <w:szCs w:val="24"/>
        </w:rPr>
        <w:t>2</w:t>
      </w:r>
      <w:r>
        <w:rPr>
          <w:rFonts w:ascii="宋体" w:eastAsia="宋体" w:hAnsi="宋体"/>
          <w:color w:val="000000" w:themeColor="text1"/>
          <w:sz w:val="24"/>
          <w:szCs w:val="24"/>
        </w:rPr>
        <w:t>2</w:t>
      </w:r>
      <w:r>
        <w:rPr>
          <w:rFonts w:ascii="宋体" w:eastAsia="宋体" w:hAnsi="宋体" w:hint="eastAsia"/>
          <w:color w:val="000000" w:themeColor="text1"/>
          <w:sz w:val="24"/>
          <w:szCs w:val="24"/>
        </w:rPr>
        <w:t>门</w:t>
      </w:r>
      <w:r>
        <w:rPr>
          <w:rFonts w:ascii="宋体" w:eastAsia="宋体" w:hAnsi="宋体"/>
          <w:color w:val="000000" w:themeColor="text1"/>
          <w:sz w:val="24"/>
          <w:szCs w:val="24"/>
        </w:rPr>
        <w:t>，</w:t>
      </w:r>
      <w:r>
        <w:rPr>
          <w:rFonts w:ascii="宋体" w:eastAsia="宋体" w:hAnsi="宋体" w:hint="eastAsia"/>
          <w:color w:val="000000" w:themeColor="text1"/>
          <w:sz w:val="24"/>
          <w:szCs w:val="24"/>
        </w:rPr>
        <w:t>合计</w:t>
      </w:r>
      <w:r>
        <w:rPr>
          <w:rFonts w:ascii="宋体" w:eastAsia="宋体" w:hAnsi="宋体" w:hint="eastAsia"/>
          <w:color w:val="000000" w:themeColor="text1"/>
          <w:sz w:val="24"/>
          <w:szCs w:val="24"/>
        </w:rPr>
        <w:t>67</w:t>
      </w:r>
      <w:r>
        <w:rPr>
          <w:rFonts w:ascii="宋体" w:eastAsia="宋体" w:hAnsi="宋体" w:hint="eastAsia"/>
          <w:color w:val="000000" w:themeColor="text1"/>
          <w:sz w:val="24"/>
          <w:szCs w:val="24"/>
        </w:rPr>
        <w:t>学分。主要有专业基础课程、专业核心课程和专业拓展课程。</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专业基础课程有</w:t>
      </w:r>
      <w:r>
        <w:rPr>
          <w:rFonts w:ascii="宋体" w:eastAsia="宋体" w:hAnsi="宋体"/>
          <w:color w:val="000000" w:themeColor="text1"/>
          <w:sz w:val="24"/>
          <w:szCs w:val="24"/>
        </w:rPr>
        <w:t>9</w:t>
      </w:r>
      <w:r>
        <w:rPr>
          <w:rFonts w:ascii="宋体" w:eastAsia="宋体" w:hAnsi="宋体" w:hint="eastAsia"/>
          <w:color w:val="000000" w:themeColor="text1"/>
          <w:sz w:val="24"/>
          <w:szCs w:val="24"/>
        </w:rPr>
        <w:t>门，合计</w:t>
      </w:r>
      <w:r>
        <w:rPr>
          <w:rFonts w:ascii="宋体" w:eastAsia="宋体" w:hAnsi="宋体" w:hint="eastAsia"/>
          <w:color w:val="000000" w:themeColor="text1"/>
          <w:sz w:val="24"/>
          <w:szCs w:val="24"/>
        </w:rPr>
        <w:t>25</w:t>
      </w:r>
      <w:r>
        <w:rPr>
          <w:rFonts w:ascii="宋体" w:eastAsia="宋体" w:hAnsi="宋体" w:hint="eastAsia"/>
          <w:color w:val="000000" w:themeColor="text1"/>
          <w:sz w:val="24"/>
          <w:szCs w:val="24"/>
        </w:rPr>
        <w:t>学分，包括专业导论、酒店服务心理学、酒店市场营销、化妆与形象塑造、食品营养与配餐、酒店数字化运营概论、管理学基础、服务礼仪、中国饮食文化；专业核心课程有</w:t>
      </w:r>
      <w:r>
        <w:rPr>
          <w:rFonts w:ascii="宋体" w:eastAsia="宋体" w:hAnsi="宋体"/>
          <w:color w:val="000000" w:themeColor="text1"/>
          <w:sz w:val="24"/>
          <w:szCs w:val="24"/>
        </w:rPr>
        <w:t>8</w:t>
      </w:r>
      <w:r>
        <w:rPr>
          <w:rFonts w:ascii="宋体" w:eastAsia="宋体" w:hAnsi="宋体" w:hint="eastAsia"/>
          <w:color w:val="000000" w:themeColor="text1"/>
          <w:sz w:val="24"/>
          <w:szCs w:val="24"/>
        </w:rPr>
        <w:t>门，合计</w:t>
      </w:r>
      <w:r>
        <w:rPr>
          <w:rFonts w:ascii="宋体" w:eastAsia="宋体" w:hAnsi="宋体" w:hint="eastAsia"/>
          <w:color w:val="000000" w:themeColor="text1"/>
          <w:sz w:val="24"/>
          <w:szCs w:val="24"/>
        </w:rPr>
        <w:t>30</w:t>
      </w:r>
      <w:r>
        <w:rPr>
          <w:rFonts w:ascii="宋体" w:eastAsia="宋体" w:hAnsi="宋体" w:hint="eastAsia"/>
          <w:color w:val="000000" w:themeColor="text1"/>
          <w:sz w:val="24"/>
          <w:szCs w:val="24"/>
        </w:rPr>
        <w:t>学分，包括前厅客房服务与管理、餐饮服务与实训、酒水知识与酒吧管理、酒店管理信息系统、酒店客户关系管理、宴会</w:t>
      </w:r>
      <w:r>
        <w:rPr>
          <w:rFonts w:ascii="宋体" w:eastAsia="宋体" w:hAnsi="宋体" w:hint="eastAsia"/>
          <w:color w:val="000000" w:themeColor="text1"/>
          <w:sz w:val="24"/>
          <w:szCs w:val="24"/>
        </w:rPr>
        <w:lastRenderedPageBreak/>
        <w:t>设计与管理、新媒体营销、酒店专业英语；专业拓展课分三个方向，合计</w:t>
      </w:r>
      <w:r>
        <w:rPr>
          <w:rFonts w:ascii="宋体" w:eastAsia="宋体" w:hAnsi="宋体" w:hint="eastAsia"/>
          <w:color w:val="000000" w:themeColor="text1"/>
          <w:sz w:val="24"/>
          <w:szCs w:val="24"/>
        </w:rPr>
        <w:t>1</w:t>
      </w:r>
      <w:r>
        <w:rPr>
          <w:rFonts w:ascii="宋体" w:eastAsia="宋体" w:hAnsi="宋体"/>
          <w:color w:val="000000" w:themeColor="text1"/>
          <w:sz w:val="24"/>
          <w:szCs w:val="24"/>
        </w:rPr>
        <w:t>2</w:t>
      </w:r>
      <w:r>
        <w:rPr>
          <w:rFonts w:ascii="宋体" w:eastAsia="宋体" w:hAnsi="宋体" w:hint="eastAsia"/>
          <w:color w:val="000000" w:themeColor="text1"/>
          <w:sz w:val="24"/>
          <w:szCs w:val="24"/>
        </w:rPr>
        <w:t>学分，主要课程有康养休闲服务、茶文化与茶艺、民宿运营与管理、跨文化交际概论、旅游学基础、导游基础、英语口语交际等。</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主要专业课介绍如下：</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1</w:t>
      </w:r>
      <w:r>
        <w:rPr>
          <w:rFonts w:ascii="宋体" w:eastAsia="宋体" w:hAnsi="宋体"/>
          <w:color w:val="000000" w:themeColor="text1"/>
          <w:sz w:val="24"/>
          <w:szCs w:val="24"/>
        </w:rPr>
        <w:t>．</w:t>
      </w:r>
      <w:r>
        <w:rPr>
          <w:rFonts w:ascii="宋体" w:eastAsia="宋体" w:hAnsi="宋体" w:hint="eastAsia"/>
          <w:color w:val="000000" w:themeColor="text1"/>
          <w:sz w:val="24"/>
          <w:szCs w:val="24"/>
        </w:rPr>
        <w:t>酒店管理与数字化运营概论</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第</w:t>
      </w:r>
      <w:r>
        <w:rPr>
          <w:rFonts w:ascii="宋体" w:eastAsia="宋体" w:hAnsi="宋体" w:hint="eastAsia"/>
          <w:color w:val="000000" w:themeColor="text1"/>
          <w:sz w:val="24"/>
          <w:szCs w:val="24"/>
        </w:rPr>
        <w:t>一</w:t>
      </w:r>
      <w:r>
        <w:rPr>
          <w:rFonts w:ascii="宋体" w:eastAsia="宋体" w:hAnsi="宋体"/>
          <w:color w:val="000000" w:themeColor="text1"/>
          <w:sz w:val="24"/>
          <w:szCs w:val="24"/>
        </w:rPr>
        <w:t>学期开设，共</w:t>
      </w:r>
      <w:r>
        <w:rPr>
          <w:rFonts w:ascii="宋体" w:eastAsia="宋体" w:hAnsi="宋体" w:hint="eastAsia"/>
          <w:color w:val="000000" w:themeColor="text1"/>
          <w:sz w:val="24"/>
          <w:szCs w:val="24"/>
        </w:rPr>
        <w:t>52</w:t>
      </w:r>
      <w:r>
        <w:rPr>
          <w:rFonts w:ascii="宋体" w:eastAsia="宋体" w:hAnsi="宋体"/>
          <w:color w:val="000000" w:themeColor="text1"/>
          <w:sz w:val="24"/>
          <w:szCs w:val="24"/>
        </w:rPr>
        <w:t>学时</w:t>
      </w:r>
      <w:r>
        <w:rPr>
          <w:rFonts w:ascii="宋体" w:eastAsia="宋体" w:hAnsi="宋体" w:hint="eastAsia"/>
          <w:color w:val="000000" w:themeColor="text1"/>
          <w:sz w:val="24"/>
          <w:szCs w:val="24"/>
        </w:rPr>
        <w:t>，其中理论</w:t>
      </w:r>
      <w:r>
        <w:rPr>
          <w:rFonts w:ascii="宋体" w:eastAsia="宋体" w:hAnsi="宋体" w:hint="eastAsia"/>
          <w:color w:val="000000" w:themeColor="text1"/>
          <w:sz w:val="24"/>
          <w:szCs w:val="24"/>
        </w:rPr>
        <w:t>30</w:t>
      </w:r>
      <w:r>
        <w:rPr>
          <w:rFonts w:ascii="宋体" w:eastAsia="宋体" w:hAnsi="宋体" w:hint="eastAsia"/>
          <w:color w:val="000000" w:themeColor="text1"/>
          <w:sz w:val="24"/>
          <w:szCs w:val="24"/>
        </w:rPr>
        <w:t>学时，实践</w:t>
      </w:r>
      <w:r>
        <w:rPr>
          <w:rFonts w:ascii="宋体" w:eastAsia="宋体" w:hAnsi="宋体" w:hint="eastAsia"/>
          <w:color w:val="000000" w:themeColor="text1"/>
          <w:sz w:val="24"/>
          <w:szCs w:val="24"/>
        </w:rPr>
        <w:t>22</w:t>
      </w:r>
      <w:r>
        <w:rPr>
          <w:rFonts w:ascii="宋体" w:eastAsia="宋体" w:hAnsi="宋体" w:hint="eastAsia"/>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课程目标：通过本课程的学习，学生掌握酒店的内涵和发展历程，掌握酒店的决策和计划管理，掌握酒店的组织</w:t>
      </w:r>
      <w:r>
        <w:rPr>
          <w:rFonts w:ascii="宋体" w:eastAsia="宋体" w:hAnsi="宋体" w:hint="eastAsia"/>
          <w:color w:val="000000" w:themeColor="text1"/>
          <w:sz w:val="24"/>
          <w:szCs w:val="24"/>
        </w:rPr>
        <w:t>管理内容，服务质量管理、信息系统管理、营销管理、设备与物质管理、安全管理和人力资源管理等内容，了解酒店前厅部、客房部、餐饮部、人力资源部、财务部、公关营销等主要部门的工作流程、职责及人员素质要求。能够参与酒店一线服务工作的实践工作，能进行基础性的管理工作，并能独立分析问题和解决问题。</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内容简介：主要包含</w:t>
      </w:r>
      <w:r>
        <w:rPr>
          <w:rFonts w:ascii="宋体" w:eastAsia="宋体" w:hAnsi="宋体"/>
          <w:color w:val="000000" w:themeColor="text1"/>
          <w:sz w:val="24"/>
          <w:szCs w:val="24"/>
        </w:rPr>
        <w:t>酒店业发展概况、管理理论与思想、现代酒店组织及业务管理、酒店公关营销管理、酒店服务质量管理、现代酒店资源管理（含人力资源、信息资源、物资设备等）、安全管理、环境管理、酒店企业文化建设。</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 xml:space="preserve">2. </w:t>
      </w:r>
      <w:r>
        <w:rPr>
          <w:rFonts w:ascii="宋体" w:eastAsia="宋体" w:hAnsi="宋体" w:hint="eastAsia"/>
          <w:color w:val="000000" w:themeColor="text1"/>
          <w:sz w:val="24"/>
          <w:szCs w:val="24"/>
        </w:rPr>
        <w:t>食品营养与配餐</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第三学期开设，共</w:t>
      </w:r>
      <w:r>
        <w:rPr>
          <w:rFonts w:ascii="宋体" w:eastAsia="宋体" w:hAnsi="宋体" w:hint="eastAsia"/>
          <w:color w:val="000000" w:themeColor="text1"/>
          <w:sz w:val="24"/>
          <w:szCs w:val="24"/>
        </w:rPr>
        <w:t>72</w:t>
      </w:r>
      <w:r>
        <w:rPr>
          <w:rFonts w:ascii="宋体" w:eastAsia="宋体" w:hAnsi="宋体" w:hint="eastAsia"/>
          <w:color w:val="000000" w:themeColor="text1"/>
          <w:sz w:val="24"/>
          <w:szCs w:val="24"/>
        </w:rPr>
        <w:t>学时，其中理论</w:t>
      </w:r>
      <w:r>
        <w:rPr>
          <w:rFonts w:ascii="宋体" w:eastAsia="宋体" w:hAnsi="宋体" w:hint="eastAsia"/>
          <w:color w:val="000000" w:themeColor="text1"/>
          <w:sz w:val="24"/>
          <w:szCs w:val="24"/>
        </w:rPr>
        <w:t>46</w:t>
      </w:r>
      <w:r>
        <w:rPr>
          <w:rFonts w:ascii="宋体" w:eastAsia="宋体" w:hAnsi="宋体" w:hint="eastAsia"/>
          <w:color w:val="000000" w:themeColor="text1"/>
          <w:sz w:val="24"/>
          <w:szCs w:val="24"/>
        </w:rPr>
        <w:t>学时，实践</w:t>
      </w:r>
      <w:r>
        <w:rPr>
          <w:rFonts w:ascii="宋体" w:eastAsia="宋体" w:hAnsi="宋体" w:hint="eastAsia"/>
          <w:color w:val="000000" w:themeColor="text1"/>
          <w:sz w:val="24"/>
          <w:szCs w:val="24"/>
        </w:rPr>
        <w:t>26</w:t>
      </w:r>
      <w:r>
        <w:rPr>
          <w:rFonts w:ascii="宋体" w:eastAsia="宋体" w:hAnsi="宋体" w:hint="eastAsia"/>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通过本课程的学习，使学生重点掌握膳食营养基础知识，了解食物营养价值，如何为不同的人群选择合适的食物。并结合专业特点，使学生能对不同生理条件下的正常人群进行合理营养指导和营养配餐，包括青壮年人群的营养、中年人群营养、学龄及青少年人群营养、老年人群营养、婴幼儿的营养、学龄前儿童营养、高温环境下人群营养、低温环境下人群营养、高原环境人群营养，及对常见慢性病人群进行营养原则的制定和营养配餐的设计，也为学生考取营养师证提供条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内容简介：主要包括</w:t>
      </w:r>
      <w:r>
        <w:rPr>
          <w:rFonts w:ascii="宋体" w:eastAsia="宋体" w:hAnsi="宋体" w:hint="eastAsia"/>
          <w:color w:val="000000" w:themeColor="text1"/>
          <w:sz w:val="24"/>
          <w:szCs w:val="24"/>
        </w:rPr>
        <w:t>营养评价、食物营养价值、食物选择、中国居民膳食指南、食谱编制、营养教育和食品安全。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 xml:space="preserve">3. </w:t>
      </w:r>
      <w:r>
        <w:rPr>
          <w:rFonts w:ascii="宋体" w:eastAsia="宋体" w:hAnsi="宋体" w:hint="eastAsia"/>
          <w:color w:val="000000" w:themeColor="text1"/>
          <w:sz w:val="24"/>
          <w:szCs w:val="24"/>
        </w:rPr>
        <w:t>酒水知识与酒吧管理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第三学期开设，共</w:t>
      </w:r>
      <w:r>
        <w:rPr>
          <w:rFonts w:ascii="宋体" w:eastAsia="宋体" w:hAnsi="宋体" w:hint="eastAsia"/>
          <w:color w:val="000000" w:themeColor="text1"/>
          <w:sz w:val="24"/>
          <w:szCs w:val="24"/>
        </w:rPr>
        <w:t>72</w:t>
      </w:r>
      <w:r>
        <w:rPr>
          <w:rFonts w:ascii="宋体" w:eastAsia="宋体" w:hAnsi="宋体" w:hint="eastAsia"/>
          <w:color w:val="000000" w:themeColor="text1"/>
          <w:sz w:val="24"/>
          <w:szCs w:val="24"/>
        </w:rPr>
        <w:t>学时，其中理论</w:t>
      </w:r>
      <w:r>
        <w:rPr>
          <w:rFonts w:ascii="宋体" w:eastAsia="宋体" w:hAnsi="宋体" w:hint="eastAsia"/>
          <w:color w:val="000000" w:themeColor="text1"/>
          <w:sz w:val="24"/>
          <w:szCs w:val="24"/>
        </w:rPr>
        <w:t>1</w:t>
      </w:r>
      <w:r>
        <w:rPr>
          <w:rFonts w:ascii="宋体" w:eastAsia="宋体" w:hAnsi="宋体"/>
          <w:color w:val="000000" w:themeColor="text1"/>
          <w:sz w:val="24"/>
          <w:szCs w:val="24"/>
        </w:rPr>
        <w:t>2</w:t>
      </w:r>
      <w:r>
        <w:rPr>
          <w:rFonts w:ascii="宋体" w:eastAsia="宋体" w:hAnsi="宋体" w:hint="eastAsia"/>
          <w:color w:val="000000" w:themeColor="text1"/>
          <w:sz w:val="24"/>
          <w:szCs w:val="24"/>
        </w:rPr>
        <w:t>学时，实践</w:t>
      </w:r>
      <w:r>
        <w:rPr>
          <w:rFonts w:ascii="宋体" w:eastAsia="宋体" w:hAnsi="宋体" w:hint="eastAsia"/>
          <w:color w:val="000000" w:themeColor="text1"/>
          <w:sz w:val="24"/>
          <w:szCs w:val="24"/>
        </w:rPr>
        <w:t>6</w:t>
      </w:r>
      <w:r>
        <w:rPr>
          <w:rFonts w:ascii="宋体" w:eastAsia="宋体" w:hAnsi="宋体"/>
          <w:color w:val="000000" w:themeColor="text1"/>
          <w:sz w:val="24"/>
          <w:szCs w:val="24"/>
        </w:rPr>
        <w:t>0</w:t>
      </w:r>
      <w:r>
        <w:rPr>
          <w:rFonts w:ascii="宋体" w:eastAsia="宋体" w:hAnsi="宋体" w:hint="eastAsia"/>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课程目标：本课程是调酒技能大赛的支撑课程，同时也是学生考取调酒师资格证书的支撑课程。</w:t>
      </w:r>
      <w:r>
        <w:rPr>
          <w:rFonts w:ascii="宋体" w:eastAsia="宋体" w:hAnsi="宋体"/>
          <w:color w:val="000000" w:themeColor="text1"/>
          <w:sz w:val="24"/>
          <w:szCs w:val="24"/>
        </w:rPr>
        <w:t>通过本课程的学习，主要让学生掌握</w:t>
      </w:r>
      <w:r>
        <w:rPr>
          <w:rFonts w:ascii="宋体" w:eastAsia="宋体" w:hAnsi="宋体" w:hint="eastAsia"/>
          <w:color w:val="000000" w:themeColor="text1"/>
          <w:sz w:val="24"/>
          <w:szCs w:val="24"/>
        </w:rPr>
        <w:t>酒吧经营中必备的酒水基础知识，并结合酒吧服务与管理的实践经验，将酒吧服务标准流程及酒吧吧台设计、酒吧的日常业务管理、酒吧的人员及成本管理等管理技能等。</w:t>
      </w:r>
      <w:r>
        <w:rPr>
          <w:rFonts w:ascii="宋体" w:eastAsia="宋体" w:hAnsi="宋体"/>
          <w:color w:val="000000" w:themeColor="text1"/>
          <w:sz w:val="24"/>
          <w:szCs w:val="24"/>
        </w:rPr>
        <w:t>并能在相关资格考试中取得相应证书，</w:t>
      </w:r>
      <w:r>
        <w:rPr>
          <w:rFonts w:ascii="宋体" w:eastAsia="宋体" w:hAnsi="宋体"/>
          <w:color w:val="000000" w:themeColor="text1"/>
          <w:sz w:val="24"/>
          <w:szCs w:val="24"/>
        </w:rPr>
        <w:lastRenderedPageBreak/>
        <w:t>为学生成为实用型</w:t>
      </w:r>
      <w:r>
        <w:rPr>
          <w:rFonts w:ascii="宋体" w:eastAsia="宋体" w:hAnsi="宋体" w:hint="eastAsia"/>
          <w:color w:val="000000" w:themeColor="text1"/>
          <w:sz w:val="24"/>
          <w:szCs w:val="24"/>
        </w:rPr>
        <w:t>的多重技能人才</w:t>
      </w:r>
      <w:r>
        <w:rPr>
          <w:rFonts w:ascii="宋体" w:eastAsia="宋体" w:hAnsi="宋体"/>
          <w:color w:val="000000" w:themeColor="text1"/>
          <w:sz w:val="24"/>
          <w:szCs w:val="24"/>
        </w:rPr>
        <w:t>奠定基础。</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内容简介：主要内容包括</w:t>
      </w:r>
      <w:r>
        <w:rPr>
          <w:rFonts w:ascii="宋体" w:eastAsia="宋体" w:hAnsi="宋体" w:hint="eastAsia"/>
          <w:color w:val="000000" w:themeColor="text1"/>
          <w:sz w:val="24"/>
          <w:szCs w:val="24"/>
        </w:rPr>
        <w:t>了发酵酒、蒸馏酒、配制酒、鸡尾酒及无酒精饮料等有关基础知识，并结合酒吧管理的实践经验，具体介绍了饭店酒吧管理所涉及的各方面内容，包括确定酒吧布局和吧台设计、为酒吧配置岗位和人员、酒吧的日常业务管理、酒会的设计、酒吧的销售管理、酒吧的成本管理、酒单设计及酒吧的原料管理等。</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 xml:space="preserve">4. </w:t>
      </w:r>
      <w:r>
        <w:rPr>
          <w:rFonts w:ascii="宋体" w:eastAsia="宋体" w:hAnsi="宋体" w:hint="eastAsia"/>
          <w:color w:val="000000" w:themeColor="text1"/>
          <w:sz w:val="24"/>
          <w:szCs w:val="24"/>
        </w:rPr>
        <w:t>餐饮服务与实训</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第二、三学期开设，共</w:t>
      </w:r>
      <w:r>
        <w:rPr>
          <w:rFonts w:ascii="宋体" w:eastAsia="宋体" w:hAnsi="宋体" w:hint="eastAsia"/>
          <w:color w:val="000000" w:themeColor="text1"/>
          <w:sz w:val="24"/>
          <w:szCs w:val="24"/>
        </w:rPr>
        <w:t>10</w:t>
      </w:r>
      <w:r>
        <w:rPr>
          <w:rFonts w:ascii="宋体" w:eastAsia="宋体" w:hAnsi="宋体"/>
          <w:color w:val="000000" w:themeColor="text1"/>
          <w:sz w:val="24"/>
          <w:szCs w:val="24"/>
        </w:rPr>
        <w:t>8</w:t>
      </w:r>
      <w:r>
        <w:rPr>
          <w:rFonts w:ascii="宋体" w:eastAsia="宋体" w:hAnsi="宋体" w:hint="eastAsia"/>
          <w:color w:val="000000" w:themeColor="text1"/>
          <w:sz w:val="24"/>
          <w:szCs w:val="24"/>
        </w:rPr>
        <w:t>学时，其中理论</w:t>
      </w:r>
      <w:r>
        <w:rPr>
          <w:rFonts w:ascii="宋体" w:eastAsia="宋体" w:hAnsi="宋体" w:hint="eastAsia"/>
          <w:color w:val="000000" w:themeColor="text1"/>
          <w:sz w:val="24"/>
          <w:szCs w:val="24"/>
        </w:rPr>
        <w:t>1</w:t>
      </w:r>
      <w:r>
        <w:rPr>
          <w:rFonts w:ascii="宋体" w:eastAsia="宋体" w:hAnsi="宋体"/>
          <w:color w:val="000000" w:themeColor="text1"/>
          <w:sz w:val="24"/>
          <w:szCs w:val="24"/>
        </w:rPr>
        <w:t>0</w:t>
      </w:r>
      <w:r>
        <w:rPr>
          <w:rFonts w:ascii="宋体" w:eastAsia="宋体" w:hAnsi="宋体" w:hint="eastAsia"/>
          <w:color w:val="000000" w:themeColor="text1"/>
          <w:sz w:val="24"/>
          <w:szCs w:val="24"/>
        </w:rPr>
        <w:t>学时，实践</w:t>
      </w:r>
      <w:r>
        <w:rPr>
          <w:rFonts w:ascii="宋体" w:eastAsia="宋体" w:hAnsi="宋体" w:hint="eastAsia"/>
          <w:color w:val="000000" w:themeColor="text1"/>
          <w:sz w:val="24"/>
          <w:szCs w:val="24"/>
        </w:rPr>
        <w:t>9</w:t>
      </w:r>
      <w:r>
        <w:rPr>
          <w:rFonts w:ascii="宋体" w:eastAsia="宋体" w:hAnsi="宋体"/>
          <w:color w:val="000000" w:themeColor="text1"/>
          <w:sz w:val="24"/>
          <w:szCs w:val="24"/>
        </w:rPr>
        <w:t>8</w:t>
      </w:r>
      <w:r>
        <w:rPr>
          <w:rFonts w:ascii="宋体" w:eastAsia="宋体" w:hAnsi="宋体" w:hint="eastAsia"/>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课程目标：通过本课程的学习，使学生了解一名合格的餐饮服务人员必须具备的服务意识和扎实的餐饮知识与技能，熟练掌握餐饮服务的基本操作程</w:t>
      </w:r>
      <w:r>
        <w:rPr>
          <w:rFonts w:ascii="宋体" w:eastAsia="宋体" w:hAnsi="宋体" w:hint="eastAsia"/>
          <w:color w:val="000000" w:themeColor="text1"/>
          <w:sz w:val="24"/>
          <w:szCs w:val="24"/>
        </w:rPr>
        <w:t>序与服务规范，能灵活运用服务技能技巧对客服务，胜任餐饮部基层管理岗位的工作，具有良好的语言表达能力、应变能力、沟通协调能力，具有良好的职业道德和爱岗敬业精神，为今后提高餐饮服务质量打好基础，更好地胜任餐饮业基层管理工作。</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内容简介：餐饮服务礼仪，餐饮企业认知，餐饮服务基本技能、中餐厅服务、西餐厅服务，宴会服务管理，菜单筹划设计，餐饮营销管理，宾客关系管理，餐饮服务质量管理。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 xml:space="preserve">5. </w:t>
      </w:r>
      <w:r>
        <w:rPr>
          <w:rFonts w:ascii="宋体" w:eastAsia="宋体" w:hAnsi="宋体" w:hint="eastAsia"/>
          <w:color w:val="000000" w:themeColor="text1"/>
          <w:sz w:val="24"/>
          <w:szCs w:val="24"/>
        </w:rPr>
        <w:t>前厅客房服务与管理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第</w:t>
      </w:r>
      <w:r>
        <w:rPr>
          <w:rFonts w:ascii="宋体" w:eastAsia="宋体" w:hAnsi="宋体" w:hint="eastAsia"/>
          <w:color w:val="000000" w:themeColor="text1"/>
          <w:sz w:val="24"/>
          <w:szCs w:val="24"/>
        </w:rPr>
        <w:t>二</w:t>
      </w:r>
      <w:r>
        <w:rPr>
          <w:rFonts w:ascii="宋体" w:eastAsia="宋体" w:hAnsi="宋体"/>
          <w:color w:val="000000" w:themeColor="text1"/>
          <w:sz w:val="24"/>
          <w:szCs w:val="24"/>
        </w:rPr>
        <w:t>学期开设，共</w:t>
      </w:r>
      <w:r>
        <w:rPr>
          <w:rFonts w:ascii="宋体" w:eastAsia="宋体" w:hAnsi="宋体" w:hint="eastAsia"/>
          <w:color w:val="000000" w:themeColor="text1"/>
          <w:sz w:val="24"/>
          <w:szCs w:val="24"/>
        </w:rPr>
        <w:t>72</w:t>
      </w:r>
      <w:r>
        <w:rPr>
          <w:rFonts w:ascii="宋体" w:eastAsia="宋体" w:hAnsi="宋体"/>
          <w:color w:val="000000" w:themeColor="text1"/>
          <w:sz w:val="24"/>
          <w:szCs w:val="24"/>
        </w:rPr>
        <w:t>学时，其中理论</w:t>
      </w:r>
      <w:r>
        <w:rPr>
          <w:rFonts w:ascii="宋体" w:eastAsia="宋体" w:hAnsi="宋体"/>
          <w:color w:val="000000" w:themeColor="text1"/>
          <w:sz w:val="24"/>
          <w:szCs w:val="24"/>
        </w:rPr>
        <w:t>20</w:t>
      </w:r>
      <w:r>
        <w:rPr>
          <w:rFonts w:ascii="宋体" w:eastAsia="宋体" w:hAnsi="宋体"/>
          <w:color w:val="000000" w:themeColor="text1"/>
          <w:sz w:val="24"/>
          <w:szCs w:val="24"/>
        </w:rPr>
        <w:t>学时，实践</w:t>
      </w:r>
      <w:r>
        <w:rPr>
          <w:rFonts w:ascii="宋体" w:eastAsia="宋体" w:hAnsi="宋体"/>
          <w:color w:val="000000" w:themeColor="text1"/>
          <w:sz w:val="24"/>
          <w:szCs w:val="24"/>
        </w:rPr>
        <w:t>5</w:t>
      </w:r>
      <w:r>
        <w:rPr>
          <w:rFonts w:ascii="宋体" w:eastAsia="宋体" w:hAnsi="宋体" w:hint="eastAsia"/>
          <w:color w:val="000000" w:themeColor="text1"/>
          <w:sz w:val="24"/>
          <w:szCs w:val="24"/>
        </w:rPr>
        <w:t>2</w:t>
      </w:r>
      <w:r>
        <w:rPr>
          <w:rFonts w:ascii="宋体" w:eastAsia="宋体" w:hAnsi="宋体"/>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本课程是酒店管理与数字化运营专业的核心课程，是酒店中式铺床技能大赛的支撑课程，也是酒店管理与数字化运营专业学生从事酒店行业必须学习的课程。通过本课程的学习，主要让学生了解前厅与客房管理的特点、内容及服务方法，培养学生在酒店前厅与客房的服务能力、服务技巧、服务方法，解决前厅与客房服务与管理中所面临对客服务、安全管理等各种问题的能力，培养学生在工作中树立较强的服务意识、专业素养。</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内容简介：主要内容包括前厅和客房的认知、前厅预定与接待业务流程、前厅和客房的沟通与协调、客房服务与管理等。</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 xml:space="preserve">6. </w:t>
      </w:r>
      <w:r>
        <w:rPr>
          <w:rFonts w:ascii="宋体" w:eastAsia="宋体" w:hAnsi="宋体" w:hint="eastAsia"/>
          <w:color w:val="000000" w:themeColor="text1"/>
          <w:sz w:val="24"/>
          <w:szCs w:val="24"/>
        </w:rPr>
        <w:t>酒店市场</w:t>
      </w:r>
      <w:r>
        <w:rPr>
          <w:rFonts w:ascii="宋体" w:eastAsia="宋体" w:hAnsi="宋体" w:hint="eastAsia"/>
          <w:color w:val="000000" w:themeColor="text1"/>
          <w:sz w:val="24"/>
          <w:szCs w:val="24"/>
        </w:rPr>
        <w:t>营销</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第</w:t>
      </w:r>
      <w:r>
        <w:rPr>
          <w:rFonts w:ascii="宋体" w:eastAsia="宋体" w:hAnsi="宋体" w:hint="eastAsia"/>
          <w:color w:val="000000" w:themeColor="text1"/>
          <w:sz w:val="24"/>
          <w:szCs w:val="24"/>
        </w:rPr>
        <w:t>二</w:t>
      </w:r>
      <w:r>
        <w:rPr>
          <w:rFonts w:ascii="宋体" w:eastAsia="宋体" w:hAnsi="宋体"/>
          <w:color w:val="000000" w:themeColor="text1"/>
          <w:sz w:val="24"/>
          <w:szCs w:val="24"/>
        </w:rPr>
        <w:t>学期开设，共</w:t>
      </w:r>
      <w:r>
        <w:rPr>
          <w:rFonts w:ascii="宋体" w:eastAsia="宋体" w:hAnsi="宋体" w:hint="eastAsia"/>
          <w:color w:val="000000" w:themeColor="text1"/>
          <w:sz w:val="24"/>
          <w:szCs w:val="24"/>
        </w:rPr>
        <w:t>72</w:t>
      </w:r>
      <w:r>
        <w:rPr>
          <w:rFonts w:ascii="宋体" w:eastAsia="宋体" w:hAnsi="宋体"/>
          <w:color w:val="000000" w:themeColor="text1"/>
          <w:sz w:val="24"/>
          <w:szCs w:val="24"/>
        </w:rPr>
        <w:t>学时，其中理论</w:t>
      </w:r>
      <w:r>
        <w:rPr>
          <w:rFonts w:ascii="宋体" w:eastAsia="宋体" w:hAnsi="宋体" w:hint="eastAsia"/>
          <w:color w:val="000000" w:themeColor="text1"/>
          <w:sz w:val="24"/>
          <w:szCs w:val="24"/>
        </w:rPr>
        <w:t>46</w:t>
      </w:r>
      <w:r>
        <w:rPr>
          <w:rFonts w:ascii="宋体" w:eastAsia="宋体" w:hAnsi="宋体"/>
          <w:color w:val="000000" w:themeColor="text1"/>
          <w:sz w:val="24"/>
          <w:szCs w:val="24"/>
        </w:rPr>
        <w:t>学时，实践</w:t>
      </w:r>
      <w:r>
        <w:rPr>
          <w:rFonts w:ascii="宋体" w:eastAsia="宋体" w:hAnsi="宋体" w:hint="eastAsia"/>
          <w:color w:val="000000" w:themeColor="text1"/>
          <w:sz w:val="24"/>
          <w:szCs w:val="24"/>
        </w:rPr>
        <w:t>26</w:t>
      </w:r>
      <w:r>
        <w:rPr>
          <w:rFonts w:ascii="宋体" w:eastAsia="宋体" w:hAnsi="宋体"/>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课程目标：通过本课程的学习，</w:t>
      </w:r>
      <w:r>
        <w:rPr>
          <w:rFonts w:ascii="宋体" w:eastAsia="宋体" w:hAnsi="宋体" w:hint="eastAsia"/>
          <w:color w:val="000000" w:themeColor="text1"/>
          <w:sz w:val="24"/>
          <w:szCs w:val="24"/>
        </w:rPr>
        <w:t>为学习其他专业选修课奠定理论基础，使学生能较全面地掌握酒店市场营销的基础理论和先进的营销方法，强化酒店营销实践技能的培养，</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具备分析酒店营销环节的能力，能够制定营销计划、并能把市场调研和分析方法相结合，具有信息收集能力、市场机会识别能力和合作能力，并能及时跟踪顾客行为，有的放矢</w:t>
      </w:r>
      <w:r>
        <w:rPr>
          <w:rFonts w:ascii="宋体" w:eastAsia="宋体" w:hAnsi="宋体" w:hint="eastAsia"/>
          <w:color w:val="000000" w:themeColor="text1"/>
          <w:sz w:val="24"/>
          <w:szCs w:val="24"/>
        </w:rPr>
        <w:lastRenderedPageBreak/>
        <w:t>的制定营销策略，进行酒店营销调研、市场分析、市场定位的能力。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内容简介：本课程主要</w:t>
      </w:r>
      <w:r>
        <w:rPr>
          <w:rFonts w:ascii="宋体" w:eastAsia="宋体" w:hAnsi="宋体" w:hint="eastAsia"/>
          <w:color w:val="000000" w:themeColor="text1"/>
          <w:sz w:val="24"/>
          <w:szCs w:val="24"/>
        </w:rPr>
        <w:t>有市场营销原理、方法和技巧、营销环境理论、营销分析、消费者</w:t>
      </w:r>
      <w:r>
        <w:rPr>
          <w:rFonts w:ascii="宋体" w:eastAsia="宋体" w:hAnsi="宋体" w:hint="eastAsia"/>
          <w:color w:val="000000" w:themeColor="text1"/>
          <w:sz w:val="24"/>
          <w:szCs w:val="24"/>
        </w:rPr>
        <w:t>分析和市场分析、营销组合、营销战略、酒店营销部的运营与管理等</w:t>
      </w:r>
      <w:r>
        <w:rPr>
          <w:rFonts w:ascii="宋体" w:eastAsia="宋体" w:hAnsi="宋体"/>
          <w:color w:val="000000" w:themeColor="text1"/>
          <w:sz w:val="24"/>
          <w:szCs w:val="24"/>
        </w:rPr>
        <w:t>。</w:t>
      </w:r>
    </w:p>
    <w:p w:rsidR="00B93FB4" w:rsidRDefault="00D90DFB">
      <w:pPr>
        <w:numPr>
          <w:ilvl w:val="0"/>
          <w:numId w:val="2"/>
        </w:num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酒店信息管理系统</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第</w:t>
      </w:r>
      <w:r>
        <w:rPr>
          <w:rFonts w:ascii="宋体" w:eastAsia="宋体" w:hAnsi="宋体" w:hint="eastAsia"/>
          <w:color w:val="000000" w:themeColor="text1"/>
          <w:sz w:val="24"/>
          <w:szCs w:val="24"/>
        </w:rPr>
        <w:t>四</w:t>
      </w:r>
      <w:r>
        <w:rPr>
          <w:rFonts w:ascii="宋体" w:eastAsia="宋体" w:hAnsi="宋体"/>
          <w:color w:val="000000" w:themeColor="text1"/>
          <w:sz w:val="24"/>
          <w:szCs w:val="24"/>
        </w:rPr>
        <w:t>学期开设，共</w:t>
      </w:r>
      <w:r>
        <w:rPr>
          <w:rFonts w:ascii="宋体" w:eastAsia="宋体" w:hAnsi="宋体"/>
          <w:color w:val="000000" w:themeColor="text1"/>
          <w:sz w:val="24"/>
          <w:szCs w:val="24"/>
        </w:rPr>
        <w:t>60</w:t>
      </w:r>
      <w:r>
        <w:rPr>
          <w:rFonts w:ascii="宋体" w:eastAsia="宋体" w:hAnsi="宋体"/>
          <w:color w:val="000000" w:themeColor="text1"/>
          <w:sz w:val="24"/>
          <w:szCs w:val="24"/>
        </w:rPr>
        <w:t>学时，其中理论</w:t>
      </w:r>
      <w:r>
        <w:rPr>
          <w:rFonts w:ascii="宋体" w:eastAsia="宋体" w:hAnsi="宋体" w:hint="eastAsia"/>
          <w:color w:val="000000" w:themeColor="text1"/>
          <w:sz w:val="24"/>
          <w:szCs w:val="24"/>
        </w:rPr>
        <w:t>10</w:t>
      </w:r>
      <w:r>
        <w:rPr>
          <w:rFonts w:ascii="宋体" w:eastAsia="宋体" w:hAnsi="宋体"/>
          <w:color w:val="000000" w:themeColor="text1"/>
          <w:sz w:val="24"/>
          <w:szCs w:val="24"/>
        </w:rPr>
        <w:t>学时，实践</w:t>
      </w:r>
      <w:r>
        <w:rPr>
          <w:rFonts w:ascii="宋体" w:eastAsia="宋体" w:hAnsi="宋体" w:hint="eastAsia"/>
          <w:color w:val="000000" w:themeColor="text1"/>
          <w:sz w:val="24"/>
          <w:szCs w:val="24"/>
        </w:rPr>
        <w:t>5</w:t>
      </w:r>
      <w:r>
        <w:rPr>
          <w:rFonts w:ascii="宋体" w:eastAsia="宋体" w:hAnsi="宋体"/>
          <w:color w:val="000000" w:themeColor="text1"/>
          <w:sz w:val="24"/>
          <w:szCs w:val="24"/>
        </w:rPr>
        <w:t>0</w:t>
      </w:r>
      <w:r>
        <w:rPr>
          <w:rFonts w:ascii="宋体" w:eastAsia="宋体" w:hAnsi="宋体"/>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w:t>
      </w:r>
      <w:r>
        <w:rPr>
          <w:rFonts w:ascii="宋体" w:eastAsia="宋体" w:hAnsi="宋体"/>
          <w:color w:val="000000" w:themeColor="text1"/>
          <w:sz w:val="24"/>
          <w:szCs w:val="24"/>
        </w:rPr>
        <w:t>：</w:t>
      </w:r>
      <w:r>
        <w:rPr>
          <w:rFonts w:ascii="宋体" w:eastAsia="宋体" w:hAnsi="宋体" w:hint="eastAsia"/>
          <w:color w:val="000000" w:themeColor="text1"/>
          <w:sz w:val="24"/>
          <w:szCs w:val="24"/>
        </w:rPr>
        <w:t>通过本课程的学习</w:t>
      </w:r>
      <w:r>
        <w:rPr>
          <w:rFonts w:ascii="宋体" w:eastAsia="宋体" w:hAnsi="宋体"/>
          <w:color w:val="000000" w:themeColor="text1"/>
          <w:sz w:val="24"/>
          <w:szCs w:val="24"/>
        </w:rPr>
        <w:t>，</w:t>
      </w:r>
      <w:r>
        <w:rPr>
          <w:rFonts w:ascii="宋体" w:eastAsia="宋体" w:hAnsi="宋体" w:hint="eastAsia"/>
          <w:color w:val="000000" w:themeColor="text1"/>
          <w:sz w:val="24"/>
          <w:szCs w:val="24"/>
        </w:rPr>
        <w:t>让学生通过学习有关饭店计算机管理的相关知识，运用饭店管理的方法指导学生掌握饭店计算机管理中各项操作技能：包括预订接待系统、账务审核系统、客房中心系统、综合收银系统等。让学生能够很快地适应现代饭店管理的要求</w:t>
      </w:r>
      <w:r>
        <w:rPr>
          <w:rFonts w:ascii="宋体" w:eastAsia="宋体" w:hAnsi="宋体"/>
          <w:color w:val="000000" w:themeColor="text1"/>
          <w:sz w:val="24"/>
          <w:szCs w:val="24"/>
        </w:rPr>
        <w:t>。</w:t>
      </w:r>
      <w:r>
        <w:rPr>
          <w:rFonts w:ascii="宋体" w:eastAsia="宋体" w:hAnsi="宋体" w:hint="eastAsia"/>
          <w:color w:val="000000" w:themeColor="text1"/>
          <w:sz w:val="24"/>
          <w:szCs w:val="24"/>
        </w:rPr>
        <w:t>同时</w:t>
      </w:r>
      <w:r>
        <w:rPr>
          <w:rFonts w:ascii="宋体" w:eastAsia="宋体" w:hAnsi="宋体"/>
          <w:color w:val="000000" w:themeColor="text1"/>
          <w:sz w:val="24"/>
          <w:szCs w:val="24"/>
        </w:rPr>
        <w:t>，</w:t>
      </w:r>
      <w:r>
        <w:rPr>
          <w:rFonts w:ascii="宋体" w:eastAsia="宋体" w:hAnsi="宋体" w:hint="eastAsia"/>
          <w:color w:val="000000" w:themeColor="text1"/>
          <w:sz w:val="24"/>
          <w:szCs w:val="24"/>
        </w:rPr>
        <w:t>本课程的学习将使学生掌握饭店计算机管理中各项操作技能：具备预订接待能力、账务审核能力、客房中心系统查询能力、综合收银能力等。素质目</w:t>
      </w:r>
      <w:r>
        <w:rPr>
          <w:rFonts w:ascii="宋体" w:eastAsia="宋体" w:hAnsi="宋体" w:hint="eastAsia"/>
          <w:color w:val="000000" w:themeColor="text1"/>
          <w:sz w:val="24"/>
          <w:szCs w:val="24"/>
        </w:rPr>
        <w:t>标为使学生具备较强的服务意识和较高的职业道德，养成良好的业务素质与身心素质。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内容简介</w:t>
      </w:r>
      <w:r>
        <w:rPr>
          <w:rFonts w:ascii="宋体" w:eastAsia="宋体" w:hAnsi="宋体"/>
          <w:color w:val="000000" w:themeColor="text1"/>
          <w:sz w:val="24"/>
          <w:szCs w:val="24"/>
        </w:rPr>
        <w:t>：</w:t>
      </w:r>
      <w:r>
        <w:rPr>
          <w:rFonts w:ascii="宋体" w:eastAsia="宋体" w:hAnsi="宋体" w:hint="eastAsia"/>
          <w:color w:val="000000" w:themeColor="text1"/>
          <w:sz w:val="24"/>
          <w:szCs w:val="24"/>
        </w:rPr>
        <w:t>酒店信息管理系统功能介绍</w:t>
      </w:r>
      <w:r>
        <w:rPr>
          <w:rFonts w:ascii="宋体" w:eastAsia="宋体" w:hAnsi="宋体"/>
          <w:color w:val="000000" w:themeColor="text1"/>
          <w:sz w:val="24"/>
          <w:szCs w:val="24"/>
        </w:rPr>
        <w:t>、</w:t>
      </w:r>
      <w:r>
        <w:rPr>
          <w:rFonts w:ascii="宋体" w:eastAsia="宋体" w:hAnsi="宋体" w:hint="eastAsia"/>
          <w:color w:val="000000" w:themeColor="text1"/>
          <w:sz w:val="24"/>
          <w:szCs w:val="24"/>
        </w:rPr>
        <w:t>客房预定操作</w:t>
      </w:r>
      <w:r>
        <w:rPr>
          <w:rFonts w:ascii="宋体" w:eastAsia="宋体" w:hAnsi="宋体"/>
          <w:color w:val="000000" w:themeColor="text1"/>
          <w:sz w:val="24"/>
          <w:szCs w:val="24"/>
        </w:rPr>
        <w:t>、</w:t>
      </w:r>
      <w:r>
        <w:rPr>
          <w:rFonts w:ascii="宋体" w:eastAsia="宋体" w:hAnsi="宋体" w:hint="eastAsia"/>
          <w:color w:val="000000" w:themeColor="text1"/>
          <w:sz w:val="24"/>
          <w:szCs w:val="24"/>
        </w:rPr>
        <w:t>前台入住系统操作</w:t>
      </w:r>
      <w:r>
        <w:rPr>
          <w:rFonts w:ascii="宋体" w:eastAsia="宋体" w:hAnsi="宋体"/>
          <w:color w:val="000000" w:themeColor="text1"/>
          <w:sz w:val="24"/>
          <w:szCs w:val="24"/>
        </w:rPr>
        <w:t>、</w:t>
      </w:r>
      <w:r>
        <w:rPr>
          <w:rFonts w:ascii="宋体" w:eastAsia="宋体" w:hAnsi="宋体" w:hint="eastAsia"/>
          <w:color w:val="000000" w:themeColor="text1"/>
          <w:sz w:val="24"/>
          <w:szCs w:val="24"/>
        </w:rPr>
        <w:t>客人档案操作</w:t>
      </w:r>
      <w:r>
        <w:rPr>
          <w:rFonts w:ascii="宋体" w:eastAsia="宋体" w:hAnsi="宋体"/>
          <w:color w:val="000000" w:themeColor="text1"/>
          <w:sz w:val="24"/>
          <w:szCs w:val="24"/>
        </w:rPr>
        <w:t>、</w:t>
      </w:r>
      <w:r>
        <w:rPr>
          <w:rFonts w:ascii="宋体" w:eastAsia="宋体" w:hAnsi="宋体" w:hint="eastAsia"/>
          <w:color w:val="000000" w:themeColor="text1"/>
          <w:sz w:val="24"/>
          <w:szCs w:val="24"/>
        </w:rPr>
        <w:t>房态管理</w:t>
      </w:r>
      <w:r>
        <w:rPr>
          <w:rFonts w:ascii="宋体" w:eastAsia="宋体" w:hAnsi="宋体"/>
          <w:color w:val="000000" w:themeColor="text1"/>
          <w:sz w:val="24"/>
          <w:szCs w:val="24"/>
        </w:rPr>
        <w:t>、</w:t>
      </w:r>
      <w:r>
        <w:rPr>
          <w:rFonts w:ascii="宋体" w:eastAsia="宋体" w:hAnsi="宋体" w:hint="eastAsia"/>
          <w:color w:val="000000" w:themeColor="text1"/>
          <w:sz w:val="24"/>
          <w:szCs w:val="24"/>
        </w:rPr>
        <w:t>客房设置</w:t>
      </w:r>
      <w:r>
        <w:rPr>
          <w:rFonts w:ascii="宋体" w:eastAsia="宋体" w:hAnsi="宋体"/>
          <w:color w:val="000000" w:themeColor="text1"/>
          <w:sz w:val="24"/>
          <w:szCs w:val="24"/>
        </w:rPr>
        <w:t>、</w:t>
      </w:r>
      <w:r>
        <w:rPr>
          <w:rFonts w:ascii="宋体" w:eastAsia="宋体" w:hAnsi="宋体" w:hint="eastAsia"/>
          <w:color w:val="000000" w:themeColor="text1"/>
          <w:sz w:val="24"/>
          <w:szCs w:val="24"/>
        </w:rPr>
        <w:t>收银基础</w:t>
      </w:r>
      <w:r>
        <w:rPr>
          <w:rFonts w:ascii="宋体" w:eastAsia="宋体" w:hAnsi="宋体"/>
          <w:color w:val="000000" w:themeColor="text1"/>
          <w:sz w:val="24"/>
          <w:szCs w:val="24"/>
        </w:rPr>
        <w:t>、</w:t>
      </w:r>
      <w:r>
        <w:rPr>
          <w:rFonts w:ascii="宋体" w:eastAsia="宋体" w:hAnsi="宋体" w:hint="eastAsia"/>
          <w:color w:val="000000" w:themeColor="text1"/>
          <w:sz w:val="24"/>
          <w:szCs w:val="24"/>
        </w:rPr>
        <w:t>账务操作</w:t>
      </w:r>
      <w:r>
        <w:rPr>
          <w:rFonts w:ascii="宋体" w:eastAsia="宋体" w:hAnsi="宋体"/>
          <w:color w:val="000000" w:themeColor="text1"/>
          <w:sz w:val="24"/>
          <w:szCs w:val="24"/>
        </w:rPr>
        <w:t>、</w:t>
      </w:r>
      <w:r>
        <w:rPr>
          <w:rFonts w:ascii="宋体" w:eastAsia="宋体" w:hAnsi="宋体" w:hint="eastAsia"/>
          <w:color w:val="000000" w:themeColor="text1"/>
          <w:sz w:val="24"/>
          <w:szCs w:val="24"/>
        </w:rPr>
        <w:t>排房</w:t>
      </w:r>
      <w:r>
        <w:rPr>
          <w:rFonts w:ascii="宋体" w:eastAsia="宋体" w:hAnsi="宋体"/>
          <w:color w:val="000000" w:themeColor="text1"/>
          <w:sz w:val="24"/>
          <w:szCs w:val="24"/>
        </w:rPr>
        <w:t>、</w:t>
      </w:r>
      <w:r>
        <w:rPr>
          <w:rFonts w:ascii="宋体" w:eastAsia="宋体" w:hAnsi="宋体" w:hint="eastAsia"/>
          <w:color w:val="000000" w:themeColor="text1"/>
          <w:sz w:val="24"/>
          <w:szCs w:val="24"/>
        </w:rPr>
        <w:t>佣金支付操作与查询和酒店夜审操作</w:t>
      </w:r>
      <w:r>
        <w:rPr>
          <w:rFonts w:ascii="宋体" w:eastAsia="宋体" w:hAnsi="宋体"/>
          <w:color w:val="000000" w:themeColor="text1"/>
          <w:sz w:val="24"/>
          <w:szCs w:val="24"/>
        </w:rPr>
        <w:t>。</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8</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宴会设计与管理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第三学期开设，共</w:t>
      </w:r>
      <w:r>
        <w:rPr>
          <w:rFonts w:ascii="宋体" w:eastAsia="宋体" w:hAnsi="宋体" w:hint="eastAsia"/>
          <w:color w:val="000000" w:themeColor="text1"/>
          <w:sz w:val="24"/>
          <w:szCs w:val="24"/>
        </w:rPr>
        <w:t>3</w:t>
      </w:r>
      <w:r>
        <w:rPr>
          <w:rFonts w:ascii="宋体" w:eastAsia="宋体" w:hAnsi="宋体"/>
          <w:color w:val="000000" w:themeColor="text1"/>
          <w:sz w:val="24"/>
          <w:szCs w:val="24"/>
        </w:rPr>
        <w:t>6</w:t>
      </w:r>
      <w:r>
        <w:rPr>
          <w:rFonts w:ascii="宋体" w:eastAsia="宋体" w:hAnsi="宋体" w:hint="eastAsia"/>
          <w:color w:val="000000" w:themeColor="text1"/>
          <w:sz w:val="24"/>
          <w:szCs w:val="24"/>
        </w:rPr>
        <w:t>学时，其中理论</w:t>
      </w:r>
      <w:r>
        <w:rPr>
          <w:rFonts w:ascii="宋体" w:eastAsia="宋体" w:hAnsi="宋体" w:hint="eastAsia"/>
          <w:color w:val="000000" w:themeColor="text1"/>
          <w:sz w:val="24"/>
          <w:szCs w:val="24"/>
        </w:rPr>
        <w:t>1</w:t>
      </w:r>
      <w:r>
        <w:rPr>
          <w:rFonts w:ascii="宋体" w:eastAsia="宋体" w:hAnsi="宋体"/>
          <w:color w:val="000000" w:themeColor="text1"/>
          <w:sz w:val="24"/>
          <w:szCs w:val="24"/>
        </w:rPr>
        <w:t>0</w:t>
      </w:r>
      <w:r>
        <w:rPr>
          <w:rFonts w:ascii="宋体" w:eastAsia="宋体" w:hAnsi="宋体" w:hint="eastAsia"/>
          <w:color w:val="000000" w:themeColor="text1"/>
          <w:sz w:val="24"/>
          <w:szCs w:val="24"/>
        </w:rPr>
        <w:t>学时，实践</w:t>
      </w:r>
      <w:r>
        <w:rPr>
          <w:rFonts w:ascii="宋体" w:eastAsia="宋体" w:hAnsi="宋体" w:hint="eastAsia"/>
          <w:color w:val="000000" w:themeColor="text1"/>
          <w:sz w:val="24"/>
          <w:szCs w:val="24"/>
        </w:rPr>
        <w:t>2</w:t>
      </w:r>
      <w:r>
        <w:rPr>
          <w:rFonts w:ascii="宋体" w:eastAsia="宋体" w:hAnsi="宋体"/>
          <w:color w:val="000000" w:themeColor="text1"/>
          <w:sz w:val="24"/>
          <w:szCs w:val="24"/>
        </w:rPr>
        <w:t>6</w:t>
      </w:r>
      <w:r>
        <w:rPr>
          <w:rFonts w:ascii="宋体" w:eastAsia="宋体" w:hAnsi="宋体" w:hint="eastAsia"/>
          <w:color w:val="000000" w:themeColor="text1"/>
          <w:sz w:val="24"/>
          <w:szCs w:val="24"/>
        </w:rPr>
        <w:t>学时。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课程目标：本课程是中西餐宴会摆台技能大赛的支撑课程。</w:t>
      </w:r>
      <w:r>
        <w:rPr>
          <w:rFonts w:ascii="宋体" w:eastAsia="宋体" w:hAnsi="宋体"/>
          <w:color w:val="000000" w:themeColor="text1"/>
          <w:sz w:val="24"/>
          <w:szCs w:val="24"/>
        </w:rPr>
        <w:t>通过本课程的学习，使学生能够树立科学的宴会设计观与宴会管理方法</w:t>
      </w:r>
      <w:r>
        <w:rPr>
          <w:rFonts w:ascii="宋体" w:eastAsia="宋体" w:hAnsi="宋体" w:hint="eastAsia"/>
          <w:color w:val="000000" w:themeColor="text1"/>
          <w:sz w:val="24"/>
          <w:szCs w:val="24"/>
        </w:rPr>
        <w:t>，</w:t>
      </w:r>
      <w:r>
        <w:rPr>
          <w:rFonts w:ascii="宋体" w:eastAsia="宋体" w:hAnsi="宋体"/>
          <w:color w:val="000000" w:themeColor="text1"/>
          <w:sz w:val="24"/>
          <w:szCs w:val="24"/>
        </w:rPr>
        <w:t>掌握系统的宴会设计的基本理论和基本技能</w:t>
      </w:r>
      <w:r>
        <w:rPr>
          <w:rFonts w:ascii="宋体" w:eastAsia="宋体" w:hAnsi="宋体" w:hint="eastAsia"/>
          <w:color w:val="000000" w:themeColor="text1"/>
          <w:sz w:val="24"/>
          <w:szCs w:val="24"/>
        </w:rPr>
        <w:t>，</w:t>
      </w:r>
      <w:r>
        <w:rPr>
          <w:rFonts w:ascii="宋体" w:eastAsia="宋体" w:hAnsi="宋体"/>
          <w:color w:val="000000" w:themeColor="text1"/>
          <w:sz w:val="24"/>
          <w:szCs w:val="24"/>
        </w:rPr>
        <w:t>并能够将其灵活地应用到实践中</w:t>
      </w:r>
      <w:r>
        <w:rPr>
          <w:rFonts w:ascii="宋体" w:eastAsia="宋体" w:hAnsi="宋体" w:hint="eastAsia"/>
          <w:color w:val="000000" w:themeColor="text1"/>
          <w:sz w:val="24"/>
          <w:szCs w:val="24"/>
        </w:rPr>
        <w:t>，</w:t>
      </w:r>
      <w:r>
        <w:rPr>
          <w:rFonts w:ascii="宋体" w:eastAsia="宋体" w:hAnsi="宋体"/>
          <w:color w:val="000000" w:themeColor="text1"/>
          <w:sz w:val="24"/>
          <w:szCs w:val="24"/>
        </w:rPr>
        <w:t>进行不同类型的宴会设计，解决设计与管理中遇到的实际问题，制定符合宴会任务及其目标要求需要的宴会实施方案，从而培养学生的设计能力、应用能力和创造能力</w:t>
      </w:r>
      <w:r>
        <w:rPr>
          <w:rFonts w:ascii="宋体" w:eastAsia="宋体" w:hAnsi="宋体" w:hint="eastAsia"/>
          <w:color w:val="000000" w:themeColor="text1"/>
          <w:sz w:val="24"/>
          <w:szCs w:val="24"/>
        </w:rPr>
        <w:t>。</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内容简介：主要包含了</w:t>
      </w:r>
      <w:r>
        <w:rPr>
          <w:rFonts w:ascii="宋体" w:eastAsia="宋体" w:hAnsi="宋体"/>
          <w:color w:val="000000" w:themeColor="text1"/>
          <w:sz w:val="24"/>
          <w:szCs w:val="24"/>
        </w:rPr>
        <w:t>宴会知识入门、宴会组织设计、宴会物品设计、宴会场境设计、宴会出品设计、宴会菜单设计、宴会餐台设计、宴会服务设计、宴会运营管理等内容</w:t>
      </w:r>
      <w:r>
        <w:rPr>
          <w:rFonts w:ascii="宋体" w:eastAsia="宋体" w:hAnsi="宋体" w:hint="eastAsia"/>
          <w:color w:val="000000" w:themeColor="text1"/>
          <w:sz w:val="24"/>
          <w:szCs w:val="24"/>
        </w:rPr>
        <w:t>。</w:t>
      </w:r>
    </w:p>
    <w:p w:rsidR="00B93FB4" w:rsidRDefault="00D90DFB">
      <w:pPr>
        <w:spacing w:line="440" w:lineRule="exact"/>
        <w:ind w:firstLineChars="200" w:firstLine="480"/>
        <w:rPr>
          <w:rFonts w:asciiTheme="minorEastAsia" w:hAnsiTheme="minorEastAsia"/>
          <w:sz w:val="24"/>
        </w:rPr>
      </w:pPr>
      <w:r>
        <w:rPr>
          <w:rFonts w:asciiTheme="minorEastAsia" w:hAnsiTheme="minorEastAsia" w:hint="eastAsia"/>
          <w:sz w:val="24"/>
        </w:rPr>
        <w:t>9</w:t>
      </w:r>
      <w:r>
        <w:rPr>
          <w:rFonts w:asciiTheme="minorEastAsia" w:hAnsiTheme="minorEastAsia" w:hint="eastAsia"/>
          <w:sz w:val="24"/>
        </w:rPr>
        <w:t>．管理学基础</w:t>
      </w:r>
    </w:p>
    <w:p w:rsidR="00B93FB4" w:rsidRDefault="00D90DFB">
      <w:pPr>
        <w:spacing w:line="440" w:lineRule="exact"/>
        <w:ind w:firstLineChars="200" w:firstLine="480"/>
        <w:rPr>
          <w:rFonts w:asciiTheme="minorEastAsia" w:hAnsiTheme="minorEastAsia"/>
          <w:sz w:val="24"/>
        </w:rPr>
      </w:pPr>
      <w:r>
        <w:rPr>
          <w:rFonts w:asciiTheme="minorEastAsia" w:hAnsiTheme="minorEastAsia" w:hint="eastAsia"/>
          <w:sz w:val="24"/>
        </w:rPr>
        <w:t>本课程在第四学期开设，共</w:t>
      </w:r>
      <w:r>
        <w:rPr>
          <w:rFonts w:asciiTheme="minorEastAsia" w:hAnsiTheme="minorEastAsia"/>
          <w:sz w:val="24"/>
        </w:rPr>
        <w:t>60</w:t>
      </w:r>
      <w:r>
        <w:rPr>
          <w:rFonts w:asciiTheme="minorEastAsia" w:hAnsiTheme="minorEastAsia" w:hint="eastAsia"/>
          <w:sz w:val="24"/>
        </w:rPr>
        <w:t>学时，其中理论</w:t>
      </w:r>
      <w:r>
        <w:rPr>
          <w:rFonts w:asciiTheme="minorEastAsia" w:hAnsiTheme="minorEastAsia"/>
          <w:sz w:val="24"/>
        </w:rPr>
        <w:t>34</w:t>
      </w:r>
      <w:r>
        <w:rPr>
          <w:rFonts w:asciiTheme="minorEastAsia" w:hAnsiTheme="minorEastAsia" w:hint="eastAsia"/>
          <w:sz w:val="24"/>
        </w:rPr>
        <w:t>学时，实践</w:t>
      </w:r>
      <w:r>
        <w:rPr>
          <w:rFonts w:asciiTheme="minorEastAsia" w:hAnsiTheme="minorEastAsia" w:hint="eastAsia"/>
          <w:sz w:val="24"/>
        </w:rPr>
        <w:t>2</w:t>
      </w:r>
      <w:r>
        <w:rPr>
          <w:rFonts w:asciiTheme="minorEastAsia" w:hAnsiTheme="minorEastAsia"/>
          <w:sz w:val="24"/>
        </w:rPr>
        <w:t>6</w:t>
      </w:r>
      <w:r>
        <w:rPr>
          <w:rFonts w:asciiTheme="minorEastAsia" w:hAnsiTheme="minorEastAsia" w:hint="eastAsia"/>
          <w:sz w:val="24"/>
        </w:rPr>
        <w:t>学时。</w:t>
      </w:r>
    </w:p>
    <w:p w:rsidR="00B93FB4" w:rsidRDefault="00D90DFB">
      <w:pPr>
        <w:spacing w:line="440" w:lineRule="exact"/>
        <w:ind w:firstLineChars="200" w:firstLine="480"/>
        <w:rPr>
          <w:sz w:val="24"/>
        </w:rPr>
      </w:pPr>
      <w:r>
        <w:rPr>
          <w:rFonts w:hint="eastAsia"/>
          <w:sz w:val="24"/>
        </w:rPr>
        <w:t>课程目标：本课程是高等职业院校旅游管理专业基础必修课程，学生进行专升本的考试课。本课程主要讲授企业或其它经济组织管理的有关原</w:t>
      </w:r>
      <w:r>
        <w:rPr>
          <w:rFonts w:hint="eastAsia"/>
          <w:sz w:val="24"/>
        </w:rPr>
        <w:t>理和方法，按管理基本概念、基本理论、管理职能、管理原则、管理方法和管理技巧等知识和技能模块进行教学，注重理论和实践、方法和应用相结合。</w:t>
      </w:r>
    </w:p>
    <w:p w:rsidR="00B93FB4" w:rsidRDefault="00D90DFB">
      <w:pPr>
        <w:spacing w:line="440" w:lineRule="exact"/>
        <w:ind w:firstLineChars="200" w:firstLine="480"/>
        <w:rPr>
          <w:rFonts w:asciiTheme="minorEastAsia" w:hAnsiTheme="minorEastAsia"/>
          <w:sz w:val="24"/>
        </w:rPr>
      </w:pPr>
      <w:r>
        <w:rPr>
          <w:rFonts w:asciiTheme="minorEastAsia" w:hAnsiTheme="minorEastAsia" w:hint="eastAsia"/>
          <w:sz w:val="24"/>
        </w:rPr>
        <w:t>内容简介：通过学习，学生基本能够熟悉管理的基本理论和方法，初步具有分析和</w:t>
      </w:r>
      <w:r>
        <w:rPr>
          <w:rFonts w:asciiTheme="minorEastAsia" w:hAnsiTheme="minorEastAsia" w:hint="eastAsia"/>
          <w:sz w:val="24"/>
        </w:rPr>
        <w:lastRenderedPageBreak/>
        <w:t>解决企业经营管理中实际问题的能力，为将来从事基层管理工作打下良好基础。</w:t>
      </w:r>
    </w:p>
    <w:p w:rsidR="00B93FB4" w:rsidRDefault="00D90DFB">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七、教学进程安排</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（一）教学周数分配表（附表一）</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（二）教学进程安排表（附表二）</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（三）实习实践教学说明表（附表三）</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（四）公共选修（国学辅修）课程（附表四）</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（五）学时比例表（附表五）</w:t>
      </w:r>
    </w:p>
    <w:p w:rsidR="00B93FB4" w:rsidRDefault="00D90DFB">
      <w:pPr>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八、基本教学条件</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（一）师资队伍</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本专业</w:t>
      </w:r>
      <w:r>
        <w:rPr>
          <w:rFonts w:ascii="宋体" w:eastAsia="宋体" w:hAnsi="宋体"/>
          <w:color w:val="000000" w:themeColor="text1"/>
          <w:sz w:val="24"/>
          <w:szCs w:val="24"/>
        </w:rPr>
        <w:t>现有专任教师</w:t>
      </w:r>
      <w:r>
        <w:rPr>
          <w:rFonts w:ascii="宋体" w:eastAsia="宋体" w:hAnsi="宋体" w:hint="eastAsia"/>
          <w:color w:val="000000" w:themeColor="text1"/>
          <w:sz w:val="24"/>
          <w:szCs w:val="24"/>
        </w:rPr>
        <w:t>21</w:t>
      </w:r>
      <w:r>
        <w:rPr>
          <w:rFonts w:ascii="宋体" w:eastAsia="宋体" w:hAnsi="宋体"/>
          <w:color w:val="000000" w:themeColor="text1"/>
          <w:sz w:val="24"/>
          <w:szCs w:val="24"/>
        </w:rPr>
        <w:t>人，其中高级职称</w:t>
      </w:r>
      <w:r>
        <w:rPr>
          <w:rFonts w:ascii="宋体" w:eastAsia="宋体" w:hAnsi="宋体" w:hint="eastAsia"/>
          <w:color w:val="000000" w:themeColor="text1"/>
          <w:sz w:val="24"/>
          <w:szCs w:val="24"/>
        </w:rPr>
        <w:t>8</w:t>
      </w:r>
      <w:r>
        <w:rPr>
          <w:rFonts w:ascii="宋体" w:eastAsia="宋体" w:hAnsi="宋体"/>
          <w:color w:val="000000" w:themeColor="text1"/>
          <w:sz w:val="24"/>
          <w:szCs w:val="24"/>
        </w:rPr>
        <w:t>人，中级职称</w:t>
      </w:r>
      <w:r>
        <w:rPr>
          <w:rFonts w:ascii="宋体" w:eastAsia="宋体" w:hAnsi="宋体" w:hint="eastAsia"/>
          <w:color w:val="000000" w:themeColor="text1"/>
          <w:sz w:val="24"/>
          <w:szCs w:val="24"/>
        </w:rPr>
        <w:t>7</w:t>
      </w:r>
      <w:r>
        <w:rPr>
          <w:rFonts w:ascii="宋体" w:eastAsia="宋体" w:hAnsi="宋体"/>
          <w:color w:val="000000" w:themeColor="text1"/>
          <w:sz w:val="24"/>
          <w:szCs w:val="24"/>
        </w:rPr>
        <w:t>人。专任教师</w:t>
      </w:r>
      <w:r>
        <w:rPr>
          <w:rFonts w:ascii="宋体" w:eastAsia="宋体" w:hAnsi="宋体" w:hint="eastAsia"/>
          <w:color w:val="000000" w:themeColor="text1"/>
          <w:sz w:val="24"/>
          <w:szCs w:val="24"/>
        </w:rPr>
        <w:t>具有高等教师资格证书，具备扎实的酒店管理专业理论知识和实践知识，具有较强的专业操作技能，专业教学能力突出</w:t>
      </w:r>
      <w:r>
        <w:rPr>
          <w:rFonts w:ascii="宋体" w:eastAsia="宋体" w:hAnsi="宋体"/>
          <w:color w:val="000000" w:themeColor="text1"/>
          <w:sz w:val="24"/>
          <w:szCs w:val="24"/>
        </w:rPr>
        <w:t>。专任教师中</w:t>
      </w:r>
      <w:r>
        <w:rPr>
          <w:rFonts w:ascii="宋体" w:eastAsia="宋体" w:hAnsi="宋体" w:hint="eastAsia"/>
          <w:color w:val="000000" w:themeColor="text1"/>
          <w:sz w:val="24"/>
          <w:szCs w:val="24"/>
        </w:rPr>
        <w:t>全日制</w:t>
      </w:r>
      <w:r>
        <w:rPr>
          <w:rFonts w:ascii="宋体" w:eastAsia="宋体" w:hAnsi="宋体"/>
          <w:color w:val="000000" w:themeColor="text1"/>
          <w:sz w:val="24"/>
          <w:szCs w:val="24"/>
        </w:rPr>
        <w:t>硕士</w:t>
      </w:r>
      <w:r>
        <w:rPr>
          <w:rFonts w:ascii="宋体" w:eastAsia="宋体" w:hAnsi="宋体" w:hint="eastAsia"/>
          <w:color w:val="000000" w:themeColor="text1"/>
          <w:sz w:val="24"/>
          <w:szCs w:val="24"/>
        </w:rPr>
        <w:t>12</w:t>
      </w:r>
      <w:r>
        <w:rPr>
          <w:rFonts w:ascii="宋体" w:eastAsia="宋体" w:hAnsi="宋体"/>
          <w:color w:val="000000" w:themeColor="text1"/>
          <w:sz w:val="24"/>
          <w:szCs w:val="24"/>
        </w:rPr>
        <w:t>名，</w:t>
      </w:r>
      <w:r>
        <w:rPr>
          <w:rFonts w:ascii="宋体" w:eastAsia="宋体" w:hAnsi="宋体" w:hint="eastAsia"/>
          <w:color w:val="000000" w:themeColor="text1"/>
          <w:sz w:val="24"/>
          <w:szCs w:val="24"/>
        </w:rPr>
        <w:t>具有研究生</w:t>
      </w:r>
      <w:r>
        <w:rPr>
          <w:rFonts w:ascii="宋体" w:eastAsia="宋体" w:hAnsi="宋体"/>
          <w:color w:val="000000" w:themeColor="text1"/>
          <w:sz w:val="24"/>
          <w:szCs w:val="24"/>
        </w:rPr>
        <w:t>学历</w:t>
      </w:r>
      <w:r>
        <w:rPr>
          <w:rFonts w:ascii="宋体" w:eastAsia="宋体" w:hAnsi="宋体" w:hint="eastAsia"/>
          <w:color w:val="000000" w:themeColor="text1"/>
          <w:sz w:val="24"/>
          <w:szCs w:val="24"/>
        </w:rPr>
        <w:t>的教师</w:t>
      </w:r>
      <w:r>
        <w:rPr>
          <w:rFonts w:ascii="宋体" w:eastAsia="宋体" w:hAnsi="宋体"/>
          <w:color w:val="000000" w:themeColor="text1"/>
          <w:sz w:val="24"/>
          <w:szCs w:val="24"/>
        </w:rPr>
        <w:t>已达到</w:t>
      </w:r>
      <w:r>
        <w:rPr>
          <w:rFonts w:ascii="宋体" w:eastAsia="宋体" w:hAnsi="宋体" w:hint="eastAsia"/>
          <w:color w:val="000000" w:themeColor="text1"/>
          <w:sz w:val="24"/>
          <w:szCs w:val="24"/>
        </w:rPr>
        <w:t>70</w:t>
      </w:r>
      <w:r>
        <w:rPr>
          <w:rFonts w:ascii="宋体" w:eastAsia="宋体" w:hAnsi="宋体"/>
          <w:color w:val="000000" w:themeColor="text1"/>
          <w:sz w:val="24"/>
          <w:szCs w:val="24"/>
        </w:rPr>
        <w:t>%</w:t>
      </w:r>
      <w:r>
        <w:rPr>
          <w:rFonts w:ascii="宋体" w:eastAsia="宋体" w:hAnsi="宋体"/>
          <w:color w:val="000000" w:themeColor="text1"/>
          <w:sz w:val="24"/>
          <w:szCs w:val="24"/>
        </w:rPr>
        <w:t>，</w:t>
      </w:r>
      <w:r>
        <w:rPr>
          <w:rFonts w:ascii="宋体" w:eastAsia="宋体" w:hAnsi="宋体" w:hint="eastAsia"/>
          <w:color w:val="000000" w:themeColor="text1"/>
          <w:sz w:val="24"/>
          <w:szCs w:val="24"/>
        </w:rPr>
        <w:t>“</w:t>
      </w:r>
      <w:r>
        <w:rPr>
          <w:rFonts w:ascii="宋体" w:eastAsia="宋体" w:hAnsi="宋体"/>
          <w:color w:val="000000" w:themeColor="text1"/>
          <w:sz w:val="24"/>
          <w:szCs w:val="24"/>
        </w:rPr>
        <w:t>双师型</w:t>
      </w:r>
      <w:r>
        <w:rPr>
          <w:rFonts w:ascii="宋体" w:eastAsia="宋体" w:hAnsi="宋体" w:hint="eastAsia"/>
          <w:color w:val="000000" w:themeColor="text1"/>
          <w:sz w:val="24"/>
          <w:szCs w:val="24"/>
        </w:rPr>
        <w:t>”</w:t>
      </w:r>
      <w:r>
        <w:rPr>
          <w:rFonts w:ascii="宋体" w:eastAsia="宋体" w:hAnsi="宋体"/>
          <w:color w:val="000000" w:themeColor="text1"/>
          <w:sz w:val="24"/>
          <w:szCs w:val="24"/>
        </w:rPr>
        <w:t>教师占</w:t>
      </w:r>
      <w:r>
        <w:rPr>
          <w:rFonts w:ascii="宋体" w:eastAsia="宋体" w:hAnsi="宋体" w:hint="eastAsia"/>
          <w:color w:val="000000" w:themeColor="text1"/>
          <w:sz w:val="24"/>
          <w:szCs w:val="24"/>
        </w:rPr>
        <w:t>7</w:t>
      </w:r>
      <w:r>
        <w:rPr>
          <w:rFonts w:ascii="宋体" w:eastAsia="宋体" w:hAnsi="宋体"/>
          <w:color w:val="000000" w:themeColor="text1"/>
          <w:sz w:val="24"/>
          <w:szCs w:val="24"/>
        </w:rPr>
        <w:t>0%</w:t>
      </w:r>
      <w:r>
        <w:rPr>
          <w:rFonts w:ascii="宋体" w:eastAsia="宋体" w:hAnsi="宋体" w:hint="eastAsia"/>
          <w:color w:val="000000" w:themeColor="text1"/>
          <w:sz w:val="24"/>
          <w:szCs w:val="24"/>
        </w:rPr>
        <w:t>，外聘教师</w:t>
      </w:r>
      <w:r>
        <w:rPr>
          <w:rFonts w:ascii="宋体" w:eastAsia="宋体" w:hAnsi="宋体" w:hint="eastAsia"/>
          <w:color w:val="000000" w:themeColor="text1"/>
          <w:sz w:val="24"/>
          <w:szCs w:val="24"/>
        </w:rPr>
        <w:t>8</w:t>
      </w:r>
      <w:r>
        <w:rPr>
          <w:rFonts w:ascii="宋体" w:eastAsia="宋体" w:hAnsi="宋体" w:hint="eastAsia"/>
          <w:color w:val="000000" w:themeColor="text1"/>
          <w:sz w:val="24"/>
          <w:szCs w:val="24"/>
        </w:rPr>
        <w:t>名</w:t>
      </w:r>
      <w:r>
        <w:rPr>
          <w:rFonts w:ascii="宋体" w:eastAsia="宋体" w:hAnsi="宋体"/>
          <w:color w:val="000000" w:themeColor="text1"/>
          <w:sz w:val="24"/>
          <w:szCs w:val="24"/>
        </w:rPr>
        <w:t>。</w:t>
      </w:r>
      <w:r>
        <w:rPr>
          <w:rFonts w:ascii="宋体" w:eastAsia="宋体" w:hAnsi="宋体" w:hint="eastAsia"/>
          <w:color w:val="000000" w:themeColor="text1"/>
          <w:sz w:val="24"/>
          <w:szCs w:val="24"/>
        </w:rPr>
        <w:t>外聘教师来自于餐饮企业基层、中层或高层管理者，具有</w:t>
      </w:r>
      <w:r>
        <w:rPr>
          <w:rFonts w:ascii="宋体" w:eastAsia="宋体" w:hAnsi="宋体"/>
          <w:color w:val="000000" w:themeColor="text1"/>
          <w:sz w:val="24"/>
          <w:szCs w:val="24"/>
        </w:rPr>
        <w:t>5</w:t>
      </w:r>
      <w:r>
        <w:rPr>
          <w:rFonts w:ascii="宋体" w:eastAsia="宋体" w:hAnsi="宋体" w:hint="eastAsia"/>
          <w:color w:val="000000" w:themeColor="text1"/>
          <w:sz w:val="24"/>
          <w:szCs w:val="24"/>
        </w:rPr>
        <w:t>年以上餐饮行业从业资历，所在部门经营管理顺畅。</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专任教师每年按要求积极参加企业实践学习或各种专题培训，全年累计学习和培训时间不少于</w:t>
      </w:r>
      <w:r>
        <w:rPr>
          <w:rFonts w:ascii="宋体" w:eastAsia="宋体" w:hAnsi="宋体"/>
          <w:color w:val="000000" w:themeColor="text1"/>
          <w:sz w:val="24"/>
          <w:szCs w:val="24"/>
        </w:rPr>
        <w:t>1</w:t>
      </w:r>
      <w:r>
        <w:rPr>
          <w:rFonts w:ascii="宋体" w:eastAsia="宋体" w:hAnsi="宋体"/>
          <w:color w:val="000000" w:themeColor="text1"/>
          <w:sz w:val="24"/>
          <w:szCs w:val="24"/>
        </w:rPr>
        <w:t>个月。师资队伍数量充足、结构基本合理。同时将继续通过培养与引进相结合、业务进修与企业实践锻炼相结合等方式，促进师资队伍的结构优化，全面提高专业教师能力与素质。</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专业有带头人</w:t>
      </w:r>
      <w:r>
        <w:rPr>
          <w:rFonts w:ascii="宋体" w:eastAsia="宋体" w:hAnsi="宋体"/>
          <w:color w:val="000000" w:themeColor="text1"/>
          <w:sz w:val="24"/>
          <w:szCs w:val="24"/>
        </w:rPr>
        <w:t>1</w:t>
      </w:r>
      <w:r>
        <w:rPr>
          <w:rFonts w:ascii="宋体" w:eastAsia="宋体" w:hAnsi="宋体"/>
          <w:color w:val="000000" w:themeColor="text1"/>
          <w:sz w:val="24"/>
          <w:szCs w:val="24"/>
        </w:rPr>
        <w:t>名，骨干教师</w:t>
      </w:r>
      <w:r>
        <w:rPr>
          <w:rFonts w:ascii="宋体" w:eastAsia="宋体" w:hAnsi="宋体"/>
          <w:color w:val="000000" w:themeColor="text1"/>
          <w:sz w:val="24"/>
          <w:szCs w:val="24"/>
        </w:rPr>
        <w:t>6</w:t>
      </w:r>
      <w:r>
        <w:rPr>
          <w:rFonts w:ascii="宋体" w:eastAsia="宋体" w:hAnsi="宋体"/>
          <w:color w:val="000000" w:themeColor="text1"/>
          <w:sz w:val="24"/>
          <w:szCs w:val="24"/>
        </w:rPr>
        <w:t>名，均有丰富的教学和科研经验，能较好的把握国内外行业、专业发展，了解行业企业对专业人才的实际需求；专业有企业一线专家的兼职教师</w:t>
      </w:r>
      <w:r>
        <w:rPr>
          <w:rFonts w:ascii="宋体" w:eastAsia="宋体" w:hAnsi="宋体" w:hint="eastAsia"/>
          <w:color w:val="000000" w:themeColor="text1"/>
          <w:sz w:val="24"/>
          <w:szCs w:val="24"/>
        </w:rPr>
        <w:t>8</w:t>
      </w:r>
      <w:r>
        <w:rPr>
          <w:rFonts w:ascii="宋体" w:eastAsia="宋体" w:hAnsi="宋体"/>
          <w:color w:val="000000" w:themeColor="text1"/>
          <w:sz w:val="24"/>
          <w:szCs w:val="24"/>
        </w:rPr>
        <w:t>人，具备良好的思想政治素质、职业道德和工匠精神，能承担专业课程教学、实践、实习指导和学生职业发展规划指导等教学任</w:t>
      </w:r>
      <w:r>
        <w:rPr>
          <w:rFonts w:ascii="宋体" w:eastAsia="宋体" w:hAnsi="宋体"/>
          <w:color w:val="000000" w:themeColor="text1"/>
          <w:sz w:val="24"/>
          <w:szCs w:val="24"/>
        </w:rPr>
        <w:t>务。</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（二）教学设施</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教室分为理论课教室和实训室，教学设施配备齐全，设备先进，耗材充足。理论课</w:t>
      </w:r>
      <w:r>
        <w:rPr>
          <w:rFonts w:ascii="宋体" w:eastAsia="宋体" w:hAnsi="宋体"/>
          <w:color w:val="000000" w:themeColor="text1"/>
          <w:sz w:val="24"/>
          <w:szCs w:val="24"/>
        </w:rPr>
        <w:t>教室</w:t>
      </w:r>
      <w:r>
        <w:rPr>
          <w:rFonts w:ascii="宋体" w:eastAsia="宋体" w:hAnsi="宋体" w:hint="eastAsia"/>
          <w:color w:val="000000" w:themeColor="text1"/>
          <w:sz w:val="24"/>
          <w:szCs w:val="24"/>
        </w:rPr>
        <w:t>多个，</w:t>
      </w:r>
      <w:r>
        <w:rPr>
          <w:rFonts w:ascii="宋体" w:eastAsia="宋体" w:hAnsi="宋体"/>
          <w:color w:val="000000" w:themeColor="text1"/>
          <w:sz w:val="24"/>
          <w:szCs w:val="24"/>
        </w:rPr>
        <w:t>配备有</w:t>
      </w:r>
      <w:r>
        <w:rPr>
          <w:rFonts w:ascii="宋体" w:eastAsia="宋体" w:hAnsi="宋体" w:hint="eastAsia"/>
          <w:color w:val="000000" w:themeColor="text1"/>
          <w:sz w:val="24"/>
          <w:szCs w:val="24"/>
        </w:rPr>
        <w:t>云桌面系统、</w:t>
      </w:r>
      <w:r>
        <w:rPr>
          <w:rFonts w:ascii="宋体" w:eastAsia="宋体" w:hAnsi="宋体"/>
          <w:color w:val="000000" w:themeColor="text1"/>
          <w:sz w:val="24"/>
          <w:szCs w:val="24"/>
        </w:rPr>
        <w:t>多媒体设施</w:t>
      </w:r>
      <w:r>
        <w:rPr>
          <w:rFonts w:ascii="宋体" w:eastAsia="宋体" w:hAnsi="宋体" w:hint="eastAsia"/>
          <w:color w:val="000000" w:themeColor="text1"/>
          <w:sz w:val="24"/>
          <w:szCs w:val="24"/>
        </w:rPr>
        <w:t>、联系课桌、联排椅，容纳人数为</w:t>
      </w:r>
      <w:r>
        <w:rPr>
          <w:rFonts w:ascii="宋体" w:eastAsia="宋体" w:hAnsi="宋体" w:hint="eastAsia"/>
          <w:color w:val="000000" w:themeColor="text1"/>
          <w:sz w:val="24"/>
          <w:szCs w:val="24"/>
        </w:rPr>
        <w:t>80-230</w:t>
      </w:r>
      <w:r>
        <w:rPr>
          <w:rFonts w:ascii="宋体" w:eastAsia="宋体" w:hAnsi="宋体" w:hint="eastAsia"/>
          <w:color w:val="000000" w:themeColor="text1"/>
          <w:sz w:val="24"/>
          <w:szCs w:val="24"/>
        </w:rPr>
        <w:t>人，可以满足教师采用现代化教学手段授课的需要；实训室有</w:t>
      </w:r>
      <w:r>
        <w:rPr>
          <w:rFonts w:ascii="宋体" w:eastAsia="宋体" w:hAnsi="宋体"/>
          <w:color w:val="000000" w:themeColor="text1"/>
          <w:sz w:val="24"/>
          <w:szCs w:val="24"/>
        </w:rPr>
        <w:t>中餐宴会摆台实训室、</w:t>
      </w:r>
      <w:r>
        <w:rPr>
          <w:rFonts w:ascii="宋体" w:eastAsia="宋体" w:hAnsi="宋体" w:hint="eastAsia"/>
          <w:color w:val="000000" w:themeColor="text1"/>
          <w:sz w:val="24"/>
          <w:szCs w:val="24"/>
        </w:rPr>
        <w:t>西餐摆台实训室、</w:t>
      </w:r>
      <w:r>
        <w:rPr>
          <w:rFonts w:ascii="宋体" w:eastAsia="宋体" w:hAnsi="宋体"/>
          <w:color w:val="000000" w:themeColor="text1"/>
          <w:sz w:val="24"/>
          <w:szCs w:val="24"/>
        </w:rPr>
        <w:t>酒吧实训室、茶艺实训室、形体训练实训室、化妆实训室、客房实训室等</w:t>
      </w:r>
      <w:r>
        <w:rPr>
          <w:rFonts w:ascii="宋体" w:eastAsia="宋体" w:hAnsi="宋体" w:hint="eastAsia"/>
          <w:color w:val="000000" w:themeColor="text1"/>
          <w:sz w:val="24"/>
          <w:szCs w:val="24"/>
        </w:rPr>
        <w:t>，实训室设备充足，可供学生进行中餐多项目实训、西餐多项目实训、茶水品鉴和服务、形体训练、化妆、客房多项目实训等；各实训室安装配备了虚拟操作系统，可供学生虚拟练习</w:t>
      </w:r>
      <w:r>
        <w:rPr>
          <w:rFonts w:ascii="宋体" w:eastAsia="宋体" w:hAnsi="宋体"/>
          <w:color w:val="000000" w:themeColor="text1"/>
          <w:sz w:val="24"/>
          <w:szCs w:val="24"/>
        </w:rPr>
        <w:t>。</w:t>
      </w:r>
      <w:r>
        <w:rPr>
          <w:rFonts w:ascii="宋体" w:eastAsia="宋体" w:hAnsi="宋体" w:hint="eastAsia"/>
          <w:color w:val="000000" w:themeColor="text1"/>
          <w:sz w:val="24"/>
          <w:szCs w:val="24"/>
        </w:rPr>
        <w:t>校外实训基地有</w:t>
      </w:r>
      <w:r>
        <w:rPr>
          <w:rStyle w:val="NormalCharacter"/>
          <w:rFonts w:ascii="仿宋" w:eastAsia="仿宋" w:hAnsi="仿宋" w:cs="仿宋" w:hint="eastAsia"/>
          <w:color w:val="000000" w:themeColor="text1"/>
          <w:spacing w:val="6"/>
          <w:kern w:val="0"/>
          <w:sz w:val="28"/>
          <w:szCs w:val="28"/>
        </w:rPr>
        <w:t>洛</w:t>
      </w:r>
      <w:r>
        <w:rPr>
          <w:rFonts w:ascii="宋体" w:eastAsia="宋体" w:hAnsi="宋体" w:hint="eastAsia"/>
          <w:color w:val="000000" w:themeColor="text1"/>
          <w:sz w:val="24"/>
          <w:szCs w:val="24"/>
        </w:rPr>
        <w:t>阳市凯</w:t>
      </w:r>
      <w:r>
        <w:rPr>
          <w:rFonts w:ascii="宋体" w:eastAsia="宋体" w:hAnsi="宋体" w:hint="eastAsia"/>
          <w:color w:val="000000" w:themeColor="text1"/>
          <w:sz w:val="24"/>
          <w:szCs w:val="24"/>
        </w:rPr>
        <w:t>旋门酒店管理有限公司、杭州开元名都大酒店、</w:t>
      </w:r>
      <w:r>
        <w:rPr>
          <w:rFonts w:ascii="宋体" w:eastAsia="宋体" w:hAnsi="宋体" w:hint="eastAsia"/>
          <w:color w:val="000000" w:themeColor="text1"/>
          <w:sz w:val="24"/>
          <w:szCs w:val="24"/>
        </w:rPr>
        <w:lastRenderedPageBreak/>
        <w:t>江苏小厨娘餐饮管理有限公司等，其规模大、级别高，为学生提供见习、顶岗实习的真实环境。</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（三）教学资源</w:t>
      </w:r>
    </w:p>
    <w:p w:rsidR="00B93FB4" w:rsidRDefault="00D90DFB">
      <w:pPr>
        <w:spacing w:line="440" w:lineRule="atLeas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lang w:val="zh-CN"/>
        </w:rPr>
        <w:t>教学资源主要包括能够满足学生专业学习、教师专业教学研究和教学实施所需的教材、图书文献及数字教学资源等。</w:t>
      </w:r>
    </w:p>
    <w:p w:rsidR="00B93FB4" w:rsidRDefault="00D90DFB">
      <w:pPr>
        <w:spacing w:line="440" w:lineRule="atLeast"/>
        <w:ind w:firstLineChars="200" w:firstLine="480"/>
        <w:rPr>
          <w:rFonts w:ascii="宋体" w:eastAsia="宋体" w:hAnsi="宋体" w:cs="宋体"/>
          <w:kern w:val="0"/>
          <w:sz w:val="24"/>
          <w:szCs w:val="24"/>
          <w:lang w:val="zh-CN"/>
        </w:rPr>
      </w:pPr>
      <w:r>
        <w:rPr>
          <w:rFonts w:ascii="宋体" w:eastAsia="宋体" w:hAnsi="宋体" w:cs="宋体"/>
          <w:kern w:val="0"/>
          <w:sz w:val="24"/>
          <w:szCs w:val="24"/>
          <w:lang w:val="zh-CN"/>
        </w:rPr>
        <w:t>1</w:t>
      </w:r>
      <w:r>
        <w:rPr>
          <w:rFonts w:ascii="宋体" w:eastAsia="宋体" w:hAnsi="宋体" w:cs="宋体" w:hint="eastAsia"/>
          <w:kern w:val="0"/>
          <w:sz w:val="24"/>
          <w:szCs w:val="24"/>
          <w:lang w:val="zh-CN"/>
        </w:rPr>
        <w:t>．教材选用</w:t>
      </w:r>
    </w:p>
    <w:p w:rsidR="00B93FB4" w:rsidRDefault="00D90DFB">
      <w:pPr>
        <w:spacing w:line="440" w:lineRule="atLeas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lang w:val="zh-CN"/>
        </w:rPr>
        <w:t>专业课、专业选修课教材选用高职高专教材，同时有计划地组织编写部分反映新知识、新技术、新工艺和新方法、符合专业特点的校本教材。</w:t>
      </w:r>
    </w:p>
    <w:p w:rsidR="00B93FB4" w:rsidRDefault="00D90DFB">
      <w:pPr>
        <w:spacing w:line="440" w:lineRule="atLeast"/>
        <w:ind w:firstLineChars="200" w:firstLine="480"/>
        <w:rPr>
          <w:rFonts w:ascii="宋体" w:eastAsia="宋体" w:hAnsi="宋体" w:cs="宋体"/>
          <w:kern w:val="0"/>
          <w:sz w:val="24"/>
          <w:szCs w:val="24"/>
          <w:lang w:val="zh-CN"/>
        </w:rPr>
      </w:pPr>
      <w:r>
        <w:rPr>
          <w:rFonts w:ascii="宋体" w:eastAsia="宋体" w:hAnsi="宋体" w:cs="宋体"/>
          <w:kern w:val="0"/>
          <w:sz w:val="24"/>
          <w:szCs w:val="24"/>
          <w:lang w:val="zh-CN"/>
        </w:rPr>
        <w:t>2</w:t>
      </w:r>
      <w:r>
        <w:rPr>
          <w:rFonts w:ascii="宋体" w:eastAsia="宋体" w:hAnsi="宋体" w:cs="宋体" w:hint="eastAsia"/>
          <w:kern w:val="0"/>
          <w:sz w:val="24"/>
          <w:szCs w:val="24"/>
          <w:lang w:val="zh-CN"/>
        </w:rPr>
        <w:t>．图书文献配备</w:t>
      </w:r>
    </w:p>
    <w:p w:rsidR="00B93FB4" w:rsidRDefault="00D90DFB">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图书文献配备能满足人才培养、专业建设、教科研等工作的需要，方便师生查询、借阅。专业类图书文献主要包括：酒店管理概论、酒店管理信息系统、中国饮食文化、食品营养与配餐、宴会设计与服务、前厅客房服务与管理、新媒体营销等方面的图书；订有与饮食文化及酒店技能有关的报纸、杂志以及学术期刊。</w:t>
      </w:r>
    </w:p>
    <w:p w:rsidR="00B93FB4" w:rsidRDefault="00D90DFB">
      <w:pPr>
        <w:spacing w:line="440" w:lineRule="atLeast"/>
        <w:ind w:firstLineChars="200" w:firstLine="480"/>
        <w:rPr>
          <w:rFonts w:ascii="宋体" w:eastAsia="宋体" w:hAnsi="宋体" w:cs="宋体"/>
          <w:kern w:val="0"/>
          <w:sz w:val="24"/>
          <w:szCs w:val="24"/>
          <w:lang w:val="zh-CN"/>
        </w:rPr>
      </w:pPr>
      <w:r>
        <w:rPr>
          <w:rFonts w:ascii="宋体" w:eastAsia="宋体" w:hAnsi="宋体" w:cs="宋体"/>
          <w:kern w:val="0"/>
          <w:sz w:val="24"/>
          <w:szCs w:val="24"/>
          <w:lang w:val="zh-CN"/>
        </w:rPr>
        <w:t>3</w:t>
      </w:r>
      <w:r>
        <w:rPr>
          <w:rFonts w:ascii="宋体" w:eastAsia="宋体" w:hAnsi="宋体" w:cs="宋体" w:hint="eastAsia"/>
          <w:kern w:val="0"/>
          <w:sz w:val="24"/>
          <w:szCs w:val="24"/>
          <w:lang w:val="zh-CN"/>
        </w:rPr>
        <w:t>．数字教学资源配置</w:t>
      </w:r>
    </w:p>
    <w:p w:rsidR="00B93FB4" w:rsidRDefault="00D90DFB">
      <w:pPr>
        <w:spacing w:line="440" w:lineRule="exact"/>
        <w:ind w:firstLineChars="200" w:firstLine="480"/>
        <w:rPr>
          <w:rFonts w:ascii="Times New Roman" w:eastAsia="宋体" w:hAnsi="Times New Roman" w:cs="Times New Roman"/>
          <w:sz w:val="24"/>
          <w:szCs w:val="24"/>
        </w:rPr>
      </w:pPr>
      <w:r>
        <w:rPr>
          <w:rFonts w:ascii="宋体" w:eastAsia="宋体" w:hAnsi="宋体" w:cs="宋体" w:hint="eastAsia"/>
          <w:kern w:val="0"/>
          <w:sz w:val="24"/>
          <w:szCs w:val="24"/>
          <w:lang w:val="zh-CN"/>
        </w:rPr>
        <w:t>建设、配备与本专业有关的音视频素材、教学课件、数字化教学案例库、虚拟仿真软件、数字教材等专业教学资源库，</w:t>
      </w:r>
      <w:r>
        <w:rPr>
          <w:rFonts w:ascii="宋体" w:eastAsia="宋体" w:hAnsi="宋体" w:cs="宋体"/>
          <w:kern w:val="0"/>
          <w:sz w:val="24"/>
          <w:szCs w:val="24"/>
        </w:rPr>
        <w:t>可以提供给学生自主学习</w:t>
      </w:r>
      <w:r>
        <w:rPr>
          <w:rFonts w:ascii="宋体" w:eastAsia="宋体" w:hAnsi="宋体" w:cs="宋体" w:hint="eastAsia"/>
          <w:kern w:val="0"/>
          <w:sz w:val="24"/>
          <w:szCs w:val="24"/>
        </w:rPr>
        <w:t>。</w:t>
      </w:r>
      <w:r>
        <w:rPr>
          <w:rFonts w:ascii="宋体" w:eastAsia="宋体" w:hAnsi="宋体" w:cs="宋体"/>
          <w:kern w:val="0"/>
          <w:sz w:val="24"/>
          <w:szCs w:val="24"/>
        </w:rPr>
        <w:t>网络课程内容丰富、完整，涵盖教学大纲、考试大纲、实训大纲、电子教案、多媒体课件、教</w:t>
      </w:r>
      <w:r>
        <w:rPr>
          <w:rFonts w:ascii="宋体" w:eastAsia="宋体" w:hAnsi="宋体" w:cs="宋体"/>
          <w:kern w:val="0"/>
          <w:sz w:val="24"/>
          <w:szCs w:val="24"/>
        </w:rPr>
        <w:t>学录像、习题库、参考书目等内容</w:t>
      </w:r>
      <w:r>
        <w:rPr>
          <w:rFonts w:ascii="宋体" w:eastAsia="宋体" w:hAnsi="宋体" w:cs="宋体" w:hint="eastAsia"/>
          <w:kern w:val="0"/>
          <w:sz w:val="24"/>
          <w:szCs w:val="24"/>
        </w:rPr>
        <w:t>，</w:t>
      </w:r>
      <w:r>
        <w:rPr>
          <w:rFonts w:ascii="Times New Roman" w:eastAsia="宋体" w:hAnsi="Times New Roman" w:cs="Times New Roman"/>
          <w:sz w:val="24"/>
          <w:szCs w:val="24"/>
        </w:rPr>
        <w:t>这些资源可以</w:t>
      </w:r>
      <w:r>
        <w:rPr>
          <w:rFonts w:ascii="Times New Roman" w:eastAsia="宋体" w:hAnsi="Times New Roman" w:cs="Times New Roman"/>
          <w:color w:val="000000"/>
          <w:sz w:val="24"/>
          <w:szCs w:val="24"/>
        </w:rPr>
        <w:t>满足学生专业学习、教师专业教学研究、教学实施和社会服务需要</w:t>
      </w:r>
      <w:r>
        <w:rPr>
          <w:rFonts w:ascii="Times New Roman" w:eastAsia="宋体" w:hAnsi="Times New Roman" w:cs="Times New Roman"/>
          <w:sz w:val="24"/>
          <w:szCs w:val="24"/>
        </w:rPr>
        <w:t>。</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（四）教学方法</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为了实现教育部对高职学生德、技并修的要求，保证教学质量，采取多种形式的教学方法。如：讲授法（理论性强的课程，以教师讲授为主）、示范教学法（实训类课程，以教师示范性操作为主）、模拟教学法（理实一体化课程的教学，通过教师模拟工作流程实现）、项目教学法（以任务和项目为主的课程教学，要结合企业的真实工作项目和任务来实现教学）、案例教学法（管理类、实务类课程要通过实践案例的解析来实现教学）、岗位教学法（通过实际岗位的体验来实现教学，适用于营销、策划、服务岗位技能训练等课程）。推荐</w:t>
      </w:r>
      <w:r>
        <w:rPr>
          <w:rFonts w:ascii="宋体" w:eastAsia="宋体" w:hAnsi="宋体"/>
          <w:color w:val="000000" w:themeColor="text1"/>
          <w:sz w:val="24"/>
          <w:szCs w:val="24"/>
        </w:rPr>
        <w:t>采取</w:t>
      </w:r>
      <w:r>
        <w:rPr>
          <w:rFonts w:ascii="宋体" w:eastAsia="宋体" w:hAnsi="宋体" w:hint="eastAsia"/>
          <w:color w:val="000000" w:themeColor="text1"/>
          <w:sz w:val="24"/>
          <w:szCs w:val="24"/>
        </w:rPr>
        <w:t>线上与线下相结合的方式进行教学，鼓</w:t>
      </w:r>
      <w:r>
        <w:rPr>
          <w:rFonts w:ascii="宋体" w:eastAsia="宋体" w:hAnsi="宋体" w:hint="eastAsia"/>
          <w:color w:val="000000" w:themeColor="text1"/>
          <w:sz w:val="24"/>
          <w:szCs w:val="24"/>
        </w:rPr>
        <w:t>励采用翻转课堂、自主学习、合作学习等创新性教学方法</w:t>
      </w:r>
      <w:r>
        <w:rPr>
          <w:rFonts w:ascii="宋体" w:eastAsia="宋体" w:hAnsi="宋体"/>
          <w:color w:val="000000" w:themeColor="text1"/>
          <w:sz w:val="24"/>
          <w:szCs w:val="24"/>
        </w:rPr>
        <w:t>。</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（五）教学评价</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color w:val="000000" w:themeColor="text1"/>
          <w:sz w:val="24"/>
          <w:szCs w:val="24"/>
        </w:rPr>
        <w:t>本专业</w:t>
      </w:r>
      <w:r>
        <w:rPr>
          <w:rFonts w:ascii="宋体" w:eastAsia="宋体" w:hAnsi="宋体" w:hint="eastAsia"/>
          <w:color w:val="000000" w:themeColor="text1"/>
          <w:sz w:val="24"/>
          <w:szCs w:val="24"/>
        </w:rPr>
        <w:t>学生学习</w:t>
      </w:r>
      <w:r>
        <w:rPr>
          <w:rFonts w:ascii="宋体" w:eastAsia="宋体" w:hAnsi="宋体"/>
          <w:color w:val="000000" w:themeColor="text1"/>
          <w:sz w:val="24"/>
          <w:szCs w:val="24"/>
        </w:rPr>
        <w:t>考核</w:t>
      </w:r>
      <w:r>
        <w:rPr>
          <w:rFonts w:ascii="宋体" w:eastAsia="宋体" w:hAnsi="宋体" w:hint="eastAsia"/>
          <w:color w:val="000000" w:themeColor="text1"/>
          <w:sz w:val="24"/>
          <w:szCs w:val="24"/>
        </w:rPr>
        <w:t>评价</w:t>
      </w:r>
      <w:r>
        <w:rPr>
          <w:rFonts w:ascii="宋体" w:eastAsia="宋体" w:hAnsi="宋体"/>
          <w:color w:val="000000" w:themeColor="text1"/>
          <w:sz w:val="24"/>
          <w:szCs w:val="24"/>
        </w:rPr>
        <w:t>采用形成性考核和结果考核相结合，总评成绩由形成性考核的各项成绩和期末结果考核的成绩组成，全面考核学生的实践动手能力、基础理论和</w:t>
      </w:r>
      <w:r>
        <w:rPr>
          <w:rFonts w:ascii="宋体" w:eastAsia="宋体" w:hAnsi="宋体"/>
          <w:color w:val="000000" w:themeColor="text1"/>
          <w:sz w:val="24"/>
          <w:szCs w:val="24"/>
        </w:rPr>
        <w:lastRenderedPageBreak/>
        <w:t>平时学习状况。</w:t>
      </w:r>
      <w:r>
        <w:rPr>
          <w:rFonts w:ascii="宋体" w:eastAsia="宋体" w:hAnsi="宋体" w:hint="eastAsia"/>
          <w:color w:val="000000" w:themeColor="text1"/>
          <w:sz w:val="24"/>
          <w:szCs w:val="24"/>
        </w:rPr>
        <w:t>学习考核评价结构为</w:t>
      </w:r>
      <w:r>
        <w:rPr>
          <w:rFonts w:ascii="宋体" w:eastAsia="宋体" w:hAnsi="宋体"/>
          <w:color w:val="000000" w:themeColor="text1"/>
          <w:sz w:val="24"/>
          <w:szCs w:val="24"/>
        </w:rPr>
        <w:t>综合素质评价（平时表现</w:t>
      </w:r>
      <w:r>
        <w:rPr>
          <w:rFonts w:ascii="宋体" w:eastAsia="宋体" w:hAnsi="宋体"/>
          <w:color w:val="000000" w:themeColor="text1"/>
          <w:sz w:val="24"/>
          <w:szCs w:val="24"/>
        </w:rPr>
        <w:t>+</w:t>
      </w:r>
      <w:r>
        <w:rPr>
          <w:rFonts w:ascii="宋体" w:eastAsia="宋体" w:hAnsi="宋体"/>
          <w:color w:val="000000" w:themeColor="text1"/>
          <w:sz w:val="24"/>
          <w:szCs w:val="24"/>
        </w:rPr>
        <w:t>通用能力考核）</w:t>
      </w:r>
      <w:r>
        <w:rPr>
          <w:rFonts w:ascii="宋体" w:eastAsia="宋体" w:hAnsi="宋体" w:hint="eastAsia"/>
          <w:color w:val="000000" w:themeColor="text1"/>
          <w:sz w:val="24"/>
          <w:szCs w:val="24"/>
        </w:rPr>
        <w:t>、</w:t>
      </w:r>
      <w:r>
        <w:rPr>
          <w:rFonts w:ascii="宋体" w:eastAsia="宋体" w:hAnsi="宋体"/>
          <w:color w:val="000000" w:themeColor="text1"/>
          <w:sz w:val="24"/>
          <w:szCs w:val="24"/>
        </w:rPr>
        <w:t>过程考核（课堂实践考核</w:t>
      </w:r>
      <w:r>
        <w:rPr>
          <w:rFonts w:ascii="宋体" w:eastAsia="宋体" w:hAnsi="宋体"/>
          <w:color w:val="000000" w:themeColor="text1"/>
          <w:sz w:val="24"/>
          <w:szCs w:val="24"/>
        </w:rPr>
        <w:t>+</w:t>
      </w:r>
      <w:r>
        <w:rPr>
          <w:rFonts w:ascii="宋体" w:eastAsia="宋体" w:hAnsi="宋体"/>
          <w:color w:val="000000" w:themeColor="text1"/>
          <w:sz w:val="24"/>
          <w:szCs w:val="24"/>
        </w:rPr>
        <w:t>课后实践考核</w:t>
      </w:r>
      <w:r>
        <w:rPr>
          <w:rFonts w:ascii="宋体" w:eastAsia="宋体" w:hAnsi="宋体"/>
          <w:color w:val="000000" w:themeColor="text1"/>
          <w:sz w:val="24"/>
          <w:szCs w:val="24"/>
        </w:rPr>
        <w:t>+</w:t>
      </w:r>
      <w:r>
        <w:rPr>
          <w:rFonts w:ascii="宋体" w:eastAsia="宋体" w:hAnsi="宋体"/>
          <w:color w:val="000000" w:themeColor="text1"/>
          <w:sz w:val="24"/>
          <w:szCs w:val="24"/>
        </w:rPr>
        <w:t>项目开发实践）</w:t>
      </w:r>
      <w:r>
        <w:rPr>
          <w:rFonts w:ascii="宋体" w:eastAsia="宋体" w:hAnsi="宋体" w:hint="eastAsia"/>
          <w:color w:val="000000" w:themeColor="text1"/>
          <w:sz w:val="24"/>
          <w:szCs w:val="24"/>
        </w:rPr>
        <w:t>、</w:t>
      </w:r>
      <w:r>
        <w:rPr>
          <w:rFonts w:ascii="宋体" w:eastAsia="宋体" w:hAnsi="宋体"/>
          <w:color w:val="000000" w:themeColor="text1"/>
          <w:sz w:val="24"/>
          <w:szCs w:val="24"/>
        </w:rPr>
        <w:t>结果考核（期终考核）</w:t>
      </w:r>
      <w:r>
        <w:rPr>
          <w:rFonts w:ascii="宋体" w:eastAsia="宋体" w:hAnsi="宋体" w:hint="eastAsia"/>
          <w:color w:val="000000" w:themeColor="text1"/>
          <w:sz w:val="24"/>
          <w:szCs w:val="24"/>
        </w:rPr>
        <w:t>。</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本专业学生岗位实习时间为第五、第六学期，通过岗位实习使学生全面掌握本专业实践能力，具备酒店前厅部的客房预订、住宿登记、问讯服务、行李服务、离店结</w:t>
      </w:r>
      <w:r>
        <w:rPr>
          <w:rFonts w:ascii="宋体" w:eastAsia="宋体" w:hAnsi="宋体" w:hint="eastAsia"/>
          <w:color w:val="000000" w:themeColor="text1"/>
          <w:sz w:val="24"/>
          <w:szCs w:val="24"/>
        </w:rPr>
        <w:t>账；酒店客房部的迎客准备、应接服务、对客服务、会议服务；酒店餐饮部的零点服务、西餐服务、宴会服务、点菜服务等基本能力。实习评价由实习单位和实习指导教师，从平时表现、实习总结、实习报告、答辩环节等进行综合评价，评价结果分为优秀、良好、合格、不合格档次，不合格者延缓毕业证的发放。</w:t>
      </w:r>
    </w:p>
    <w:p w:rsidR="00B93FB4" w:rsidRDefault="00D90DFB">
      <w:pPr>
        <w:widowControl/>
        <w:numPr>
          <w:ilvl w:val="0"/>
          <w:numId w:val="3"/>
        </w:numPr>
        <w:adjustRightInd w:val="0"/>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质量管理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（一）酒店管理与数字化运营</w:t>
      </w:r>
      <w:r>
        <w:rPr>
          <w:rFonts w:ascii="宋体" w:eastAsia="宋体" w:hAnsi="宋体"/>
          <w:color w:val="000000" w:themeColor="text1"/>
          <w:sz w:val="24"/>
          <w:szCs w:val="24"/>
        </w:rPr>
        <w:t>专业建设指导委员会</w:t>
      </w:r>
      <w:r>
        <w:rPr>
          <w:rFonts w:ascii="宋体" w:eastAsia="宋体" w:hAnsi="宋体" w:hint="eastAsia"/>
          <w:color w:val="000000" w:themeColor="text1"/>
          <w:sz w:val="24"/>
          <w:szCs w:val="24"/>
        </w:rPr>
        <w:t>由校企合作企业方、兄弟院校方、本教研室教师等组成，专业建设指导委员会每年根据市场行情、就业形势、教学评价等内容</w:t>
      </w:r>
      <w:r>
        <w:rPr>
          <w:rFonts w:ascii="宋体" w:eastAsia="宋体" w:hAnsi="宋体"/>
          <w:color w:val="000000" w:themeColor="text1"/>
          <w:sz w:val="24"/>
          <w:szCs w:val="24"/>
        </w:rPr>
        <w:t>为专业建设出谋划策，提供市场、政策及行业信息，提高专业建设的科学性和合理性。</w:t>
      </w:r>
      <w:r>
        <w:rPr>
          <w:rFonts w:ascii="宋体" w:eastAsia="宋体" w:hAnsi="宋体" w:hint="eastAsia"/>
          <w:color w:val="000000" w:themeColor="text1"/>
          <w:sz w:val="24"/>
          <w:szCs w:val="24"/>
        </w:rPr>
        <w:t>专业建设指导委员会适时召开会议研究专业建设过程中相关问题，做好顶层设计，为专业建设提供市场、政策及行业信息，提高专业建设的科学性和合理性。</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（二）学校实行课程中心（校）</w:t>
      </w:r>
      <w:r>
        <w:rPr>
          <w:rFonts w:ascii="宋体" w:eastAsia="宋体" w:hAnsi="宋体"/>
          <w:color w:val="000000" w:themeColor="text1"/>
          <w:sz w:val="24"/>
          <w:szCs w:val="24"/>
        </w:rPr>
        <w:t>-</w:t>
      </w:r>
      <w:r>
        <w:rPr>
          <w:rFonts w:ascii="宋体" w:eastAsia="宋体" w:hAnsi="宋体" w:hint="eastAsia"/>
          <w:sz w:val="24"/>
          <w:szCs w:val="24"/>
        </w:rPr>
        <w:t>教学办</w:t>
      </w:r>
      <w:r>
        <w:rPr>
          <w:rFonts w:ascii="宋体" w:eastAsia="宋体" w:hAnsi="宋体"/>
          <w:sz w:val="24"/>
          <w:szCs w:val="24"/>
        </w:rPr>
        <w:t>-</w:t>
      </w:r>
      <w:r>
        <w:rPr>
          <w:rFonts w:ascii="宋体" w:eastAsia="宋体" w:hAnsi="宋体" w:hint="eastAsia"/>
          <w:sz w:val="24"/>
          <w:szCs w:val="24"/>
        </w:rPr>
        <w:t>教研室三级教学运行管理和督导团（校）</w:t>
      </w:r>
      <w:r>
        <w:rPr>
          <w:rFonts w:ascii="宋体" w:eastAsia="宋体" w:hAnsi="宋体"/>
          <w:sz w:val="24"/>
          <w:szCs w:val="24"/>
        </w:rPr>
        <w:t>-</w:t>
      </w:r>
      <w:r>
        <w:rPr>
          <w:rFonts w:ascii="宋体" w:eastAsia="宋体" w:hAnsi="宋体" w:hint="eastAsia"/>
          <w:sz w:val="24"/>
          <w:szCs w:val="24"/>
        </w:rPr>
        <w:t>督导组（院）二级教学督导管理体制。酒店管理与数字化运营专业教学执行组织与</w:t>
      </w:r>
      <w:r>
        <w:rPr>
          <w:rFonts w:ascii="宋体" w:eastAsia="宋体" w:hAnsi="宋体"/>
          <w:sz w:val="24"/>
          <w:szCs w:val="24"/>
        </w:rPr>
        <w:t>教学督导组</w:t>
      </w:r>
      <w:r>
        <w:rPr>
          <w:rFonts w:ascii="宋体" w:eastAsia="宋体" w:hAnsi="宋体" w:hint="eastAsia"/>
          <w:sz w:val="24"/>
          <w:szCs w:val="24"/>
        </w:rPr>
        <w:t>由文化与旅游学院教学副院长、教学办、教研室主任、酒店管理与数字化运营专业骨干教师、酒店管理与数字化运营专业在校学</w:t>
      </w:r>
      <w:r>
        <w:rPr>
          <w:rFonts w:ascii="宋体" w:eastAsia="宋体" w:hAnsi="宋体" w:hint="eastAsia"/>
          <w:color w:val="000000" w:themeColor="text1"/>
          <w:sz w:val="24"/>
          <w:szCs w:val="24"/>
        </w:rPr>
        <w:t>生等人组成</w:t>
      </w:r>
      <w:r>
        <w:rPr>
          <w:rFonts w:ascii="宋体" w:eastAsia="宋体" w:hAnsi="宋体"/>
          <w:color w:val="000000" w:themeColor="text1"/>
          <w:sz w:val="24"/>
          <w:szCs w:val="24"/>
        </w:rPr>
        <w:t>，对课程建设、教</w:t>
      </w:r>
      <w:r>
        <w:rPr>
          <w:rFonts w:ascii="宋体" w:eastAsia="宋体" w:hAnsi="宋体"/>
          <w:color w:val="000000" w:themeColor="text1"/>
          <w:sz w:val="24"/>
          <w:szCs w:val="24"/>
        </w:rPr>
        <w:t>学方法的改革与推广、</w:t>
      </w:r>
      <w:r>
        <w:rPr>
          <w:rFonts w:ascii="宋体" w:eastAsia="宋体" w:hAnsi="宋体" w:hint="eastAsia"/>
          <w:color w:val="000000" w:themeColor="text1"/>
          <w:sz w:val="24"/>
          <w:szCs w:val="24"/>
        </w:rPr>
        <w:t>课堂教学</w:t>
      </w:r>
      <w:r>
        <w:rPr>
          <w:rFonts w:ascii="宋体" w:eastAsia="宋体" w:hAnsi="宋体"/>
          <w:color w:val="000000" w:themeColor="text1"/>
          <w:sz w:val="24"/>
          <w:szCs w:val="24"/>
        </w:rPr>
        <w:t>质量</w:t>
      </w:r>
      <w:r>
        <w:rPr>
          <w:rFonts w:ascii="宋体" w:eastAsia="宋体" w:hAnsi="宋体" w:hint="eastAsia"/>
          <w:color w:val="000000" w:themeColor="text1"/>
          <w:sz w:val="24"/>
          <w:szCs w:val="24"/>
        </w:rPr>
        <w:t>管理</w:t>
      </w:r>
      <w:r>
        <w:rPr>
          <w:rFonts w:ascii="宋体" w:eastAsia="宋体" w:hAnsi="宋体"/>
          <w:color w:val="000000" w:themeColor="text1"/>
          <w:sz w:val="24"/>
          <w:szCs w:val="24"/>
        </w:rPr>
        <w:t>等进行督导与评价。</w:t>
      </w:r>
      <w:r>
        <w:rPr>
          <w:rFonts w:ascii="宋体" w:eastAsia="宋体" w:hAnsi="宋体"/>
          <w:color w:val="000000" w:themeColor="text1"/>
          <w:sz w:val="24"/>
          <w:szCs w:val="24"/>
        </w:rPr>
        <w:t xml:space="preserve"> </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三）加强对实践教学环节质量管理。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B93FB4" w:rsidRDefault="00D90DFB">
      <w:pPr>
        <w:spacing w:line="440" w:lineRule="exact"/>
        <w:ind w:firstLineChars="200" w:firstLine="480"/>
        <w:jc w:val="left"/>
        <w:rPr>
          <w:rFonts w:ascii="宋体" w:eastAsia="宋体" w:hAnsi="宋体"/>
          <w:color w:val="000000" w:themeColor="text1"/>
          <w:sz w:val="24"/>
          <w:szCs w:val="24"/>
        </w:rPr>
      </w:pPr>
      <w:r>
        <w:rPr>
          <w:rFonts w:ascii="宋体" w:eastAsia="宋体" w:hAnsi="宋体" w:hint="eastAsia"/>
          <w:color w:val="000000" w:themeColor="text1"/>
          <w:sz w:val="24"/>
          <w:szCs w:val="24"/>
        </w:rPr>
        <w:t>（四）由教研室遴选责任心强、业务能力、招生经验丰富的教师，同时吸纳行业专家、校企合作骨干教师组成酒店管理与数字化运营</w:t>
      </w:r>
      <w:r>
        <w:rPr>
          <w:rFonts w:ascii="宋体" w:eastAsia="宋体" w:hAnsi="宋体"/>
          <w:color w:val="000000" w:themeColor="text1"/>
          <w:sz w:val="24"/>
          <w:szCs w:val="24"/>
        </w:rPr>
        <w:t>专业调研组，负责本专业的社会需求</w:t>
      </w:r>
      <w:r>
        <w:rPr>
          <w:rFonts w:ascii="宋体" w:eastAsia="宋体" w:hAnsi="宋体" w:hint="eastAsia"/>
          <w:color w:val="000000" w:themeColor="text1"/>
          <w:sz w:val="24"/>
          <w:szCs w:val="24"/>
        </w:rPr>
        <w:t>调查</w:t>
      </w:r>
      <w:r>
        <w:rPr>
          <w:rFonts w:ascii="宋体" w:eastAsia="宋体" w:hAnsi="宋体"/>
          <w:color w:val="000000" w:themeColor="text1"/>
          <w:sz w:val="24"/>
          <w:szCs w:val="24"/>
        </w:rPr>
        <w:t>、毕业生</w:t>
      </w:r>
      <w:r>
        <w:rPr>
          <w:rFonts w:ascii="宋体" w:eastAsia="宋体" w:hAnsi="宋体" w:hint="eastAsia"/>
          <w:color w:val="000000" w:themeColor="text1"/>
          <w:sz w:val="24"/>
          <w:szCs w:val="24"/>
        </w:rPr>
        <w:t>就业推荐、毕业</w:t>
      </w:r>
      <w:r>
        <w:rPr>
          <w:rFonts w:ascii="宋体" w:eastAsia="宋体" w:hAnsi="宋体" w:hint="eastAsia"/>
          <w:color w:val="000000" w:themeColor="text1"/>
          <w:sz w:val="24"/>
          <w:szCs w:val="24"/>
        </w:rPr>
        <w:t>生就业</w:t>
      </w:r>
      <w:r>
        <w:rPr>
          <w:rFonts w:ascii="宋体" w:eastAsia="宋体" w:hAnsi="宋体"/>
          <w:color w:val="000000" w:themeColor="text1"/>
          <w:sz w:val="24"/>
          <w:szCs w:val="24"/>
        </w:rPr>
        <w:t>跟踪调查</w:t>
      </w:r>
      <w:r>
        <w:rPr>
          <w:rFonts w:ascii="宋体" w:eastAsia="宋体" w:hAnsi="宋体" w:hint="eastAsia"/>
          <w:color w:val="000000" w:themeColor="text1"/>
          <w:sz w:val="24"/>
          <w:szCs w:val="24"/>
        </w:rPr>
        <w:t>、</w:t>
      </w:r>
      <w:r>
        <w:rPr>
          <w:rFonts w:ascii="宋体" w:eastAsia="宋体" w:hAnsi="宋体"/>
          <w:color w:val="000000" w:themeColor="text1"/>
          <w:sz w:val="24"/>
          <w:szCs w:val="24"/>
        </w:rPr>
        <w:t>新生素质调查等工作，为本专业的招生和就业提供支持。</w:t>
      </w:r>
      <w:r>
        <w:rPr>
          <w:rFonts w:ascii="宋体" w:eastAsia="宋体" w:hAnsi="宋体" w:hint="eastAsia"/>
          <w:color w:val="000000" w:themeColor="text1"/>
          <w:sz w:val="24"/>
          <w:szCs w:val="24"/>
        </w:rPr>
        <w:t xml:space="preserve"> </w:t>
      </w:r>
      <w:r>
        <w:rPr>
          <w:rFonts w:ascii="宋体" w:eastAsia="宋体" w:hAnsi="宋体"/>
          <w:color w:val="000000" w:themeColor="text1"/>
          <w:sz w:val="24"/>
          <w:szCs w:val="24"/>
        </w:rPr>
        <w:t xml:space="preserve">                                                                                                                                                                                                                                       </w:t>
      </w:r>
    </w:p>
    <w:p w:rsidR="00B93FB4" w:rsidRDefault="00D90DFB">
      <w:pPr>
        <w:widowControl/>
        <w:adjustRightInd w:val="0"/>
        <w:spacing w:beforeLines="100" w:before="240" w:afterLines="50" w:after="120" w:line="440" w:lineRule="exact"/>
        <w:jc w:val="left"/>
        <w:rPr>
          <w:rFonts w:ascii="宋体" w:eastAsia="宋体" w:hAnsi="宋体"/>
          <w:b/>
          <w:color w:val="000000" w:themeColor="text1"/>
          <w:sz w:val="24"/>
          <w:szCs w:val="24"/>
        </w:rPr>
      </w:pPr>
      <w:r>
        <w:rPr>
          <w:rFonts w:ascii="宋体" w:eastAsia="宋体" w:hAnsi="宋体" w:hint="eastAsia"/>
          <w:b/>
          <w:color w:val="000000" w:themeColor="text1"/>
          <w:sz w:val="24"/>
          <w:szCs w:val="24"/>
        </w:rPr>
        <w:t>十、毕业要求</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（一）学分要求：本专业必须修满</w:t>
      </w:r>
      <w:r>
        <w:rPr>
          <w:rFonts w:ascii="宋体" w:eastAsia="宋体" w:hAnsi="宋体" w:hint="eastAsia"/>
          <w:color w:val="000000" w:themeColor="text1"/>
          <w:sz w:val="24"/>
          <w:szCs w:val="24"/>
        </w:rPr>
        <w:t>13</w:t>
      </w:r>
      <w:r>
        <w:rPr>
          <w:rFonts w:ascii="宋体" w:eastAsia="宋体" w:hAnsi="宋体"/>
          <w:color w:val="000000" w:themeColor="text1"/>
          <w:sz w:val="24"/>
          <w:szCs w:val="24"/>
        </w:rPr>
        <w:t>8</w:t>
      </w:r>
      <w:r>
        <w:rPr>
          <w:rFonts w:ascii="宋体" w:eastAsia="宋体" w:hAnsi="宋体" w:hint="eastAsia"/>
          <w:color w:val="000000" w:themeColor="text1"/>
          <w:sz w:val="24"/>
          <w:szCs w:val="24"/>
        </w:rPr>
        <w:t>学分方可毕业。其中，公共基础课</w:t>
      </w:r>
      <w:r>
        <w:rPr>
          <w:rFonts w:ascii="宋体" w:eastAsia="宋体" w:hAnsi="宋体"/>
          <w:color w:val="000000" w:themeColor="text1"/>
          <w:sz w:val="24"/>
          <w:szCs w:val="24"/>
        </w:rPr>
        <w:t>37</w:t>
      </w:r>
      <w:r>
        <w:rPr>
          <w:rFonts w:ascii="宋体" w:eastAsia="宋体" w:hAnsi="宋体" w:hint="eastAsia"/>
          <w:color w:val="000000" w:themeColor="text1"/>
          <w:sz w:val="24"/>
          <w:szCs w:val="24"/>
        </w:rPr>
        <w:t>学分；专业课</w:t>
      </w:r>
      <w:r>
        <w:rPr>
          <w:rFonts w:ascii="宋体" w:eastAsia="宋体" w:hAnsi="宋体" w:hint="eastAsia"/>
          <w:color w:val="000000" w:themeColor="text1"/>
          <w:sz w:val="24"/>
          <w:szCs w:val="24"/>
        </w:rPr>
        <w:t>5</w:t>
      </w:r>
      <w:r>
        <w:rPr>
          <w:rFonts w:ascii="宋体" w:eastAsia="宋体" w:hAnsi="宋体"/>
          <w:color w:val="000000" w:themeColor="text1"/>
          <w:sz w:val="24"/>
          <w:szCs w:val="24"/>
        </w:rPr>
        <w:t>5</w:t>
      </w:r>
      <w:r>
        <w:rPr>
          <w:rFonts w:ascii="宋体" w:eastAsia="宋体" w:hAnsi="宋体" w:hint="eastAsia"/>
          <w:color w:val="000000" w:themeColor="text1"/>
          <w:sz w:val="24"/>
          <w:szCs w:val="24"/>
        </w:rPr>
        <w:t>学分；公共选修课</w:t>
      </w:r>
      <w:r>
        <w:rPr>
          <w:rFonts w:ascii="宋体" w:eastAsia="宋体" w:hAnsi="宋体" w:hint="eastAsia"/>
          <w:color w:val="000000" w:themeColor="text1"/>
          <w:sz w:val="24"/>
          <w:szCs w:val="24"/>
        </w:rPr>
        <w:t>6</w:t>
      </w:r>
      <w:r>
        <w:rPr>
          <w:rFonts w:ascii="宋体" w:eastAsia="宋体" w:hAnsi="宋体" w:hint="eastAsia"/>
          <w:color w:val="000000" w:themeColor="text1"/>
          <w:sz w:val="24"/>
          <w:szCs w:val="24"/>
        </w:rPr>
        <w:t>学分；专业拓展课</w:t>
      </w:r>
      <w:r>
        <w:rPr>
          <w:rFonts w:ascii="宋体" w:eastAsia="宋体" w:hAnsi="宋体" w:hint="eastAsia"/>
          <w:color w:val="000000" w:themeColor="text1"/>
          <w:sz w:val="24"/>
          <w:szCs w:val="24"/>
        </w:rPr>
        <w:t>12</w:t>
      </w:r>
      <w:r>
        <w:rPr>
          <w:rFonts w:ascii="宋体" w:eastAsia="宋体" w:hAnsi="宋体" w:hint="eastAsia"/>
          <w:color w:val="000000" w:themeColor="text1"/>
          <w:sz w:val="24"/>
          <w:szCs w:val="24"/>
        </w:rPr>
        <w:t>学分；集中实践实训课及毕业设计</w:t>
      </w:r>
      <w:r>
        <w:rPr>
          <w:rFonts w:ascii="宋体" w:eastAsia="宋体" w:hAnsi="宋体" w:hint="eastAsia"/>
          <w:color w:val="000000" w:themeColor="text1"/>
          <w:sz w:val="24"/>
          <w:szCs w:val="24"/>
        </w:rPr>
        <w:lastRenderedPageBreak/>
        <w:t>共</w:t>
      </w:r>
      <w:r>
        <w:rPr>
          <w:rFonts w:ascii="宋体" w:eastAsia="宋体" w:hAnsi="宋体"/>
          <w:color w:val="000000" w:themeColor="text1"/>
          <w:sz w:val="24"/>
          <w:szCs w:val="24"/>
        </w:rPr>
        <w:t>28</w:t>
      </w:r>
      <w:r>
        <w:rPr>
          <w:rFonts w:ascii="宋体" w:eastAsia="宋体" w:hAnsi="宋体" w:hint="eastAsia"/>
          <w:color w:val="000000" w:themeColor="text1"/>
          <w:sz w:val="24"/>
          <w:szCs w:val="24"/>
        </w:rPr>
        <w:t>学分。</w:t>
      </w:r>
    </w:p>
    <w:p w:rsidR="00B93FB4" w:rsidRDefault="00D90DFB">
      <w:pPr>
        <w:spacing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（二）本专业学生可以考取如下行业企业认可度较高的相关职业证书：调酒师证书、茶艺师、营养师证、普通话等级证书、</w:t>
      </w:r>
      <w:r>
        <w:rPr>
          <w:rFonts w:ascii="宋体" w:eastAsia="宋体" w:hAnsi="宋体" w:hint="eastAsia"/>
          <w:color w:val="000000" w:themeColor="text1"/>
          <w:sz w:val="24"/>
          <w:szCs w:val="24"/>
        </w:rPr>
        <w:t>1+X</w:t>
      </w:r>
      <w:r>
        <w:rPr>
          <w:rFonts w:ascii="宋体" w:eastAsia="宋体" w:hAnsi="宋体" w:hint="eastAsia"/>
          <w:color w:val="000000" w:themeColor="text1"/>
          <w:sz w:val="24"/>
          <w:szCs w:val="24"/>
        </w:rPr>
        <w:t>现代酒店服务质量管理等级证书、</w:t>
      </w:r>
      <w:r>
        <w:rPr>
          <w:rFonts w:ascii="宋体" w:eastAsia="宋体" w:hAnsi="宋体" w:hint="eastAsia"/>
          <w:color w:val="000000" w:themeColor="text1"/>
          <w:sz w:val="24"/>
          <w:szCs w:val="24"/>
        </w:rPr>
        <w:t>1+X</w:t>
      </w:r>
      <w:r>
        <w:rPr>
          <w:rFonts w:ascii="宋体" w:eastAsia="宋体" w:hAnsi="宋体" w:hint="eastAsia"/>
          <w:color w:val="000000" w:themeColor="text1"/>
          <w:sz w:val="24"/>
          <w:szCs w:val="24"/>
        </w:rPr>
        <w:t>餐饮服务管理等级证书等，换取实训课程相应的学分。</w:t>
      </w:r>
    </w:p>
    <w:p w:rsidR="00B93FB4" w:rsidRDefault="00D90DFB">
      <w:pPr>
        <w:spacing w:line="440" w:lineRule="exact"/>
        <w:ind w:firstLineChars="200" w:firstLine="480"/>
        <w:rPr>
          <w:rFonts w:ascii="宋体" w:hAnsi="宋体"/>
          <w:sz w:val="24"/>
          <w:szCs w:val="24"/>
        </w:rPr>
      </w:pPr>
      <w:r>
        <w:rPr>
          <w:rFonts w:ascii="宋体" w:hAnsi="宋体" w:hint="eastAsia"/>
          <w:sz w:val="24"/>
          <w:szCs w:val="24"/>
        </w:rPr>
        <w:t>关于学分认定、积累和转换，可遵照洛职院教【</w:t>
      </w:r>
      <w:r>
        <w:rPr>
          <w:rFonts w:ascii="宋体" w:hAnsi="宋体" w:hint="eastAsia"/>
          <w:sz w:val="24"/>
          <w:szCs w:val="24"/>
        </w:rPr>
        <w:t>2023</w:t>
      </w:r>
      <w:r>
        <w:rPr>
          <w:rFonts w:ascii="宋体" w:hAnsi="宋体" w:hint="eastAsia"/>
          <w:sz w:val="24"/>
          <w:szCs w:val="24"/>
        </w:rPr>
        <w:t>】</w:t>
      </w:r>
      <w:r>
        <w:rPr>
          <w:rFonts w:ascii="宋体" w:hAnsi="宋体" w:hint="eastAsia"/>
          <w:sz w:val="24"/>
          <w:szCs w:val="24"/>
        </w:rPr>
        <w:t>15</w:t>
      </w:r>
      <w:r>
        <w:rPr>
          <w:rFonts w:ascii="宋体" w:hAnsi="宋体" w:hint="eastAsia"/>
          <w:sz w:val="24"/>
          <w:szCs w:val="24"/>
        </w:rPr>
        <w:t>号《洛阳职业技术学院奖励学分实施办法（试行）》文件执行。</w:t>
      </w:r>
    </w:p>
    <w:p w:rsidR="00B93FB4" w:rsidRDefault="00B93FB4">
      <w:pPr>
        <w:pStyle w:val="a0"/>
        <w:rPr>
          <w:rFonts w:ascii="宋体" w:hAnsi="宋体"/>
          <w:sz w:val="24"/>
          <w:szCs w:val="24"/>
        </w:rPr>
      </w:pPr>
    </w:p>
    <w:p w:rsidR="00B93FB4" w:rsidRDefault="00B93FB4">
      <w:pPr>
        <w:spacing w:line="440" w:lineRule="exact"/>
        <w:ind w:firstLineChars="200" w:firstLine="480"/>
        <w:rPr>
          <w:rFonts w:ascii="宋体" w:eastAsia="宋体" w:hAnsi="宋体"/>
          <w:color w:val="000000" w:themeColor="text1"/>
          <w:sz w:val="24"/>
          <w:szCs w:val="24"/>
        </w:rPr>
        <w:sectPr w:rsidR="00B93FB4">
          <w:headerReference w:type="default" r:id="rId8"/>
          <w:footerReference w:type="default" r:id="rId9"/>
          <w:pgSz w:w="11906" w:h="16838"/>
          <w:pgMar w:top="1440" w:right="1418" w:bottom="1440" w:left="1418" w:header="851" w:footer="992" w:gutter="0"/>
          <w:cols w:space="720"/>
          <w:docGrid w:linePitch="312"/>
        </w:sectPr>
      </w:pPr>
    </w:p>
    <w:p w:rsidR="00B93FB4" w:rsidRDefault="00D90DFB">
      <w:pPr>
        <w:spacing w:line="440" w:lineRule="exact"/>
        <w:rPr>
          <w:rFonts w:ascii="宋体" w:hAnsi="宋体"/>
          <w:color w:val="000000" w:themeColor="text1"/>
          <w:sz w:val="24"/>
        </w:rPr>
      </w:pPr>
      <w:r>
        <w:rPr>
          <w:rFonts w:ascii="宋体" w:hAnsi="宋体" w:hint="eastAsia"/>
          <w:color w:val="000000" w:themeColor="text1"/>
          <w:sz w:val="24"/>
        </w:rPr>
        <w:lastRenderedPageBreak/>
        <w:t>附表一</w:t>
      </w:r>
    </w:p>
    <w:p w:rsidR="00B93FB4" w:rsidRDefault="00D90DFB">
      <w:pPr>
        <w:pStyle w:val="2"/>
        <w:ind w:firstLine="422"/>
        <w:jc w:val="center"/>
      </w:pPr>
      <w:r>
        <w:rPr>
          <w:rFonts w:ascii="宋体" w:hAnsi="宋体" w:hint="eastAsia"/>
          <w:b/>
          <w:color w:val="000000" w:themeColor="text1"/>
        </w:rPr>
        <w:t>教学周具体安排表</w:t>
      </w:r>
    </w:p>
    <w:p w:rsidR="00B93FB4" w:rsidRDefault="00B93FB4">
      <w:pPr>
        <w:pStyle w:val="2"/>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7"/>
        <w:gridCol w:w="617"/>
        <w:gridCol w:w="537"/>
        <w:gridCol w:w="698"/>
        <w:gridCol w:w="618"/>
        <w:gridCol w:w="617"/>
        <w:gridCol w:w="51"/>
        <w:gridCol w:w="567"/>
        <w:gridCol w:w="617"/>
        <w:gridCol w:w="617"/>
        <w:gridCol w:w="618"/>
        <w:gridCol w:w="617"/>
        <w:gridCol w:w="617"/>
        <w:gridCol w:w="617"/>
        <w:gridCol w:w="618"/>
        <w:gridCol w:w="617"/>
        <w:gridCol w:w="703"/>
        <w:gridCol w:w="533"/>
        <w:gridCol w:w="617"/>
        <w:gridCol w:w="602"/>
        <w:gridCol w:w="709"/>
        <w:gridCol w:w="9"/>
        <w:gridCol w:w="644"/>
      </w:tblGrid>
      <w:tr w:rsidR="00B93FB4">
        <w:trPr>
          <w:cantSplit/>
          <w:trHeight w:val="915"/>
          <w:jc w:val="center"/>
        </w:trPr>
        <w:tc>
          <w:tcPr>
            <w:tcW w:w="1772" w:type="dxa"/>
            <w:tcBorders>
              <w:tl2br w:val="single" w:sz="4" w:space="0" w:color="auto"/>
            </w:tcBorders>
            <w:tcMar>
              <w:left w:w="0" w:type="dxa"/>
              <w:right w:w="0" w:type="dxa"/>
            </w:tcMar>
            <w:vAlign w:val="center"/>
          </w:tcPr>
          <w:p w:rsidR="00B93FB4" w:rsidRDefault="00D90DFB">
            <w:pPr>
              <w:spacing w:line="440" w:lineRule="exact"/>
              <w:ind w:firstLineChars="500" w:firstLine="1050"/>
              <w:jc w:val="center"/>
              <w:rPr>
                <w:rFonts w:ascii="Times New Roman" w:hAnsi="Times New Roman" w:cs="Times New Roman"/>
                <w:szCs w:val="21"/>
              </w:rPr>
            </w:pPr>
            <w:r>
              <w:rPr>
                <w:rFonts w:ascii="Times New Roman" w:hAnsi="Times New Roman" w:cs="Times New Roman"/>
                <w:szCs w:val="21"/>
              </w:rPr>
              <w:t>周次</w:t>
            </w:r>
          </w:p>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53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698"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618"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618"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618"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618"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703"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533"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617"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60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709"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653"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21</w:t>
            </w:r>
          </w:p>
        </w:tc>
      </w:tr>
      <w:tr w:rsidR="00B93FB4">
        <w:trPr>
          <w:cantSplit/>
          <w:trHeight w:val="915"/>
          <w:jc w:val="center"/>
        </w:trPr>
        <w:tc>
          <w:tcPr>
            <w:tcW w:w="177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一</w:t>
            </w:r>
          </w:p>
        </w:tc>
        <w:tc>
          <w:tcPr>
            <w:tcW w:w="617" w:type="dxa"/>
            <w:vAlign w:val="center"/>
          </w:tcPr>
          <w:p w:rsidR="00B93FB4" w:rsidRDefault="00B93FB4">
            <w:pPr>
              <w:spacing w:line="30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1853" w:type="dxa"/>
            <w:gridSpan w:val="3"/>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军事技能训练</w:t>
            </w:r>
          </w:p>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周</w:t>
            </w:r>
          </w:p>
        </w:tc>
        <w:tc>
          <w:tcPr>
            <w:tcW w:w="8026" w:type="dxa"/>
            <w:gridSpan w:val="14"/>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13</w:t>
            </w:r>
            <w:r>
              <w:rPr>
                <w:rFonts w:ascii="Times New Roman" w:hAnsi="Times New Roman" w:cs="Times New Roman"/>
                <w:szCs w:val="21"/>
              </w:rPr>
              <w:t>周</w:t>
            </w:r>
          </w:p>
        </w:tc>
        <w:tc>
          <w:tcPr>
            <w:tcW w:w="1311"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gridSpan w:val="2"/>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B93FB4">
        <w:trPr>
          <w:cantSplit/>
          <w:trHeight w:val="915"/>
          <w:jc w:val="center"/>
        </w:trPr>
        <w:tc>
          <w:tcPr>
            <w:tcW w:w="177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11113" w:type="dxa"/>
            <w:gridSpan w:val="19"/>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18</w:t>
            </w:r>
            <w:r>
              <w:rPr>
                <w:rFonts w:ascii="Times New Roman" w:hAnsi="Times New Roman" w:cs="Times New Roman"/>
                <w:szCs w:val="21"/>
              </w:rPr>
              <w:t>周</w:t>
            </w:r>
          </w:p>
        </w:tc>
        <w:tc>
          <w:tcPr>
            <w:tcW w:w="1311"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gridSpan w:val="2"/>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B93FB4">
        <w:trPr>
          <w:cantSplit/>
          <w:trHeight w:val="915"/>
          <w:jc w:val="center"/>
        </w:trPr>
        <w:tc>
          <w:tcPr>
            <w:tcW w:w="177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11113" w:type="dxa"/>
            <w:gridSpan w:val="19"/>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18</w:t>
            </w:r>
            <w:r>
              <w:rPr>
                <w:rFonts w:ascii="Times New Roman" w:hAnsi="Times New Roman" w:cs="Times New Roman"/>
                <w:szCs w:val="21"/>
              </w:rPr>
              <w:t>周</w:t>
            </w:r>
          </w:p>
        </w:tc>
        <w:tc>
          <w:tcPr>
            <w:tcW w:w="1311"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gridSpan w:val="2"/>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B93FB4">
        <w:trPr>
          <w:cantSplit/>
          <w:trHeight w:val="915"/>
          <w:jc w:val="center"/>
        </w:trPr>
        <w:tc>
          <w:tcPr>
            <w:tcW w:w="177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9260" w:type="dxa"/>
            <w:gridSpan w:val="16"/>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15</w:t>
            </w:r>
            <w:r>
              <w:rPr>
                <w:rFonts w:ascii="Times New Roman" w:hAnsi="Times New Roman" w:cs="Times New Roman"/>
                <w:szCs w:val="21"/>
              </w:rPr>
              <w:t>周</w:t>
            </w:r>
          </w:p>
        </w:tc>
        <w:tc>
          <w:tcPr>
            <w:tcW w:w="703" w:type="dxa"/>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1</w:t>
            </w:r>
            <w:r>
              <w:rPr>
                <w:rFonts w:ascii="Times New Roman" w:hAnsi="Times New Roman" w:cs="Times New Roman" w:hint="eastAsia"/>
                <w:szCs w:val="21"/>
              </w:rPr>
              <w:t>周</w:t>
            </w:r>
          </w:p>
        </w:tc>
        <w:tc>
          <w:tcPr>
            <w:tcW w:w="1150"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GYB</w:t>
            </w:r>
            <w:r>
              <w:rPr>
                <w:rFonts w:ascii="Times New Roman" w:hAnsi="Times New Roman" w:cs="Times New Roman" w:hint="eastAsia"/>
                <w:szCs w:val="21"/>
              </w:rPr>
              <w:t>培训</w:t>
            </w:r>
            <w:r>
              <w:rPr>
                <w:rFonts w:ascii="Times New Roman" w:hAnsi="Times New Roman" w:cs="Times New Roman"/>
                <w:szCs w:val="21"/>
              </w:rPr>
              <w:t>2</w:t>
            </w:r>
            <w:r>
              <w:rPr>
                <w:rFonts w:ascii="Times New Roman" w:hAnsi="Times New Roman" w:cs="Times New Roman"/>
                <w:szCs w:val="21"/>
              </w:rPr>
              <w:t>周</w:t>
            </w:r>
          </w:p>
        </w:tc>
        <w:tc>
          <w:tcPr>
            <w:tcW w:w="1320" w:type="dxa"/>
            <w:gridSpan w:val="3"/>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hint="eastAsia"/>
                <w:szCs w:val="21"/>
              </w:rPr>
              <w:t>岗位实习</w:t>
            </w:r>
          </w:p>
          <w:p w:rsidR="00B93FB4" w:rsidRDefault="00D90DFB">
            <w:pPr>
              <w:spacing w:line="440" w:lineRule="exact"/>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周</w:t>
            </w:r>
          </w:p>
        </w:tc>
        <w:tc>
          <w:tcPr>
            <w:tcW w:w="644" w:type="dxa"/>
            <w:vAlign w:val="center"/>
          </w:tcPr>
          <w:p w:rsidR="00B93FB4" w:rsidRDefault="00B93FB4">
            <w:pPr>
              <w:spacing w:line="440" w:lineRule="exact"/>
              <w:jc w:val="center"/>
              <w:rPr>
                <w:rFonts w:ascii="Times New Roman" w:hAnsi="Times New Roman" w:cs="Times New Roman"/>
                <w:szCs w:val="21"/>
              </w:rPr>
            </w:pPr>
          </w:p>
        </w:tc>
      </w:tr>
      <w:tr w:rsidR="00B93FB4">
        <w:trPr>
          <w:cantSplit/>
          <w:trHeight w:val="915"/>
          <w:jc w:val="center"/>
        </w:trPr>
        <w:tc>
          <w:tcPr>
            <w:tcW w:w="177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3077" w:type="dxa"/>
            <w:gridSpan w:val="23"/>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21</w:t>
            </w:r>
            <w:r>
              <w:rPr>
                <w:rFonts w:ascii="Times New Roman" w:hAnsi="Times New Roman" w:cs="Times New Roman"/>
                <w:szCs w:val="21"/>
              </w:rPr>
              <w:t>周</w:t>
            </w:r>
          </w:p>
        </w:tc>
      </w:tr>
      <w:tr w:rsidR="00B93FB4">
        <w:trPr>
          <w:cantSplit/>
          <w:trHeight w:val="607"/>
          <w:jc w:val="center"/>
        </w:trPr>
        <w:tc>
          <w:tcPr>
            <w:tcW w:w="1772" w:type="dxa"/>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1771" w:type="dxa"/>
            <w:gridSpan w:val="3"/>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hint="eastAsia"/>
                <w:szCs w:val="21"/>
              </w:rPr>
              <w:t>岗位实习</w:t>
            </w:r>
            <w:r>
              <w:rPr>
                <w:rFonts w:ascii="Times New Roman" w:hAnsi="Times New Roman" w:cs="Times New Roman"/>
                <w:szCs w:val="21"/>
              </w:rPr>
              <w:t>3</w:t>
            </w:r>
            <w:r>
              <w:rPr>
                <w:rFonts w:ascii="Times New Roman" w:hAnsi="Times New Roman" w:cs="Times New Roman" w:hint="eastAsia"/>
                <w:szCs w:val="21"/>
              </w:rPr>
              <w:t>周</w:t>
            </w:r>
          </w:p>
        </w:tc>
        <w:tc>
          <w:tcPr>
            <w:tcW w:w="1316" w:type="dxa"/>
            <w:gridSpan w:val="2"/>
            <w:vAlign w:val="center"/>
          </w:tcPr>
          <w:p w:rsidR="00B93FB4" w:rsidRDefault="00D90DFB">
            <w:pPr>
              <w:spacing w:line="440" w:lineRule="exact"/>
              <w:jc w:val="center"/>
              <w:rPr>
                <w:rFonts w:ascii="Times New Roman" w:hAnsi="Times New Roman" w:cs="Times New Roman"/>
                <w:szCs w:val="21"/>
              </w:rPr>
            </w:pPr>
            <w:r>
              <w:rPr>
                <w:rFonts w:ascii="Times New Roman" w:hAnsi="Times New Roman" w:cs="Times New Roman" w:hint="eastAsia"/>
                <w:szCs w:val="21"/>
              </w:rPr>
              <w:t>毕业设计</w:t>
            </w:r>
          </w:p>
          <w:p w:rsidR="00B93FB4" w:rsidRDefault="00D90DFB">
            <w:pPr>
              <w:spacing w:line="440" w:lineRule="exact"/>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周</w:t>
            </w:r>
          </w:p>
        </w:tc>
        <w:tc>
          <w:tcPr>
            <w:tcW w:w="668" w:type="dxa"/>
            <w:gridSpan w:val="2"/>
            <w:vAlign w:val="center"/>
          </w:tcPr>
          <w:p w:rsidR="00B93FB4" w:rsidRDefault="00B93FB4">
            <w:pPr>
              <w:spacing w:line="440" w:lineRule="exact"/>
              <w:jc w:val="center"/>
              <w:rPr>
                <w:rFonts w:ascii="Times New Roman" w:hAnsi="Times New Roman" w:cs="Times New Roman"/>
                <w:szCs w:val="21"/>
              </w:rPr>
            </w:pPr>
          </w:p>
        </w:tc>
        <w:tc>
          <w:tcPr>
            <w:tcW w:w="567"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618"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618"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703" w:type="dxa"/>
            <w:vAlign w:val="center"/>
          </w:tcPr>
          <w:p w:rsidR="00B93FB4" w:rsidRDefault="00B93FB4">
            <w:pPr>
              <w:spacing w:line="440" w:lineRule="exact"/>
              <w:jc w:val="center"/>
              <w:rPr>
                <w:rFonts w:ascii="Times New Roman" w:hAnsi="Times New Roman" w:cs="Times New Roman"/>
                <w:szCs w:val="21"/>
              </w:rPr>
            </w:pPr>
          </w:p>
        </w:tc>
        <w:tc>
          <w:tcPr>
            <w:tcW w:w="533" w:type="dxa"/>
            <w:vAlign w:val="center"/>
          </w:tcPr>
          <w:p w:rsidR="00B93FB4" w:rsidRDefault="00B93FB4">
            <w:pPr>
              <w:spacing w:line="440" w:lineRule="exact"/>
              <w:jc w:val="center"/>
              <w:rPr>
                <w:rFonts w:ascii="Times New Roman" w:hAnsi="Times New Roman" w:cs="Times New Roman"/>
                <w:szCs w:val="21"/>
              </w:rPr>
            </w:pPr>
          </w:p>
        </w:tc>
        <w:tc>
          <w:tcPr>
            <w:tcW w:w="617" w:type="dxa"/>
            <w:vAlign w:val="center"/>
          </w:tcPr>
          <w:p w:rsidR="00B93FB4" w:rsidRDefault="00B93FB4">
            <w:pPr>
              <w:spacing w:line="440" w:lineRule="exact"/>
              <w:jc w:val="center"/>
              <w:rPr>
                <w:rFonts w:ascii="Times New Roman" w:hAnsi="Times New Roman" w:cs="Times New Roman"/>
                <w:szCs w:val="21"/>
              </w:rPr>
            </w:pPr>
          </w:p>
        </w:tc>
        <w:tc>
          <w:tcPr>
            <w:tcW w:w="602" w:type="dxa"/>
            <w:vAlign w:val="center"/>
          </w:tcPr>
          <w:p w:rsidR="00B93FB4" w:rsidRDefault="00B93FB4">
            <w:pPr>
              <w:spacing w:line="440" w:lineRule="exact"/>
              <w:jc w:val="center"/>
              <w:rPr>
                <w:rFonts w:ascii="Times New Roman" w:hAnsi="Times New Roman" w:cs="Times New Roman"/>
                <w:szCs w:val="21"/>
              </w:rPr>
            </w:pPr>
          </w:p>
        </w:tc>
        <w:tc>
          <w:tcPr>
            <w:tcW w:w="709" w:type="dxa"/>
            <w:vAlign w:val="center"/>
          </w:tcPr>
          <w:p w:rsidR="00B93FB4" w:rsidRDefault="00B93FB4">
            <w:pPr>
              <w:spacing w:line="440" w:lineRule="exact"/>
              <w:jc w:val="center"/>
              <w:rPr>
                <w:rFonts w:ascii="Times New Roman" w:hAnsi="Times New Roman" w:cs="Times New Roman"/>
                <w:szCs w:val="21"/>
              </w:rPr>
            </w:pPr>
          </w:p>
        </w:tc>
        <w:tc>
          <w:tcPr>
            <w:tcW w:w="653" w:type="dxa"/>
            <w:gridSpan w:val="2"/>
          </w:tcPr>
          <w:p w:rsidR="00B93FB4" w:rsidRDefault="00B93FB4">
            <w:pPr>
              <w:spacing w:line="440" w:lineRule="exact"/>
              <w:jc w:val="center"/>
              <w:rPr>
                <w:rFonts w:ascii="Times New Roman" w:hAnsi="Times New Roman" w:cs="Times New Roman"/>
                <w:szCs w:val="21"/>
              </w:rPr>
            </w:pPr>
          </w:p>
        </w:tc>
      </w:tr>
    </w:tbl>
    <w:p w:rsidR="00B93FB4" w:rsidRDefault="00B93FB4">
      <w:pPr>
        <w:jc w:val="left"/>
        <w:rPr>
          <w:rFonts w:ascii="Times New Roman" w:hAnsi="Times New Roman" w:cs="Times New Roman"/>
          <w:sz w:val="24"/>
        </w:rPr>
      </w:pPr>
    </w:p>
    <w:p w:rsidR="00B93FB4" w:rsidRDefault="00B93FB4">
      <w:pPr>
        <w:pStyle w:val="a0"/>
      </w:pPr>
    </w:p>
    <w:p w:rsidR="00B93FB4" w:rsidRDefault="00B93FB4">
      <w:pPr>
        <w:spacing w:line="440" w:lineRule="exact"/>
        <w:rPr>
          <w:rFonts w:ascii="宋体" w:eastAsia="宋体" w:hAnsi="宋体"/>
          <w:color w:val="000000" w:themeColor="text1"/>
          <w:sz w:val="24"/>
        </w:rPr>
      </w:pPr>
    </w:p>
    <w:p w:rsidR="00B93FB4" w:rsidRDefault="00D90DFB">
      <w:pPr>
        <w:spacing w:line="440" w:lineRule="exact"/>
        <w:rPr>
          <w:rFonts w:ascii="宋体" w:eastAsia="宋体" w:hAnsi="宋体"/>
          <w:color w:val="000000" w:themeColor="text1"/>
          <w:sz w:val="24"/>
        </w:rPr>
      </w:pPr>
      <w:r>
        <w:rPr>
          <w:rFonts w:ascii="宋体" w:eastAsia="宋体" w:hAnsi="宋体" w:hint="eastAsia"/>
          <w:color w:val="000000" w:themeColor="text1"/>
          <w:sz w:val="24"/>
        </w:rPr>
        <w:lastRenderedPageBreak/>
        <w:t>附表二</w:t>
      </w:r>
    </w:p>
    <w:p w:rsidR="00B93FB4" w:rsidRDefault="00D90DFB">
      <w:pPr>
        <w:pStyle w:val="UserStyle5"/>
        <w:snapToGrid/>
        <w:spacing w:beforeLines="100" w:before="240" w:beforeAutospacing="0" w:afterLines="50" w:after="120" w:afterAutospacing="0" w:line="440" w:lineRule="exact"/>
        <w:ind w:firstLineChars="0" w:firstLine="0"/>
        <w:jc w:val="center"/>
        <w:rPr>
          <w:rFonts w:ascii="宋体" w:eastAsia="宋体" w:hAnsi="宋体"/>
          <w:b/>
          <w:color w:val="000000" w:themeColor="text1"/>
          <w:szCs w:val="24"/>
        </w:rPr>
      </w:pPr>
      <w:r>
        <w:rPr>
          <w:rFonts w:ascii="宋体" w:eastAsia="宋体" w:hAnsi="宋体" w:hint="eastAsia"/>
          <w:b/>
          <w:color w:val="000000" w:themeColor="text1"/>
          <w:szCs w:val="24"/>
        </w:rPr>
        <w:t>教学进程安排表</w:t>
      </w:r>
    </w:p>
    <w:tbl>
      <w:tblPr>
        <w:tblpPr w:leftFromText="180" w:rightFromText="180" w:vertAnchor="text" w:horzAnchor="page" w:tblpX="1476" w:tblpY="89"/>
        <w:tblOverlap w:val="never"/>
        <w:tblW w:w="14218" w:type="dxa"/>
        <w:tblLayout w:type="fixed"/>
        <w:tblLook w:val="04A0" w:firstRow="1" w:lastRow="0" w:firstColumn="1" w:lastColumn="0" w:noHBand="0" w:noVBand="1"/>
      </w:tblPr>
      <w:tblGrid>
        <w:gridCol w:w="625"/>
        <w:gridCol w:w="50"/>
        <w:gridCol w:w="426"/>
        <w:gridCol w:w="1134"/>
        <w:gridCol w:w="992"/>
        <w:gridCol w:w="3504"/>
        <w:gridCol w:w="588"/>
        <w:gridCol w:w="491"/>
        <w:gridCol w:w="605"/>
        <w:gridCol w:w="677"/>
        <w:gridCol w:w="671"/>
        <w:gridCol w:w="654"/>
        <w:gridCol w:w="617"/>
        <w:gridCol w:w="549"/>
        <w:gridCol w:w="549"/>
        <w:gridCol w:w="554"/>
        <w:gridCol w:w="864"/>
        <w:gridCol w:w="668"/>
      </w:tblGrid>
      <w:tr w:rsidR="00B93FB4">
        <w:trPr>
          <w:trHeight w:val="279"/>
        </w:trPr>
        <w:tc>
          <w:tcPr>
            <w:tcW w:w="675" w:type="dxa"/>
            <w:gridSpan w:val="2"/>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序号</w:t>
            </w:r>
          </w:p>
        </w:tc>
        <w:tc>
          <w:tcPr>
            <w:tcW w:w="426"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课程</w:t>
            </w:r>
          </w:p>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类别</w:t>
            </w:r>
          </w:p>
        </w:tc>
        <w:tc>
          <w:tcPr>
            <w:tcW w:w="1134"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课程</w:t>
            </w:r>
          </w:p>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代码</w:t>
            </w:r>
          </w:p>
        </w:tc>
        <w:tc>
          <w:tcPr>
            <w:tcW w:w="4496" w:type="dxa"/>
            <w:gridSpan w:val="2"/>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课程名称</w:t>
            </w:r>
          </w:p>
        </w:tc>
        <w:tc>
          <w:tcPr>
            <w:tcW w:w="588"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b/>
                <w:kern w:val="0"/>
                <w:szCs w:val="21"/>
              </w:rPr>
              <w:t>学分</w:t>
            </w:r>
          </w:p>
        </w:tc>
        <w:tc>
          <w:tcPr>
            <w:tcW w:w="491"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考试</w:t>
            </w:r>
          </w:p>
        </w:tc>
        <w:tc>
          <w:tcPr>
            <w:tcW w:w="605"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考查</w:t>
            </w:r>
          </w:p>
        </w:tc>
        <w:tc>
          <w:tcPr>
            <w:tcW w:w="677"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学年、学期、学时</w:t>
            </w: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b/>
                <w:kern w:val="0"/>
                <w:szCs w:val="21"/>
              </w:rPr>
            </w:pPr>
          </w:p>
        </w:tc>
        <w:tc>
          <w:tcPr>
            <w:tcW w:w="4496" w:type="dxa"/>
            <w:gridSpan w:val="2"/>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588"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491"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05"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77"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71"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理论</w:t>
            </w:r>
          </w:p>
        </w:tc>
        <w:tc>
          <w:tcPr>
            <w:tcW w:w="654"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b/>
                <w:kern w:val="0"/>
                <w:szCs w:val="21"/>
              </w:rPr>
            </w:pPr>
            <w:r>
              <w:rPr>
                <w:rFonts w:ascii="Times New Roman" w:hAnsi="Times New Roman" w:cs="Times New Roman"/>
                <w:b/>
                <w:kern w:val="0"/>
                <w:szCs w:val="21"/>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200" w:lineRule="atLeast"/>
              <w:jc w:val="center"/>
              <w:textAlignment w:val="center"/>
              <w:rPr>
                <w:rFonts w:ascii="Times New Roman" w:hAnsi="Times New Roman" w:cs="Times New Roman"/>
                <w:b/>
                <w:szCs w:val="21"/>
              </w:rPr>
            </w:pPr>
            <w:r>
              <w:rPr>
                <w:rStyle w:val="font01"/>
                <w:rFonts w:ascii="Times New Roman" w:hAnsi="Times New Roman" w:cs="Times New Roman" w:hint="default"/>
                <w:b/>
                <w:sz w:val="21"/>
                <w:szCs w:val="21"/>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200" w:lineRule="atLeast"/>
              <w:jc w:val="center"/>
              <w:textAlignment w:val="center"/>
              <w:rPr>
                <w:rFonts w:ascii="Times New Roman" w:hAnsi="Times New Roman" w:cs="Times New Roman"/>
                <w:b/>
                <w:szCs w:val="21"/>
              </w:rPr>
            </w:pPr>
            <w:r>
              <w:rPr>
                <w:rStyle w:val="font01"/>
                <w:rFonts w:ascii="Times New Roman" w:hAnsi="Times New Roman" w:cs="Times New Roman" w:hint="default"/>
                <w:b/>
                <w:sz w:val="21"/>
                <w:szCs w:val="21"/>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200" w:lineRule="atLeast"/>
              <w:jc w:val="center"/>
              <w:textAlignment w:val="center"/>
              <w:rPr>
                <w:rFonts w:ascii="Times New Roman" w:hAnsi="Times New Roman" w:cs="Times New Roman"/>
                <w:b/>
                <w:szCs w:val="21"/>
              </w:rPr>
            </w:pPr>
            <w:r>
              <w:rPr>
                <w:rStyle w:val="font01"/>
                <w:rFonts w:ascii="Times New Roman" w:hAnsi="Times New Roman" w:cs="Times New Roman" w:hint="default"/>
                <w:b/>
                <w:sz w:val="21"/>
                <w:szCs w:val="21"/>
              </w:rPr>
              <w:t>第三学年</w:t>
            </w: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b/>
                <w:kern w:val="0"/>
                <w:szCs w:val="21"/>
              </w:rPr>
            </w:pPr>
          </w:p>
        </w:tc>
        <w:tc>
          <w:tcPr>
            <w:tcW w:w="4496" w:type="dxa"/>
            <w:gridSpan w:val="2"/>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588"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491"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05"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77"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71"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54"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1</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3</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4</w:t>
            </w:r>
          </w:p>
        </w:tc>
        <w:tc>
          <w:tcPr>
            <w:tcW w:w="86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5</w:t>
            </w:r>
          </w:p>
        </w:tc>
        <w:tc>
          <w:tcPr>
            <w:tcW w:w="66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6</w:t>
            </w:r>
          </w:p>
        </w:tc>
      </w:tr>
      <w:tr w:rsidR="00B93FB4">
        <w:trPr>
          <w:trHeight w:val="279"/>
        </w:trPr>
        <w:tc>
          <w:tcPr>
            <w:tcW w:w="675" w:type="dxa"/>
            <w:gridSpan w:val="2"/>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426"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1134" w:type="dxa"/>
            <w:vMerge/>
            <w:tcBorders>
              <w:left w:val="single" w:sz="4" w:space="0" w:color="auto"/>
              <w:bottom w:val="single" w:sz="4" w:space="0" w:color="auto"/>
              <w:right w:val="single" w:sz="4" w:space="0" w:color="auto"/>
            </w:tcBorders>
          </w:tcPr>
          <w:p w:rsidR="00B93FB4" w:rsidRDefault="00B93FB4">
            <w:pPr>
              <w:jc w:val="left"/>
              <w:rPr>
                <w:rFonts w:ascii="Times New Roman" w:hAnsi="Times New Roman" w:cs="Times New Roman"/>
                <w:b/>
                <w:kern w:val="0"/>
                <w:szCs w:val="21"/>
              </w:rPr>
            </w:pPr>
          </w:p>
        </w:tc>
        <w:tc>
          <w:tcPr>
            <w:tcW w:w="4496" w:type="dxa"/>
            <w:gridSpan w:val="2"/>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588"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491"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05"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77"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71"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54"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20</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20</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20</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20</w:t>
            </w:r>
          </w:p>
        </w:tc>
        <w:tc>
          <w:tcPr>
            <w:tcW w:w="86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20</w:t>
            </w:r>
          </w:p>
        </w:tc>
        <w:tc>
          <w:tcPr>
            <w:tcW w:w="66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kern w:val="0"/>
                <w:szCs w:val="21"/>
              </w:rPr>
            </w:pPr>
            <w:r>
              <w:rPr>
                <w:rFonts w:ascii="Times New Roman" w:hAnsi="Times New Roman" w:cs="Times New Roman"/>
                <w:b/>
                <w:bCs/>
                <w:kern w:val="0"/>
                <w:szCs w:val="21"/>
              </w:rPr>
              <w:t>20</w:t>
            </w:r>
          </w:p>
        </w:tc>
      </w:tr>
      <w:tr w:rsidR="00B93FB4">
        <w:trPr>
          <w:trHeight w:val="252"/>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w:t>
            </w:r>
          </w:p>
        </w:tc>
        <w:tc>
          <w:tcPr>
            <w:tcW w:w="426"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公共基础必修课程</w:t>
            </w: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121001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3</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w:t>
            </w: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54</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54</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B93FB4" w:rsidRDefault="00D90DFB">
            <w:pPr>
              <w:spacing w:line="200" w:lineRule="atLeast"/>
              <w:jc w:val="center"/>
              <w:rPr>
                <w:rFonts w:ascii="Times New Roman" w:hAnsi="Times New Roman" w:cs="Times New Roman"/>
                <w:szCs w:val="21"/>
              </w:rPr>
            </w:pPr>
            <w:r>
              <w:rPr>
                <w:rFonts w:ascii="Times New Roman" w:hAnsi="Times New Roman" w:cs="Times New Roman"/>
                <w:szCs w:val="21"/>
              </w:rPr>
              <w:t>实习内容：酒店前厅服务、中餐厅服务、酒水服务、西餐厅服务、宴会厅服务及酒店人力资源管理岗位等。</w:t>
            </w: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121028</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32</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3</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121027</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3</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3</w:t>
            </w: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54</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54</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4</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121008-11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32</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0</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5</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161002</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4</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1-2</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148</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112</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112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6</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161003</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30</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6</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90"/>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7</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141001-3</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6</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D90DFB">
            <w:pPr>
              <w:ind w:leftChars="-34" w:left="-71" w:rightChars="-57" w:right="-120"/>
              <w:jc w:val="center"/>
              <w:rPr>
                <w:rFonts w:ascii="Times New Roman" w:hAnsi="Times New Roman" w:cs="Times New Roman"/>
                <w:kern w:val="0"/>
                <w:szCs w:val="21"/>
              </w:rPr>
            </w:pPr>
            <w:r>
              <w:rPr>
                <w:rFonts w:ascii="Times New Roman" w:hAnsi="Times New Roman" w:cs="Times New Roman"/>
                <w:kern w:val="0"/>
                <w:szCs w:val="21"/>
              </w:rPr>
              <w:t>1-2</w:t>
            </w: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4</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108</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12</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96</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8</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161001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16</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12</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9</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121016-19</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16</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10</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121012-15</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16</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8</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11</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131035</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4</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72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68</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4</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12</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071236</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4</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72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13</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131046</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rPr>
                <w:rFonts w:ascii="Times New Roman" w:hAnsi="Times New Roman" w:cs="Times New Roman"/>
                <w:kern w:val="0"/>
                <w:szCs w:val="21"/>
              </w:rPr>
            </w:pPr>
            <w:r>
              <w:rPr>
                <w:rFonts w:ascii="Times New Roman" w:hAnsi="Times New Roman" w:cs="Times New Roman"/>
                <w:kern w:val="0"/>
                <w:szCs w:val="21"/>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34</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2</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611"/>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14</w:t>
            </w:r>
          </w:p>
        </w:tc>
        <w:tc>
          <w:tcPr>
            <w:tcW w:w="426" w:type="dxa"/>
            <w:tcBorders>
              <w:left w:val="single" w:sz="4" w:space="0" w:color="auto"/>
              <w:bottom w:val="single" w:sz="4" w:space="0" w:color="auto"/>
              <w:right w:val="single" w:sz="4" w:space="0" w:color="auto"/>
            </w:tcBorders>
            <w:vAlign w:val="center"/>
          </w:tcPr>
          <w:p w:rsidR="00B93FB4" w:rsidRDefault="00D90DFB">
            <w:pPr>
              <w:spacing w:line="240" w:lineRule="exact"/>
              <w:jc w:val="center"/>
              <w:rPr>
                <w:rFonts w:ascii="Times New Roman" w:hAnsi="Times New Roman" w:cs="Times New Roman"/>
                <w:kern w:val="0"/>
                <w:szCs w:val="21"/>
              </w:rPr>
            </w:pPr>
            <w:r>
              <w:rPr>
                <w:rFonts w:ascii="Times New Roman" w:hAnsi="Times New Roman" w:cs="Times New Roman"/>
                <w:kern w:val="0"/>
                <w:szCs w:val="21"/>
              </w:rPr>
              <w:t>公共</w:t>
            </w:r>
          </w:p>
          <w:p w:rsidR="00B93FB4" w:rsidRDefault="00D90DFB">
            <w:pPr>
              <w:spacing w:line="240" w:lineRule="exact"/>
              <w:jc w:val="center"/>
              <w:rPr>
                <w:rFonts w:ascii="Times New Roman" w:hAnsi="Times New Roman" w:cs="Times New Roman"/>
                <w:color w:val="FF0000"/>
                <w:kern w:val="0"/>
                <w:szCs w:val="21"/>
              </w:rPr>
            </w:pPr>
            <w:r>
              <w:rPr>
                <w:rFonts w:ascii="Times New Roman" w:hAnsi="Times New Roman" w:cs="Times New Roman"/>
                <w:kern w:val="0"/>
                <w:szCs w:val="21"/>
              </w:rPr>
              <w:lastRenderedPageBreak/>
              <w:t>选修课程</w:t>
            </w: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rPr>
                <w:rFonts w:ascii="Times New Roman" w:hAnsi="Times New Roman" w:cs="Times New Roman"/>
                <w:color w:val="FF0000"/>
                <w:kern w:val="0"/>
                <w:szCs w:val="21"/>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spacing w:line="240" w:lineRule="exact"/>
              <w:rPr>
                <w:rFonts w:ascii="Times New Roman" w:hAnsi="Times New Roman" w:cs="Times New Roman"/>
                <w:kern w:val="0"/>
                <w:szCs w:val="21"/>
              </w:rPr>
            </w:pPr>
            <w:r>
              <w:rPr>
                <w:rFonts w:ascii="Times New Roman" w:hAnsi="Times New Roman" w:cs="Times New Roman"/>
                <w:kern w:val="0"/>
                <w:szCs w:val="21"/>
              </w:rPr>
              <w:t>在公共选修课模块中，须修满</w:t>
            </w:r>
            <w:r>
              <w:rPr>
                <w:rFonts w:ascii="Times New Roman" w:hAnsi="Times New Roman" w:cs="Times New Roman"/>
                <w:b/>
                <w:bCs/>
                <w:kern w:val="0"/>
                <w:szCs w:val="21"/>
              </w:rPr>
              <w:t>6</w:t>
            </w:r>
            <w:r>
              <w:rPr>
                <w:rFonts w:ascii="Times New Roman" w:hAnsi="Times New Roman" w:cs="Times New Roman"/>
                <w:kern w:val="0"/>
                <w:szCs w:val="21"/>
              </w:rPr>
              <w:t>个学分课程（每门公共选修课记</w:t>
            </w:r>
            <w:r>
              <w:rPr>
                <w:rFonts w:ascii="Times New Roman" w:hAnsi="Times New Roman" w:cs="Times New Roman"/>
                <w:kern w:val="0"/>
                <w:szCs w:val="21"/>
              </w:rPr>
              <w:t>1</w:t>
            </w:r>
            <w:r>
              <w:rPr>
                <w:rFonts w:ascii="Times New Roman" w:hAnsi="Times New Roman" w:cs="Times New Roman"/>
                <w:kern w:val="0"/>
                <w:szCs w:val="21"/>
              </w:rPr>
              <w:t>学分，每学期限选</w:t>
            </w:r>
            <w:r>
              <w:rPr>
                <w:rFonts w:ascii="Times New Roman" w:hAnsi="Times New Roman" w:cs="Times New Roman"/>
                <w:kern w:val="0"/>
                <w:szCs w:val="21"/>
              </w:rPr>
              <w:t>2</w:t>
            </w:r>
            <w:r>
              <w:rPr>
                <w:rFonts w:ascii="Times New Roman" w:hAnsi="Times New Roman" w:cs="Times New Roman"/>
                <w:kern w:val="0"/>
                <w:szCs w:val="21"/>
              </w:rPr>
              <w:t>门）</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b/>
                <w:bCs/>
                <w:kern w:val="0"/>
                <w:szCs w:val="21"/>
              </w:rPr>
              <w:t>6</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rPr>
            </w:pPr>
            <w:r>
              <w:rPr>
                <w:rFonts w:ascii="Times New Roman" w:hAnsi="Times New Roman" w:cs="Times New Roman"/>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108</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rPr>
            </w:pPr>
            <w:r>
              <w:rPr>
                <w:rFonts w:ascii="Times New Roman" w:hAnsi="Times New Roman" w:cs="Times New Roman"/>
                <w:szCs w:val="21"/>
              </w:rPr>
              <w:t>108</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B93FB4">
            <w:pPr>
              <w:rPr>
                <w:rFonts w:ascii="Times New Roman" w:hAnsi="Times New Roman" w:cs="Times New Roman"/>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rPr>
            </w:pPr>
          </w:p>
        </w:tc>
      </w:tr>
      <w:tr w:rsidR="00B93FB4">
        <w:trPr>
          <w:trHeight w:val="445"/>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tcBorders>
              <w:top w:val="single" w:sz="4" w:space="0" w:color="auto"/>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43</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836</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textAlignment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516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textAlignment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320</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334</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216</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78</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15</w:t>
            </w:r>
          </w:p>
        </w:tc>
        <w:tc>
          <w:tcPr>
            <w:tcW w:w="426"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专业基础必修课程</w:t>
            </w: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101322</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专业导论</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8</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8</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0</w:t>
            </w:r>
          </w:p>
        </w:tc>
        <w:tc>
          <w:tcPr>
            <w:tcW w:w="61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8</w:t>
            </w: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16</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w:t>
            </w:r>
            <w:r>
              <w:rPr>
                <w:rFonts w:ascii="Times New Roman" w:hAnsi="Times New Roman" w:cs="Times New Roman" w:hint="eastAsia"/>
                <w:kern w:val="0"/>
                <w:szCs w:val="21"/>
                <w:highlight w:val="yellow"/>
              </w:rPr>
              <w:t>1416</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酒店服务心理学</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w:t>
            </w:r>
          </w:p>
        </w:tc>
        <w:tc>
          <w:tcPr>
            <w:tcW w:w="605"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w:t>
            </w:r>
          </w:p>
        </w:tc>
        <w:tc>
          <w:tcPr>
            <w:tcW w:w="61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17</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417</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酒店市场营销</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46</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18</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460</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化妆与形象塑造</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19</w:t>
            </w:r>
          </w:p>
        </w:tc>
        <w:tc>
          <w:tcPr>
            <w:tcW w:w="426" w:type="dxa"/>
            <w:vMerge/>
            <w:tcBorders>
              <w:left w:val="single" w:sz="4" w:space="0" w:color="auto"/>
              <w:right w:val="single" w:sz="4" w:space="0" w:color="auto"/>
            </w:tcBorders>
            <w:shd w:val="clear" w:color="auto" w:fill="auto"/>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304</w:t>
            </w:r>
          </w:p>
        </w:tc>
        <w:tc>
          <w:tcPr>
            <w:tcW w:w="4496" w:type="dxa"/>
            <w:gridSpan w:val="2"/>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食品营养与配餐</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05"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46</w:t>
            </w:r>
          </w:p>
        </w:tc>
        <w:tc>
          <w:tcPr>
            <w:tcW w:w="654"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6"/>
        </w:trPr>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426" w:type="dxa"/>
            <w:vMerge/>
            <w:tcBorders>
              <w:left w:val="single" w:sz="4" w:space="0" w:color="auto"/>
              <w:right w:val="single" w:sz="4" w:space="0" w:color="auto"/>
            </w:tcBorders>
            <w:shd w:val="clear" w:color="auto" w:fill="auto"/>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418</w:t>
            </w:r>
          </w:p>
        </w:tc>
        <w:tc>
          <w:tcPr>
            <w:tcW w:w="4496" w:type="dxa"/>
            <w:gridSpan w:val="2"/>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酒店数字化运营概论</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491"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w:t>
            </w:r>
          </w:p>
        </w:tc>
        <w:tc>
          <w:tcPr>
            <w:tcW w:w="605"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52</w:t>
            </w:r>
          </w:p>
        </w:tc>
        <w:tc>
          <w:tcPr>
            <w:tcW w:w="671"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22</w:t>
            </w:r>
          </w:p>
        </w:tc>
        <w:tc>
          <w:tcPr>
            <w:tcW w:w="617" w:type="dxa"/>
            <w:tcBorders>
              <w:top w:val="single" w:sz="4" w:space="0" w:color="auto"/>
              <w:left w:val="single" w:sz="4" w:space="0" w:color="auto"/>
              <w:bottom w:val="single" w:sz="4" w:space="0" w:color="auto"/>
              <w:right w:val="single" w:sz="4" w:space="0" w:color="auto"/>
            </w:tcBorders>
            <w:shd w:val="clear" w:color="000000" w:fill="FFFFFF"/>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21</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419</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管理学基础</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05"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34</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22</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420</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服务礼仪</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52</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22</w:t>
            </w:r>
          </w:p>
        </w:tc>
        <w:tc>
          <w:tcPr>
            <w:tcW w:w="61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52</w:t>
            </w: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23</w:t>
            </w:r>
          </w:p>
        </w:tc>
        <w:tc>
          <w:tcPr>
            <w:tcW w:w="426"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461</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中国饮食文化</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345"/>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tcBorders>
              <w:top w:val="single" w:sz="4" w:space="0" w:color="auto"/>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rPr>
                <w:rFonts w:ascii="Times New Roman" w:hAnsi="Times New Roman" w:cs="Times New Roman"/>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ind w:firstLineChars="900" w:firstLine="1897"/>
              <w:rPr>
                <w:rFonts w:ascii="Times New Roman" w:hAnsi="Times New Roman" w:cs="Times New Roman"/>
                <w:b/>
                <w:bCs/>
                <w:kern w:val="0"/>
                <w:szCs w:val="21"/>
                <w:highlight w:val="yellow"/>
              </w:rPr>
            </w:pPr>
            <w:r>
              <w:rPr>
                <w:rFonts w:ascii="Times New Roman"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25</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424</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260</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164</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148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144</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kern w:val="0"/>
                <w:szCs w:val="21"/>
                <w:highlight w:val="yellow"/>
              </w:rPr>
            </w:pPr>
            <w:r>
              <w:rPr>
                <w:rFonts w:ascii="Times New Roman" w:hAnsi="Times New Roman" w:cs="Times New Roman"/>
                <w:b/>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24</w:t>
            </w:r>
          </w:p>
        </w:tc>
        <w:tc>
          <w:tcPr>
            <w:tcW w:w="426" w:type="dxa"/>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专业核心课程</w:t>
            </w: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462</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前厅客房服务与管理</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605"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52</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25</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463</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酒水知识与酒吧管理</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12</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 xml:space="preserve"> 60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101323</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酒店客户关系管理</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05"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641"/>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27</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464</w:t>
            </w:r>
          </w:p>
          <w:p w:rsidR="00B93FB4" w:rsidRDefault="00D90DFB">
            <w:pPr>
              <w:pStyle w:val="a0"/>
              <w:ind w:leftChars="0" w:left="0"/>
              <w:rPr>
                <w:rFonts w:ascii="Times New Roman" w:hAnsi="Times New Roman" w:cs="Times New Roman"/>
                <w:kern w:val="0"/>
                <w:szCs w:val="21"/>
                <w:highlight w:val="yellow"/>
              </w:rPr>
            </w:pPr>
            <w:r>
              <w:rPr>
                <w:rFonts w:ascii="Times New Roman" w:hAnsi="Times New Roman" w:cs="Times New Roman"/>
                <w:kern w:val="0"/>
                <w:szCs w:val="21"/>
                <w:highlight w:val="yellow"/>
              </w:rPr>
              <w:t>1014</w:t>
            </w:r>
            <w:r>
              <w:rPr>
                <w:rFonts w:ascii="Times New Roman" w:hAnsi="Times New Roman" w:cs="Times New Roman" w:hint="eastAsia"/>
                <w:kern w:val="0"/>
                <w:szCs w:val="21"/>
                <w:highlight w:val="yellow"/>
              </w:rPr>
              <w:t>65</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餐饮服务与实训</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w:t>
            </w:r>
          </w:p>
        </w:tc>
        <w:tc>
          <w:tcPr>
            <w:tcW w:w="49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108</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98</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color w:val="FF0000"/>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731"/>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28</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466</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酒店专业英语</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lastRenderedPageBreak/>
              <w:t>29</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101428</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酒店管理信息系统</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05"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50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426" w:type="dxa"/>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101328</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新媒体营销</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24</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31</w:t>
            </w:r>
          </w:p>
        </w:tc>
        <w:tc>
          <w:tcPr>
            <w:tcW w:w="426" w:type="dxa"/>
            <w:vMerge/>
            <w:tcBorders>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468</w:t>
            </w: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宴会设计与服务</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310"/>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tcBorders>
              <w:top w:val="single" w:sz="4" w:space="0" w:color="auto"/>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rPr>
                <w:rFonts w:ascii="Times New Roman" w:hAnsi="Times New Roman" w:cs="Times New Roman"/>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szCs w:val="21"/>
                <w:highlight w:val="yellow"/>
              </w:rPr>
            </w:pPr>
            <w:r>
              <w:rPr>
                <w:rFonts w:ascii="Times New Roman"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30</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510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144</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366</w:t>
            </w:r>
          </w:p>
        </w:tc>
        <w:tc>
          <w:tcPr>
            <w:tcW w:w="617"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0</w:t>
            </w:r>
          </w:p>
        </w:tc>
        <w:tc>
          <w:tcPr>
            <w:tcW w:w="549"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108</w:t>
            </w:r>
          </w:p>
        </w:tc>
        <w:tc>
          <w:tcPr>
            <w:tcW w:w="549"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252</w:t>
            </w:r>
          </w:p>
        </w:tc>
        <w:tc>
          <w:tcPr>
            <w:tcW w:w="554"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150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380"/>
        </w:trPr>
        <w:tc>
          <w:tcPr>
            <w:tcW w:w="675" w:type="dxa"/>
            <w:gridSpan w:val="2"/>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32</w:t>
            </w:r>
          </w:p>
        </w:tc>
        <w:tc>
          <w:tcPr>
            <w:tcW w:w="426" w:type="dxa"/>
            <w:vMerge w:val="restart"/>
            <w:tcBorders>
              <w:top w:val="single" w:sz="4" w:space="0" w:color="auto"/>
              <w:left w:val="single" w:sz="4" w:space="0" w:color="auto"/>
              <w:right w:val="single" w:sz="4" w:space="0" w:color="auto"/>
            </w:tcBorders>
            <w:vAlign w:val="center"/>
          </w:tcPr>
          <w:p w:rsidR="00B93FB4" w:rsidRDefault="00D90DFB">
            <w:pPr>
              <w:jc w:val="left"/>
              <w:rPr>
                <w:rFonts w:ascii="Times New Roman" w:hAnsi="Times New Roman" w:cs="Times New Roman"/>
                <w:b/>
                <w:kern w:val="0"/>
                <w:szCs w:val="21"/>
                <w:highlight w:val="yellow"/>
              </w:rPr>
            </w:pPr>
            <w:r>
              <w:rPr>
                <w:rFonts w:ascii="Times New Roman" w:hAnsi="Times New Roman" w:cs="Times New Roman"/>
                <w:kern w:val="0"/>
                <w:szCs w:val="21"/>
                <w:highlight w:val="yellow"/>
              </w:rPr>
              <w:t>专业拓展课程</w:t>
            </w:r>
          </w:p>
        </w:tc>
        <w:tc>
          <w:tcPr>
            <w:tcW w:w="1134" w:type="dxa"/>
            <w:vMerge w:val="restart"/>
            <w:tcBorders>
              <w:top w:val="single" w:sz="4" w:space="0" w:color="auto"/>
              <w:left w:val="single" w:sz="4" w:space="0" w:color="auto"/>
              <w:right w:val="single" w:sz="4" w:space="0" w:color="auto"/>
            </w:tcBorders>
            <w:textDirection w:val="tbLrV"/>
          </w:tcPr>
          <w:p w:rsidR="00B93FB4" w:rsidRDefault="00B93FB4">
            <w:pPr>
              <w:ind w:firstLineChars="100" w:firstLine="210"/>
              <w:jc w:val="left"/>
              <w:rPr>
                <w:rFonts w:ascii="Times New Roman" w:hAnsi="Times New Roman" w:cs="Times New Roman"/>
                <w:kern w:val="0"/>
                <w:szCs w:val="21"/>
                <w:highlight w:val="yellow"/>
              </w:rPr>
            </w:pPr>
          </w:p>
          <w:p w:rsidR="00B93FB4" w:rsidRDefault="00D90DFB">
            <w:pPr>
              <w:ind w:firstLineChars="200" w:firstLine="420"/>
              <w:jc w:val="left"/>
              <w:rPr>
                <w:rFonts w:ascii="Times New Roman" w:hAnsi="Times New Roman" w:cs="Times New Roman"/>
                <w:kern w:val="0"/>
                <w:szCs w:val="21"/>
                <w:highlight w:val="yellow"/>
              </w:rPr>
            </w:pPr>
            <w:r>
              <w:rPr>
                <w:rFonts w:ascii="Times New Roman" w:hAnsi="Times New Roman" w:cs="Times New Roman"/>
                <w:kern w:val="0"/>
                <w:szCs w:val="21"/>
                <w:highlight w:val="yellow"/>
              </w:rPr>
              <w:t>休闲服务方向</w:t>
            </w: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101329</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康养休闲服务</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469</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茶文化与茶艺</w:t>
            </w:r>
            <w:r>
              <w:rPr>
                <w:rFonts w:ascii="Times New Roman" w:hAnsi="Times New Roman" w:cs="Times New Roman"/>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w:t>
            </w:r>
            <w:r>
              <w:rPr>
                <w:rFonts w:ascii="Times New Roman" w:hAnsi="Times New Roman" w:cs="Times New Roman" w:hint="eastAsia"/>
                <w:kern w:val="0"/>
                <w:szCs w:val="21"/>
                <w:highlight w:val="yellow"/>
              </w:rPr>
              <w:t>1470</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民宿运营与管理</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390"/>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101330</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休闲活动组织与策划</w:t>
            </w:r>
            <w:r>
              <w:rPr>
                <w:rFonts w:ascii="Times New Roman" w:hAnsi="Times New Roman" w:cs="Times New Roman"/>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16</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390"/>
        </w:trPr>
        <w:tc>
          <w:tcPr>
            <w:tcW w:w="675" w:type="dxa"/>
            <w:gridSpan w:val="2"/>
            <w:vMerge/>
            <w:tcBorders>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bottom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471</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HELLO MASTER</w:t>
            </w:r>
            <w:r>
              <w:rPr>
                <w:rFonts w:ascii="Times New Roman" w:hAnsi="Times New Roman" w:cs="Times New Roman"/>
                <w:kern w:val="0"/>
                <w:szCs w:val="21"/>
                <w:highlight w:val="yellow"/>
              </w:rPr>
              <w:t>（您好，大师</w:t>
            </w:r>
            <w:r>
              <w:rPr>
                <w:rFonts w:ascii="Times New Roman" w:hAnsi="Times New Roman" w:cs="Times New Roman" w:hint="eastAsia"/>
                <w:kern w:val="0"/>
                <w:szCs w:val="21"/>
                <w:highlight w:val="yellow"/>
              </w:rPr>
              <w:t>A</w:t>
            </w:r>
            <w:r>
              <w:rPr>
                <w:rFonts w:ascii="Times New Roman" w:hAnsi="Times New Roman" w:cs="Times New Roman"/>
                <w:kern w:val="0"/>
                <w:szCs w:val="21"/>
                <w:highlight w:val="yellow"/>
              </w:rPr>
              <w:t>）</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90"/>
        </w:trPr>
        <w:tc>
          <w:tcPr>
            <w:tcW w:w="675" w:type="dxa"/>
            <w:gridSpan w:val="2"/>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33</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val="restart"/>
            <w:tcBorders>
              <w:top w:val="single" w:sz="4" w:space="0" w:color="auto"/>
              <w:left w:val="single" w:sz="4" w:space="0" w:color="auto"/>
              <w:right w:val="single" w:sz="4" w:space="0" w:color="auto"/>
            </w:tcBorders>
            <w:textDirection w:val="tbLrV"/>
          </w:tcPr>
          <w:p w:rsidR="00B93FB4" w:rsidRDefault="00B93FB4">
            <w:pPr>
              <w:jc w:val="left"/>
              <w:rPr>
                <w:rFonts w:ascii="Times New Roman" w:hAnsi="Times New Roman" w:cs="Times New Roman"/>
                <w:kern w:val="0"/>
                <w:szCs w:val="21"/>
                <w:highlight w:val="yellow"/>
              </w:rPr>
            </w:pPr>
          </w:p>
          <w:p w:rsidR="00B93FB4" w:rsidRDefault="00D90DFB">
            <w:pPr>
              <w:ind w:firstLineChars="200" w:firstLine="420"/>
              <w:jc w:val="left"/>
              <w:rPr>
                <w:rFonts w:ascii="Times New Roman" w:hAnsi="Times New Roman" w:cs="Times New Roman"/>
                <w:kern w:val="0"/>
                <w:szCs w:val="21"/>
                <w:highlight w:val="yellow"/>
              </w:rPr>
            </w:pPr>
            <w:r>
              <w:rPr>
                <w:rFonts w:ascii="Times New Roman" w:hAnsi="Times New Roman" w:cs="Times New Roman"/>
                <w:kern w:val="0"/>
                <w:szCs w:val="21"/>
                <w:highlight w:val="yellow"/>
              </w:rPr>
              <w:t xml:space="preserve"> </w:t>
            </w:r>
            <w:r>
              <w:rPr>
                <w:rFonts w:ascii="Times New Roman" w:hAnsi="Times New Roman" w:cs="Times New Roman"/>
                <w:kern w:val="0"/>
                <w:szCs w:val="21"/>
                <w:highlight w:val="yellow"/>
              </w:rPr>
              <w:t>旅游服务方向</w:t>
            </w: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415</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河南旅游讲解</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472</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景区服务与管理</w:t>
            </w:r>
            <w:r>
              <w:rPr>
                <w:rFonts w:ascii="Times New Roman" w:hAnsi="Times New Roman" w:cs="Times New Roman"/>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16</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490</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导游基础</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101196</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中国旅游地理</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bottom w:val="single" w:sz="4" w:space="0" w:color="auto"/>
              <w:right w:val="single" w:sz="4" w:space="0" w:color="auto"/>
            </w:tcBorders>
          </w:tcPr>
          <w:p w:rsidR="00B93FB4" w:rsidRDefault="00B93FB4">
            <w:pPr>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501</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旅游政策与法规</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val="restart"/>
            <w:tcBorders>
              <w:top w:val="single" w:sz="4" w:space="0" w:color="auto"/>
              <w:left w:val="single" w:sz="4" w:space="0" w:color="auto"/>
              <w:right w:val="single" w:sz="4" w:space="0" w:color="auto"/>
            </w:tcBorders>
            <w:vAlign w:val="center"/>
          </w:tcPr>
          <w:p w:rsidR="00B93FB4" w:rsidRDefault="00D90DFB">
            <w:pPr>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 xml:space="preserve">34 </w:t>
            </w: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val="restart"/>
            <w:tcBorders>
              <w:left w:val="single" w:sz="4" w:space="0" w:color="auto"/>
              <w:right w:val="single" w:sz="4" w:space="0" w:color="auto"/>
            </w:tcBorders>
            <w:textDirection w:val="tbRlV"/>
          </w:tcPr>
          <w:p w:rsidR="00B93FB4" w:rsidRDefault="00B93FB4">
            <w:pPr>
              <w:jc w:val="left"/>
              <w:rPr>
                <w:rFonts w:ascii="Times New Roman" w:hAnsi="Times New Roman" w:cs="Times New Roman"/>
                <w:kern w:val="0"/>
                <w:szCs w:val="21"/>
                <w:highlight w:val="yellow"/>
              </w:rPr>
            </w:pPr>
          </w:p>
          <w:p w:rsidR="00B93FB4" w:rsidRDefault="00D90DFB">
            <w:pPr>
              <w:ind w:firstLineChars="100" w:firstLine="210"/>
              <w:jc w:val="left"/>
              <w:rPr>
                <w:rFonts w:ascii="Times New Roman" w:hAnsi="Times New Roman" w:cs="Times New Roman"/>
                <w:highlight w:val="yellow"/>
              </w:rPr>
            </w:pPr>
            <w:r>
              <w:rPr>
                <w:rFonts w:ascii="Times New Roman" w:hAnsi="Times New Roman" w:cs="Times New Roman"/>
                <w:kern w:val="0"/>
                <w:szCs w:val="21"/>
                <w:highlight w:val="yellow"/>
              </w:rPr>
              <w:t xml:space="preserve">   </w:t>
            </w:r>
            <w:r>
              <w:rPr>
                <w:rFonts w:ascii="Times New Roman" w:hAnsi="Times New Roman" w:cs="Times New Roman"/>
                <w:kern w:val="0"/>
                <w:szCs w:val="21"/>
                <w:highlight w:val="yellow"/>
              </w:rPr>
              <w:t>涉外酒店方向</w:t>
            </w: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101331</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中外酒店集团概论</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extDirection w:val="tbLrV"/>
          </w:tcPr>
          <w:p w:rsidR="00B93FB4" w:rsidRDefault="00B93FB4">
            <w:pPr>
              <w:ind w:firstLineChars="200" w:firstLine="420"/>
              <w:jc w:val="left"/>
              <w:rPr>
                <w:rFonts w:ascii="Times New Roman" w:hAnsi="Times New Roman" w:cs="Times New Roman"/>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101343</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英语口语交际</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491</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西餐服务</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1532" w:type="dxa"/>
            <w:gridSpan w:val="2"/>
            <w:vMerge w:val="restart"/>
            <w:tcBorders>
              <w:top w:val="single" w:sz="4" w:space="0" w:color="auto"/>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vMerge/>
            <w:tcBorders>
              <w:left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101344</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跨文化交际概论</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60</w:t>
            </w:r>
          </w:p>
        </w:tc>
        <w:tc>
          <w:tcPr>
            <w:tcW w:w="1532" w:type="dxa"/>
            <w:gridSpan w:val="2"/>
            <w:vMerge/>
            <w:tcBorders>
              <w:left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vMerge/>
            <w:tcBorders>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vMerge/>
            <w:tcBorders>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vMerge/>
            <w:tcBorders>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101</w:t>
            </w:r>
            <w:r>
              <w:rPr>
                <w:rFonts w:ascii="Times New Roman" w:hAnsi="Times New Roman" w:cs="Times New Roman" w:hint="eastAsia"/>
                <w:kern w:val="0"/>
                <w:szCs w:val="21"/>
                <w:highlight w:val="yellow"/>
              </w:rPr>
              <w:t>502</w:t>
            </w:r>
          </w:p>
        </w:tc>
        <w:tc>
          <w:tcPr>
            <w:tcW w:w="350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rPr>
                <w:rFonts w:ascii="Times New Roman" w:hAnsi="Times New Roman" w:cs="Times New Roman"/>
                <w:kern w:val="0"/>
                <w:szCs w:val="21"/>
                <w:highlight w:val="yellow"/>
              </w:rPr>
            </w:pPr>
            <w:r>
              <w:rPr>
                <w:rFonts w:ascii="Times New Roman" w:hAnsi="Times New Roman" w:cs="Times New Roman"/>
                <w:kern w:val="0"/>
                <w:szCs w:val="21"/>
                <w:highlight w:val="yellow"/>
              </w:rPr>
              <w:t>HELLO MASTER</w:t>
            </w:r>
            <w:r>
              <w:rPr>
                <w:rFonts w:ascii="Times New Roman" w:hAnsi="Times New Roman" w:cs="Times New Roman"/>
                <w:kern w:val="0"/>
                <w:szCs w:val="21"/>
                <w:highlight w:val="yellow"/>
              </w:rPr>
              <w:t>（您好，大师</w:t>
            </w:r>
            <w:r>
              <w:rPr>
                <w:rFonts w:ascii="Times New Roman" w:hAnsi="Times New Roman" w:cs="Times New Roman" w:hint="eastAsia"/>
                <w:kern w:val="0"/>
                <w:szCs w:val="21"/>
                <w:highlight w:val="yellow"/>
              </w:rPr>
              <w:t>C</w:t>
            </w:r>
            <w:r>
              <w:rPr>
                <w:rFonts w:ascii="Times New Roman" w:hAnsi="Times New Roman" w:cs="Times New Roman"/>
                <w:kern w:val="0"/>
                <w:szCs w:val="21"/>
                <w:highlight w:val="yellow"/>
              </w:rPr>
              <w:t>）</w:t>
            </w:r>
          </w:p>
        </w:tc>
        <w:tc>
          <w:tcPr>
            <w:tcW w:w="588"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605"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spacing w:line="440" w:lineRule="exact"/>
              <w:jc w:val="center"/>
              <w:rPr>
                <w:rFonts w:ascii="Times New Roman"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kern w:val="0"/>
                <w:szCs w:val="21"/>
                <w:highlight w:val="yellow"/>
              </w:rPr>
            </w:pPr>
            <w:r>
              <w:rPr>
                <w:rFonts w:ascii="Times New Roman" w:hAnsi="Times New Roman" w:cs="Times New Roman"/>
                <w:kern w:val="0"/>
                <w:szCs w:val="21"/>
                <w:highlight w:val="yellow"/>
              </w:rPr>
              <w:t>30</w:t>
            </w:r>
          </w:p>
        </w:tc>
        <w:tc>
          <w:tcPr>
            <w:tcW w:w="1532" w:type="dxa"/>
            <w:gridSpan w:val="2"/>
            <w:vMerge/>
            <w:tcBorders>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675"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kern w:val="0"/>
                <w:szCs w:val="21"/>
                <w:highlight w:val="yellow"/>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B93FB4" w:rsidRDefault="00B93FB4">
            <w:pPr>
              <w:jc w:val="left"/>
              <w:rPr>
                <w:rFonts w:ascii="Times New Roman" w:hAnsi="Times New Roman" w:cs="Times New Roman"/>
                <w:b/>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kern w:val="0"/>
                <w:szCs w:val="21"/>
                <w:highlight w:val="yellow"/>
              </w:rPr>
            </w:pPr>
            <w:r>
              <w:rPr>
                <w:rFonts w:ascii="Times New Roman"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12</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192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60</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132</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72</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120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2235" w:type="dxa"/>
            <w:gridSpan w:val="4"/>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kern w:val="0"/>
                <w:szCs w:val="21"/>
                <w:highlight w:val="yellow"/>
              </w:rPr>
            </w:pPr>
            <w:r>
              <w:rPr>
                <w:rFonts w:ascii="Times New Roman" w:hAnsi="Times New Roman" w:cs="Times New Roman"/>
                <w:b/>
                <w:bCs/>
                <w:kern w:val="0"/>
                <w:szCs w:val="21"/>
                <w:highlight w:val="yellow"/>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110</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eastAsia="宋体" w:hAnsi="Times New Roman" w:cs="Times New Roman"/>
                <w:b/>
                <w:bCs/>
                <w:color w:val="000000"/>
                <w:kern w:val="0"/>
                <w:szCs w:val="21"/>
                <w:highlight w:val="yellow"/>
                <w:lang w:bidi="ar"/>
              </w:rPr>
            </w:pPr>
            <w:r>
              <w:rPr>
                <w:rFonts w:ascii="Times New Roman" w:eastAsia="宋体" w:hAnsi="Times New Roman" w:cs="Times New Roman"/>
                <w:b/>
                <w:bCs/>
                <w:color w:val="000000"/>
                <w:kern w:val="0"/>
                <w:szCs w:val="21"/>
                <w:highlight w:val="yellow"/>
                <w:lang w:bidi="ar"/>
              </w:rPr>
              <w:t>1962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eastAsia="宋体" w:hAnsi="Times New Roman" w:cs="Times New Roman"/>
                <w:b/>
                <w:bCs/>
                <w:color w:val="000000"/>
                <w:kern w:val="0"/>
                <w:szCs w:val="21"/>
                <w:highlight w:val="yellow"/>
                <w:lang w:bidi="ar"/>
              </w:rPr>
            </w:pPr>
            <w:r>
              <w:rPr>
                <w:rFonts w:ascii="Times New Roman" w:eastAsia="宋体" w:hAnsi="Times New Roman" w:cs="Times New Roman"/>
                <w:b/>
                <w:bCs/>
                <w:color w:val="000000"/>
                <w:kern w:val="0"/>
                <w:szCs w:val="21"/>
                <w:highlight w:val="yellow"/>
                <w:lang w:bidi="ar"/>
              </w:rPr>
              <w:t>980</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eastAsia="宋体" w:hAnsi="Times New Roman" w:cs="Times New Roman"/>
                <w:b/>
                <w:bCs/>
                <w:color w:val="000000"/>
                <w:kern w:val="0"/>
                <w:szCs w:val="21"/>
                <w:highlight w:val="yellow"/>
                <w:lang w:bidi="ar"/>
              </w:rPr>
            </w:pPr>
            <w:r>
              <w:rPr>
                <w:rFonts w:ascii="Times New Roman" w:eastAsia="宋体" w:hAnsi="Times New Roman" w:cs="Times New Roman"/>
                <w:b/>
                <w:bCs/>
                <w:color w:val="000000"/>
                <w:kern w:val="0"/>
                <w:szCs w:val="21"/>
                <w:highlight w:val="yellow"/>
                <w:lang w:bidi="ar"/>
              </w:rPr>
              <w:t>982</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eastAsia="宋体" w:hAnsi="Times New Roman" w:cs="Times New Roman"/>
                <w:b/>
                <w:bCs/>
                <w:color w:val="000000"/>
                <w:kern w:val="0"/>
                <w:szCs w:val="21"/>
                <w:highlight w:val="yellow"/>
                <w:lang w:bidi="ar"/>
              </w:rPr>
            </w:pPr>
            <w:r>
              <w:rPr>
                <w:rFonts w:ascii="Times New Roman" w:eastAsia="宋体" w:hAnsi="Times New Roman" w:cs="Times New Roman"/>
                <w:b/>
                <w:bCs/>
                <w:color w:val="000000"/>
                <w:kern w:val="0"/>
                <w:szCs w:val="21"/>
                <w:highlight w:val="yellow"/>
                <w:lang w:bidi="ar"/>
              </w:rPr>
              <w:t>482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eastAsia="宋体" w:hAnsi="Times New Roman" w:cs="Times New Roman"/>
                <w:b/>
                <w:bCs/>
                <w:color w:val="000000"/>
                <w:kern w:val="0"/>
                <w:szCs w:val="21"/>
                <w:highlight w:val="yellow"/>
                <w:lang w:bidi="ar"/>
              </w:rPr>
            </w:pPr>
            <w:r>
              <w:rPr>
                <w:rFonts w:ascii="Times New Roman" w:eastAsia="宋体" w:hAnsi="Times New Roman" w:cs="Times New Roman"/>
                <w:b/>
                <w:bCs/>
                <w:color w:val="000000"/>
                <w:kern w:val="0"/>
                <w:szCs w:val="21"/>
                <w:highlight w:val="yellow"/>
                <w:lang w:bidi="ar"/>
              </w:rPr>
              <w:t>468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hAnsi="Times New Roman" w:cs="Times New Roman"/>
                <w:b/>
                <w:bCs/>
                <w:szCs w:val="21"/>
                <w:highlight w:val="yellow"/>
              </w:rPr>
            </w:pPr>
            <w:r>
              <w:rPr>
                <w:rFonts w:ascii="Times New Roman" w:eastAsia="宋体" w:hAnsi="Times New Roman" w:cs="Times New Roman"/>
                <w:b/>
                <w:bCs/>
                <w:color w:val="000000"/>
                <w:kern w:val="0"/>
                <w:szCs w:val="21"/>
                <w:highlight w:val="yellow"/>
                <w:lang w:bidi="ar"/>
              </w:rPr>
              <w:t>474</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widowControl/>
              <w:jc w:val="center"/>
              <w:textAlignment w:val="center"/>
              <w:rPr>
                <w:rFonts w:ascii="Times New Roman" w:hAnsi="Times New Roman" w:cs="Times New Roman"/>
                <w:b/>
                <w:bCs/>
                <w:szCs w:val="21"/>
                <w:highlight w:val="yellow"/>
              </w:rPr>
            </w:pPr>
            <w:r>
              <w:rPr>
                <w:rFonts w:ascii="Times New Roman" w:eastAsia="宋体" w:hAnsi="Times New Roman" w:cs="Times New Roman"/>
                <w:b/>
                <w:bCs/>
                <w:color w:val="000000"/>
                <w:kern w:val="0"/>
                <w:szCs w:val="21"/>
                <w:highlight w:val="yellow"/>
                <w:lang w:bidi="ar"/>
              </w:rPr>
              <w:t>390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590"/>
        </w:trPr>
        <w:tc>
          <w:tcPr>
            <w:tcW w:w="625"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Cs/>
                <w:kern w:val="0"/>
                <w:szCs w:val="21"/>
                <w:highlight w:val="yellow"/>
              </w:rPr>
            </w:pPr>
            <w:r>
              <w:rPr>
                <w:rFonts w:ascii="Times New Roman" w:hAnsi="Times New Roman" w:cs="Times New Roman"/>
                <w:bCs/>
                <w:kern w:val="0"/>
                <w:szCs w:val="21"/>
                <w:highlight w:val="yellow"/>
              </w:rPr>
              <w:t>35</w:t>
            </w:r>
          </w:p>
        </w:tc>
        <w:tc>
          <w:tcPr>
            <w:tcW w:w="476" w:type="dxa"/>
            <w:gridSpan w:val="2"/>
            <w:vMerge w:val="restart"/>
            <w:tcBorders>
              <w:top w:val="single" w:sz="4" w:space="0" w:color="auto"/>
              <w:left w:val="single" w:sz="4" w:space="0" w:color="auto"/>
              <w:right w:val="single" w:sz="4" w:space="0" w:color="auto"/>
            </w:tcBorders>
          </w:tcPr>
          <w:p w:rsidR="00B93FB4" w:rsidRDefault="00B93FB4">
            <w:pPr>
              <w:jc w:val="center"/>
              <w:rPr>
                <w:rFonts w:ascii="Times New Roman" w:hAnsi="Times New Roman" w:cs="Times New Roman"/>
                <w:kern w:val="0"/>
                <w:szCs w:val="21"/>
                <w:highlight w:val="yellow"/>
              </w:rPr>
            </w:pPr>
          </w:p>
          <w:p w:rsidR="00B93FB4" w:rsidRDefault="00D90DFB">
            <w:pPr>
              <w:jc w:val="center"/>
              <w:rPr>
                <w:rFonts w:ascii="Times New Roman" w:hAnsi="Times New Roman" w:cs="Times New Roman"/>
                <w:b/>
                <w:kern w:val="0"/>
                <w:szCs w:val="21"/>
                <w:highlight w:val="yellow"/>
              </w:rPr>
            </w:pPr>
            <w:r>
              <w:rPr>
                <w:rFonts w:ascii="Times New Roman" w:hAnsi="Times New Roman" w:cs="Times New Roman"/>
                <w:kern w:val="0"/>
                <w:szCs w:val="21"/>
                <w:highlight w:val="yellow"/>
              </w:rPr>
              <w:t>实习与实训</w:t>
            </w: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kern w:val="0"/>
                <w:szCs w:val="21"/>
                <w:highlight w:val="yellow"/>
              </w:rPr>
            </w:pPr>
            <w:r>
              <w:rPr>
                <w:rFonts w:ascii="Times New Roman" w:hAnsi="Times New Roman" w:cs="Times New Roman"/>
                <w:kern w:val="0"/>
                <w:szCs w:val="21"/>
                <w:highlight w:val="yellow"/>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26</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5-6</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676</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676</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545"/>
        </w:trPr>
        <w:tc>
          <w:tcPr>
            <w:tcW w:w="625" w:type="dxa"/>
            <w:tcBorders>
              <w:top w:val="single" w:sz="4" w:space="0" w:color="auto"/>
              <w:left w:val="single" w:sz="4" w:space="0" w:color="auto"/>
              <w:bottom w:val="single" w:sz="4" w:space="0" w:color="auto"/>
              <w:right w:val="single" w:sz="4" w:space="0" w:color="auto"/>
            </w:tcBorders>
          </w:tcPr>
          <w:p w:rsidR="00B93FB4" w:rsidRDefault="00D90DFB">
            <w:pPr>
              <w:jc w:val="center"/>
              <w:rPr>
                <w:rFonts w:ascii="Times New Roman" w:hAnsi="Times New Roman" w:cs="Times New Roman"/>
                <w:bCs/>
                <w:kern w:val="0"/>
                <w:szCs w:val="21"/>
                <w:highlight w:val="yellow"/>
              </w:rPr>
            </w:pPr>
            <w:r>
              <w:rPr>
                <w:rFonts w:ascii="Times New Roman" w:hAnsi="Times New Roman" w:cs="Times New Roman"/>
                <w:bCs/>
                <w:kern w:val="0"/>
                <w:szCs w:val="21"/>
                <w:highlight w:val="yellow"/>
              </w:rPr>
              <w:t>36</w:t>
            </w:r>
          </w:p>
        </w:tc>
        <w:tc>
          <w:tcPr>
            <w:tcW w:w="476" w:type="dxa"/>
            <w:gridSpan w:val="2"/>
            <w:vMerge/>
            <w:tcBorders>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113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kern w:val="0"/>
                <w:szCs w:val="21"/>
                <w:highlight w:val="yellow"/>
              </w:rPr>
            </w:pPr>
            <w:r>
              <w:rPr>
                <w:rFonts w:ascii="Times New Roman" w:hAnsi="Times New Roman" w:cs="Times New Roman"/>
                <w:kern w:val="0"/>
                <w:szCs w:val="21"/>
                <w:highlight w:val="yellow"/>
              </w:rPr>
              <w:t>毕业设计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2</w:t>
            </w:r>
          </w:p>
        </w:tc>
        <w:tc>
          <w:tcPr>
            <w:tcW w:w="491"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6</w:t>
            </w: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52</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szCs w:val="21"/>
                <w:highlight w:val="yellow"/>
              </w:rPr>
            </w:pPr>
            <w:r>
              <w:rPr>
                <w:rFonts w:ascii="Times New Roman" w:hAnsi="Times New Roman" w:cs="Times New Roman"/>
                <w:szCs w:val="21"/>
                <w:highlight w:val="yellow"/>
              </w:rPr>
              <w:t>52</w:t>
            </w:r>
          </w:p>
        </w:tc>
        <w:tc>
          <w:tcPr>
            <w:tcW w:w="617"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2235" w:type="dxa"/>
            <w:gridSpan w:val="4"/>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kern w:val="0"/>
                <w:szCs w:val="21"/>
                <w:highlight w:val="yellow"/>
              </w:rPr>
            </w:pPr>
            <w:r>
              <w:rPr>
                <w:rFonts w:ascii="Times New Roman"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28</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728</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728</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bCs/>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2235" w:type="dxa"/>
            <w:gridSpan w:val="4"/>
            <w:tcBorders>
              <w:top w:val="single" w:sz="4" w:space="0" w:color="auto"/>
              <w:left w:val="single" w:sz="4" w:space="0" w:color="auto"/>
              <w:bottom w:val="single" w:sz="4" w:space="0" w:color="auto"/>
              <w:right w:val="single" w:sz="4" w:space="0" w:color="auto"/>
            </w:tcBorders>
          </w:tcPr>
          <w:p w:rsidR="00B93FB4" w:rsidRDefault="00B93FB4">
            <w:pPr>
              <w:jc w:val="center"/>
              <w:rPr>
                <w:rFonts w:ascii="Times New Roman"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tcPr>
          <w:p w:rsidR="00B93FB4" w:rsidRDefault="00D90DFB">
            <w:pPr>
              <w:spacing w:line="440" w:lineRule="exact"/>
              <w:jc w:val="center"/>
              <w:rPr>
                <w:rFonts w:ascii="Times New Roman" w:hAnsi="Times New Roman" w:cs="Times New Roman"/>
                <w:b/>
                <w:bCs/>
                <w:kern w:val="0"/>
                <w:szCs w:val="21"/>
                <w:highlight w:val="yellow"/>
              </w:rPr>
            </w:pPr>
            <w:r>
              <w:rPr>
                <w:rFonts w:ascii="Times New Roman" w:hAnsi="Times New Roman" w:cs="Times New Roman"/>
                <w:b/>
                <w:bCs/>
                <w:kern w:val="0"/>
                <w:szCs w:val="21"/>
                <w:highlight w:val="yellow"/>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138</w:t>
            </w:r>
          </w:p>
        </w:tc>
        <w:tc>
          <w:tcPr>
            <w:tcW w:w="491"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2</w:t>
            </w:r>
            <w:r>
              <w:rPr>
                <w:rFonts w:ascii="Times New Roman" w:hAnsi="Times New Roman" w:cs="Times New Roman" w:hint="eastAsia"/>
                <w:b/>
                <w:bCs/>
                <w:szCs w:val="21"/>
                <w:highlight w:val="yellow"/>
              </w:rPr>
              <w:t>690</w:t>
            </w:r>
          </w:p>
        </w:tc>
        <w:tc>
          <w:tcPr>
            <w:tcW w:w="671"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980</w:t>
            </w:r>
          </w:p>
        </w:tc>
        <w:tc>
          <w:tcPr>
            <w:tcW w:w="6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hint="eastAsia"/>
                <w:b/>
                <w:bCs/>
                <w:szCs w:val="21"/>
                <w:highlight w:val="yellow"/>
              </w:rPr>
              <w:t>1</w:t>
            </w:r>
            <w:r>
              <w:rPr>
                <w:rFonts w:ascii="Times New Roman" w:hAnsi="Times New Roman" w:cs="Times New Roman"/>
                <w:b/>
                <w:bCs/>
                <w:szCs w:val="21"/>
                <w:highlight w:val="yellow"/>
              </w:rPr>
              <w:t>710</w:t>
            </w:r>
          </w:p>
        </w:tc>
        <w:tc>
          <w:tcPr>
            <w:tcW w:w="617"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4</w:t>
            </w:r>
            <w:r>
              <w:rPr>
                <w:rFonts w:ascii="Times New Roman" w:hAnsi="Times New Roman" w:cs="Times New Roman" w:hint="eastAsia"/>
                <w:b/>
                <w:bCs/>
                <w:szCs w:val="21"/>
                <w:highlight w:val="yellow"/>
              </w:rPr>
              <w:t>82</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468</w:t>
            </w:r>
          </w:p>
        </w:tc>
        <w:tc>
          <w:tcPr>
            <w:tcW w:w="549"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474</w:t>
            </w:r>
          </w:p>
        </w:tc>
        <w:tc>
          <w:tcPr>
            <w:tcW w:w="554" w:type="dxa"/>
            <w:tcBorders>
              <w:top w:val="single" w:sz="4" w:space="0" w:color="auto"/>
              <w:left w:val="single" w:sz="4" w:space="0" w:color="auto"/>
              <w:bottom w:val="single" w:sz="4" w:space="0" w:color="auto"/>
              <w:right w:val="single" w:sz="4" w:space="0" w:color="auto"/>
            </w:tcBorders>
            <w:vAlign w:val="center"/>
          </w:tcPr>
          <w:p w:rsidR="00B93FB4" w:rsidRDefault="00D90DFB">
            <w:pPr>
              <w:jc w:val="center"/>
              <w:rPr>
                <w:rFonts w:ascii="Times New Roman" w:hAnsi="Times New Roman" w:cs="Times New Roman"/>
                <w:b/>
                <w:bCs/>
                <w:szCs w:val="21"/>
                <w:highlight w:val="yellow"/>
              </w:rPr>
            </w:pPr>
            <w:r>
              <w:rPr>
                <w:rFonts w:ascii="Times New Roman" w:hAnsi="Times New Roman" w:cs="Times New Roman"/>
                <w:b/>
                <w:bCs/>
                <w:szCs w:val="21"/>
                <w:highlight w:val="yellow"/>
              </w:rPr>
              <w:t>390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93FB4" w:rsidRDefault="00B93FB4">
            <w:pPr>
              <w:jc w:val="center"/>
              <w:rPr>
                <w:rFonts w:ascii="Times New Roman" w:hAnsi="Times New Roman" w:cs="Times New Roman"/>
                <w:kern w:val="0"/>
                <w:szCs w:val="21"/>
                <w:highlight w:val="yellow"/>
              </w:rPr>
            </w:pPr>
          </w:p>
        </w:tc>
      </w:tr>
      <w:tr w:rsidR="00B93FB4">
        <w:trPr>
          <w:trHeight w:val="279"/>
        </w:trPr>
        <w:tc>
          <w:tcPr>
            <w:tcW w:w="2235" w:type="dxa"/>
            <w:gridSpan w:val="4"/>
            <w:tcBorders>
              <w:top w:val="single" w:sz="4" w:space="0" w:color="auto"/>
              <w:left w:val="single" w:sz="4" w:space="0" w:color="auto"/>
              <w:bottom w:val="single" w:sz="4" w:space="0" w:color="auto"/>
              <w:right w:val="single" w:sz="4" w:space="0" w:color="auto"/>
            </w:tcBorders>
          </w:tcPr>
          <w:p w:rsidR="00B93FB4" w:rsidRDefault="00B93FB4">
            <w:pPr>
              <w:jc w:val="center"/>
              <w:textAlignment w:val="center"/>
              <w:rPr>
                <w:rFonts w:ascii="Times New Roman" w:hAnsi="Times New Roman" w:cs="Times New Roman"/>
                <w:kern w:val="0"/>
                <w:szCs w:val="21"/>
                <w:highlight w:val="yellow"/>
              </w:rPr>
            </w:pPr>
          </w:p>
        </w:tc>
        <w:tc>
          <w:tcPr>
            <w:tcW w:w="11983" w:type="dxa"/>
            <w:gridSpan w:val="14"/>
            <w:tcBorders>
              <w:top w:val="single" w:sz="4" w:space="0" w:color="auto"/>
              <w:left w:val="single" w:sz="4" w:space="0" w:color="auto"/>
              <w:bottom w:val="single" w:sz="4" w:space="0" w:color="auto"/>
              <w:right w:val="single" w:sz="4" w:space="0" w:color="auto"/>
            </w:tcBorders>
            <w:vAlign w:val="center"/>
          </w:tcPr>
          <w:p w:rsidR="00B93FB4" w:rsidRDefault="00D90DFB">
            <w:pPr>
              <w:jc w:val="center"/>
              <w:textAlignment w:val="center"/>
              <w:rPr>
                <w:rFonts w:ascii="Times New Roman" w:hAnsi="Times New Roman" w:cs="Times New Roman"/>
                <w:szCs w:val="21"/>
                <w:highlight w:val="yellow"/>
              </w:rPr>
            </w:pPr>
            <w:r>
              <w:rPr>
                <w:rFonts w:ascii="Times New Roman" w:hAnsi="Times New Roman" w:cs="Times New Roman"/>
                <w:kern w:val="0"/>
                <w:szCs w:val="21"/>
                <w:highlight w:val="yellow"/>
              </w:rPr>
              <w:t>毕业考试：课程</w:t>
            </w:r>
            <w:r>
              <w:rPr>
                <w:rFonts w:ascii="Times New Roman" w:hAnsi="Times New Roman" w:cs="Times New Roman"/>
                <w:kern w:val="0"/>
                <w:szCs w:val="21"/>
                <w:highlight w:val="yellow"/>
              </w:rPr>
              <w:t>/</w:t>
            </w:r>
            <w:r>
              <w:rPr>
                <w:rFonts w:ascii="Times New Roman" w:hAnsi="Times New Roman" w:cs="Times New Roman"/>
                <w:kern w:val="0"/>
                <w:szCs w:val="21"/>
                <w:highlight w:val="yellow"/>
              </w:rPr>
              <w:t>毕业设计</w:t>
            </w:r>
          </w:p>
        </w:tc>
      </w:tr>
    </w:tbl>
    <w:p w:rsidR="00B93FB4" w:rsidRDefault="00B93FB4">
      <w:pPr>
        <w:spacing w:line="440" w:lineRule="exact"/>
        <w:rPr>
          <w:rFonts w:ascii="宋体" w:eastAsia="宋体" w:hAnsi="宋体"/>
          <w:color w:val="000000" w:themeColor="text1"/>
          <w:sz w:val="24"/>
          <w:highlight w:val="yellow"/>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spacing w:line="440" w:lineRule="exact"/>
        <w:rPr>
          <w:rFonts w:ascii="宋体" w:eastAsia="宋体" w:hAnsi="宋体"/>
          <w:color w:val="000000" w:themeColor="text1"/>
          <w:sz w:val="24"/>
        </w:rPr>
      </w:pPr>
    </w:p>
    <w:p w:rsidR="00B93FB4" w:rsidRDefault="00B93FB4">
      <w:pPr>
        <w:pStyle w:val="a0"/>
      </w:pPr>
    </w:p>
    <w:p w:rsidR="00B93FB4" w:rsidRDefault="00B93FB4">
      <w:pPr>
        <w:pStyle w:val="a0"/>
      </w:pPr>
    </w:p>
    <w:p w:rsidR="00B93FB4" w:rsidRDefault="00B93FB4">
      <w:pPr>
        <w:pStyle w:val="a0"/>
      </w:pPr>
    </w:p>
    <w:p w:rsidR="00B93FB4" w:rsidRDefault="00B93FB4">
      <w:pPr>
        <w:pStyle w:val="a0"/>
      </w:pPr>
    </w:p>
    <w:p w:rsidR="00B93FB4" w:rsidRDefault="00D90DFB">
      <w:pPr>
        <w:spacing w:line="440" w:lineRule="exact"/>
        <w:rPr>
          <w:rFonts w:ascii="宋体" w:eastAsia="宋体" w:hAnsi="宋体"/>
          <w:color w:val="000000" w:themeColor="text1"/>
          <w:sz w:val="24"/>
        </w:rPr>
      </w:pPr>
      <w:r>
        <w:rPr>
          <w:rFonts w:ascii="宋体" w:eastAsia="宋体" w:hAnsi="宋体" w:hint="eastAsia"/>
          <w:color w:val="000000" w:themeColor="text1"/>
          <w:sz w:val="24"/>
        </w:rPr>
        <w:lastRenderedPageBreak/>
        <w:t>附表三</w:t>
      </w:r>
    </w:p>
    <w:p w:rsidR="00B93FB4" w:rsidRDefault="00D90DFB">
      <w:pPr>
        <w:pStyle w:val="UserStyle5"/>
        <w:snapToGrid/>
        <w:spacing w:beforeLines="100" w:before="240" w:beforeAutospacing="0" w:afterLines="50" w:after="120" w:afterAutospacing="0" w:line="440" w:lineRule="exact"/>
        <w:ind w:firstLineChars="0" w:firstLine="0"/>
        <w:jc w:val="center"/>
        <w:rPr>
          <w:rFonts w:ascii="宋体" w:eastAsia="宋体" w:hAnsi="宋体"/>
          <w:b/>
          <w:color w:val="000000" w:themeColor="text1"/>
          <w:szCs w:val="24"/>
        </w:rPr>
      </w:pPr>
      <w:r>
        <w:rPr>
          <w:rFonts w:ascii="宋体" w:eastAsia="宋体" w:hAnsi="宋体" w:hint="eastAsia"/>
          <w:b/>
          <w:color w:val="000000" w:themeColor="text1"/>
          <w:szCs w:val="24"/>
        </w:rPr>
        <w:t>实习实践教学说明表</w:t>
      </w:r>
    </w:p>
    <w:tbl>
      <w:tblPr>
        <w:tblW w:w="0" w:type="auto"/>
        <w:jc w:val="center"/>
        <w:tblLayout w:type="fixed"/>
        <w:tblLook w:val="04A0" w:firstRow="1" w:lastRow="0" w:firstColumn="1" w:lastColumn="0" w:noHBand="0" w:noVBand="1"/>
      </w:tblPr>
      <w:tblGrid>
        <w:gridCol w:w="735"/>
        <w:gridCol w:w="1272"/>
        <w:gridCol w:w="3260"/>
        <w:gridCol w:w="1843"/>
        <w:gridCol w:w="850"/>
        <w:gridCol w:w="1134"/>
        <w:gridCol w:w="993"/>
        <w:gridCol w:w="3915"/>
      </w:tblGrid>
      <w:tr w:rsidR="00B93FB4">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序号</w:t>
            </w:r>
          </w:p>
        </w:tc>
        <w:tc>
          <w:tcPr>
            <w:tcW w:w="1272" w:type="dxa"/>
            <w:tcBorders>
              <w:top w:val="single" w:sz="4" w:space="0" w:color="000000"/>
              <w:left w:val="single" w:sz="4" w:space="0" w:color="000000"/>
              <w:bottom w:val="single" w:sz="4" w:space="0" w:color="000000"/>
              <w:right w:val="nil"/>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类别</w:t>
            </w:r>
          </w:p>
        </w:tc>
        <w:tc>
          <w:tcPr>
            <w:tcW w:w="3260" w:type="dxa"/>
            <w:tcBorders>
              <w:top w:val="single" w:sz="4" w:space="0" w:color="000000"/>
              <w:left w:val="single" w:sz="4" w:space="0" w:color="000000"/>
              <w:bottom w:val="single" w:sz="4" w:space="0" w:color="000000"/>
              <w:right w:val="nil"/>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实践教学名称</w:t>
            </w:r>
          </w:p>
        </w:tc>
        <w:tc>
          <w:tcPr>
            <w:tcW w:w="1843" w:type="dxa"/>
            <w:tcBorders>
              <w:top w:val="single" w:sz="4" w:space="0" w:color="000000"/>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学分</w:t>
            </w:r>
          </w:p>
        </w:tc>
        <w:tc>
          <w:tcPr>
            <w:tcW w:w="850" w:type="dxa"/>
            <w:tcBorders>
              <w:top w:val="single" w:sz="4" w:space="0" w:color="000000"/>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周数</w:t>
            </w:r>
          </w:p>
        </w:tc>
        <w:tc>
          <w:tcPr>
            <w:tcW w:w="1134" w:type="dxa"/>
            <w:tcBorders>
              <w:top w:val="single" w:sz="4" w:space="0" w:color="000000"/>
              <w:left w:val="single" w:sz="4" w:space="0" w:color="000000"/>
              <w:bottom w:val="single" w:sz="4" w:space="0" w:color="000000"/>
              <w:right w:val="nil"/>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总学时</w:t>
            </w:r>
          </w:p>
        </w:tc>
        <w:tc>
          <w:tcPr>
            <w:tcW w:w="993" w:type="dxa"/>
            <w:tcBorders>
              <w:top w:val="single" w:sz="4" w:space="0" w:color="000000"/>
              <w:left w:val="single" w:sz="4" w:space="0" w:color="000000"/>
              <w:bottom w:val="single" w:sz="4" w:space="0" w:color="000000"/>
              <w:right w:val="nil"/>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备注</w:t>
            </w:r>
          </w:p>
        </w:tc>
      </w:tr>
      <w:tr w:rsidR="00B93FB4">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1</w:t>
            </w:r>
          </w:p>
        </w:tc>
        <w:tc>
          <w:tcPr>
            <w:tcW w:w="1272"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军事课</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军事技能</w:t>
            </w:r>
          </w:p>
        </w:tc>
        <w:tc>
          <w:tcPr>
            <w:tcW w:w="1843"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112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B93FB4" w:rsidRDefault="00B93FB4">
            <w:pPr>
              <w:spacing w:line="440" w:lineRule="exact"/>
              <w:jc w:val="left"/>
              <w:rPr>
                <w:rFonts w:ascii="宋体" w:hAnsi="宋体" w:cs="宋体"/>
                <w:kern w:val="0"/>
                <w:szCs w:val="21"/>
              </w:rPr>
            </w:pPr>
          </w:p>
        </w:tc>
      </w:tr>
      <w:tr w:rsidR="00B93FB4">
        <w:trPr>
          <w:trHeight w:val="714"/>
          <w:jc w:val="center"/>
        </w:trPr>
        <w:tc>
          <w:tcPr>
            <w:tcW w:w="735" w:type="dxa"/>
            <w:vMerge w:val="restart"/>
            <w:tcBorders>
              <w:top w:val="single" w:sz="4" w:space="0" w:color="auto"/>
              <w:left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p>
        </w:tc>
        <w:tc>
          <w:tcPr>
            <w:tcW w:w="1272" w:type="dxa"/>
            <w:vMerge w:val="restart"/>
            <w:tcBorders>
              <w:top w:val="single" w:sz="4" w:space="0" w:color="auto"/>
              <w:left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社会实践</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kern w:val="0"/>
                <w:szCs w:val="21"/>
              </w:rPr>
              <w:t>思想道德修养与法律基础</w:t>
            </w:r>
          </w:p>
        </w:tc>
        <w:tc>
          <w:tcPr>
            <w:tcW w:w="1843" w:type="dxa"/>
            <w:vMerge w:val="restart"/>
            <w:tcBorders>
              <w:top w:val="single" w:sz="4" w:space="0" w:color="auto"/>
              <w:left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p>
        </w:tc>
        <w:tc>
          <w:tcPr>
            <w:tcW w:w="3915" w:type="dxa"/>
            <w:vMerge w:val="restart"/>
            <w:tcBorders>
              <w:top w:val="single" w:sz="4" w:space="0" w:color="auto"/>
              <w:left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Theme="minorEastAsia" w:hAnsiTheme="minorEastAsia" w:cs="宋体" w:hint="eastAsia"/>
                <w:kern w:val="0"/>
                <w:szCs w:val="21"/>
              </w:rPr>
              <w:t>第</w:t>
            </w:r>
            <w:r>
              <w:rPr>
                <w:rFonts w:asciiTheme="minorEastAsia" w:hAnsiTheme="minorEastAsia" w:cs="宋体" w:hint="eastAsia"/>
                <w:kern w:val="0"/>
                <w:szCs w:val="21"/>
              </w:rPr>
              <w:t>2</w:t>
            </w: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学期第一周为社会实践周，学生参加教师组织的实践教学，可通过提交思政理论学习相关的实践成果获得学分。每次</w:t>
            </w:r>
            <w:r>
              <w:rPr>
                <w:rFonts w:asciiTheme="minorEastAsia" w:hAnsiTheme="minorEastAsia" w:cs="宋体" w:hint="eastAsia"/>
                <w:kern w:val="0"/>
                <w:szCs w:val="21"/>
              </w:rPr>
              <w:t>0.5</w:t>
            </w:r>
            <w:r>
              <w:rPr>
                <w:rFonts w:asciiTheme="minorEastAsia" w:hAnsiTheme="minorEastAsia" w:cs="宋体" w:hint="eastAsia"/>
                <w:kern w:val="0"/>
                <w:szCs w:val="21"/>
              </w:rPr>
              <w:t>学分，共</w:t>
            </w:r>
            <w:r>
              <w:rPr>
                <w:rFonts w:asciiTheme="minorEastAsia" w:hAnsiTheme="minorEastAsia" w:cs="宋体" w:hint="eastAsia"/>
                <w:kern w:val="0"/>
                <w:szCs w:val="21"/>
              </w:rPr>
              <w:t>1</w:t>
            </w:r>
            <w:r>
              <w:rPr>
                <w:rFonts w:asciiTheme="minorEastAsia" w:hAnsiTheme="minorEastAsia" w:cs="宋体" w:hint="eastAsia"/>
                <w:kern w:val="0"/>
                <w:szCs w:val="21"/>
              </w:rPr>
              <w:t>学分。</w:t>
            </w:r>
          </w:p>
        </w:tc>
      </w:tr>
      <w:tr w:rsidR="00B93FB4">
        <w:trPr>
          <w:trHeight w:val="788"/>
          <w:jc w:val="center"/>
        </w:trPr>
        <w:tc>
          <w:tcPr>
            <w:tcW w:w="735" w:type="dxa"/>
            <w:vMerge/>
            <w:tcBorders>
              <w:left w:val="single" w:sz="4" w:space="0" w:color="000000"/>
              <w:right w:val="single" w:sz="4" w:space="0" w:color="auto"/>
            </w:tcBorders>
            <w:noWrap/>
            <w:vAlign w:val="center"/>
          </w:tcPr>
          <w:p w:rsidR="00B93FB4" w:rsidRDefault="00B93FB4">
            <w:pPr>
              <w:spacing w:line="440" w:lineRule="exact"/>
              <w:jc w:val="center"/>
              <w:rPr>
                <w:rFonts w:ascii="宋体" w:hAnsi="宋体" w:cs="宋体"/>
                <w:kern w:val="0"/>
                <w:szCs w:val="21"/>
              </w:rPr>
            </w:pPr>
          </w:p>
        </w:tc>
        <w:tc>
          <w:tcPr>
            <w:tcW w:w="1272" w:type="dxa"/>
            <w:vMerge/>
            <w:tcBorders>
              <w:left w:val="single" w:sz="4" w:space="0" w:color="000000"/>
              <w:right w:val="single" w:sz="4" w:space="0" w:color="auto"/>
            </w:tcBorders>
            <w:noWrap/>
            <w:vAlign w:val="center"/>
          </w:tcPr>
          <w:p w:rsidR="00B93FB4" w:rsidRDefault="00B93FB4">
            <w:pPr>
              <w:spacing w:line="440" w:lineRule="exact"/>
              <w:jc w:val="left"/>
              <w:rPr>
                <w:rFonts w:ascii="宋体" w:hAnsi="宋体" w:cs="宋体"/>
                <w:kern w:val="0"/>
                <w:szCs w:val="21"/>
              </w:rPr>
            </w:pP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毛泽东思想与中国特色社会主义理论体系概论</w:t>
            </w:r>
          </w:p>
        </w:tc>
        <w:tc>
          <w:tcPr>
            <w:tcW w:w="1843" w:type="dxa"/>
            <w:vMerge/>
            <w:tcBorders>
              <w:left w:val="single" w:sz="4" w:space="0" w:color="000000"/>
              <w:right w:val="single" w:sz="4" w:space="0" w:color="000000"/>
            </w:tcBorders>
            <w:vAlign w:val="center"/>
          </w:tcPr>
          <w:p w:rsidR="00B93FB4" w:rsidRDefault="00B93FB4">
            <w:pPr>
              <w:spacing w:line="440" w:lineRule="exact"/>
              <w:jc w:val="center"/>
              <w:rPr>
                <w:rFonts w:ascii="宋体" w:hAnsi="宋体" w:cs="宋体"/>
                <w:kern w:val="0"/>
                <w:szCs w:val="21"/>
              </w:rPr>
            </w:pP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4</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3</w:t>
            </w:r>
          </w:p>
        </w:tc>
        <w:tc>
          <w:tcPr>
            <w:tcW w:w="3915" w:type="dxa"/>
            <w:vMerge/>
            <w:tcBorders>
              <w:left w:val="single" w:sz="4" w:space="0" w:color="000000"/>
              <w:right w:val="single" w:sz="4" w:space="0" w:color="auto"/>
            </w:tcBorders>
            <w:noWrap/>
            <w:vAlign w:val="center"/>
          </w:tcPr>
          <w:p w:rsidR="00B93FB4" w:rsidRDefault="00B93FB4">
            <w:pPr>
              <w:spacing w:line="440" w:lineRule="exact"/>
              <w:jc w:val="center"/>
              <w:rPr>
                <w:rFonts w:ascii="宋体" w:hAnsi="宋体" w:cs="宋体"/>
                <w:kern w:val="0"/>
                <w:szCs w:val="21"/>
              </w:rPr>
            </w:pPr>
          </w:p>
        </w:tc>
      </w:tr>
      <w:tr w:rsidR="00B93FB4">
        <w:trPr>
          <w:trHeight w:val="788"/>
          <w:jc w:val="center"/>
        </w:trPr>
        <w:tc>
          <w:tcPr>
            <w:tcW w:w="735" w:type="dxa"/>
            <w:vMerge/>
            <w:tcBorders>
              <w:left w:val="single" w:sz="4" w:space="0" w:color="000000"/>
              <w:right w:val="single" w:sz="4" w:space="0" w:color="auto"/>
            </w:tcBorders>
            <w:noWrap/>
            <w:vAlign w:val="center"/>
          </w:tcPr>
          <w:p w:rsidR="00B93FB4" w:rsidRDefault="00B93FB4">
            <w:pPr>
              <w:spacing w:line="440" w:lineRule="exact"/>
              <w:jc w:val="center"/>
              <w:rPr>
                <w:rFonts w:ascii="宋体" w:hAnsi="宋体" w:cs="宋体"/>
                <w:kern w:val="0"/>
                <w:szCs w:val="21"/>
              </w:rPr>
            </w:pPr>
          </w:p>
        </w:tc>
        <w:tc>
          <w:tcPr>
            <w:tcW w:w="1272" w:type="dxa"/>
            <w:vMerge/>
            <w:tcBorders>
              <w:left w:val="single" w:sz="4" w:space="0" w:color="000000"/>
              <w:right w:val="single" w:sz="4" w:space="0" w:color="auto"/>
            </w:tcBorders>
            <w:noWrap/>
            <w:vAlign w:val="center"/>
          </w:tcPr>
          <w:p w:rsidR="00B93FB4" w:rsidRDefault="00B93FB4">
            <w:pPr>
              <w:spacing w:line="440" w:lineRule="exact"/>
              <w:jc w:val="left"/>
              <w:rPr>
                <w:rFonts w:ascii="宋体" w:hAnsi="宋体" w:cs="宋体"/>
                <w:kern w:val="0"/>
                <w:szCs w:val="21"/>
              </w:rPr>
            </w:pP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习近平新时代中国特色社会主义思想概论</w:t>
            </w:r>
          </w:p>
        </w:tc>
        <w:tc>
          <w:tcPr>
            <w:tcW w:w="1843" w:type="dxa"/>
            <w:vMerge/>
            <w:tcBorders>
              <w:left w:val="single" w:sz="4" w:space="0" w:color="000000"/>
              <w:bottom w:val="single" w:sz="4" w:space="0" w:color="000000"/>
              <w:right w:val="single" w:sz="4" w:space="0" w:color="000000"/>
            </w:tcBorders>
            <w:vAlign w:val="center"/>
          </w:tcPr>
          <w:p w:rsidR="00B93FB4" w:rsidRDefault="00B93FB4">
            <w:pPr>
              <w:spacing w:line="440" w:lineRule="exact"/>
              <w:jc w:val="center"/>
              <w:rPr>
                <w:rFonts w:ascii="宋体" w:hAnsi="宋体" w:cs="宋体"/>
                <w:kern w:val="0"/>
                <w:szCs w:val="21"/>
              </w:rPr>
            </w:pP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4</w:t>
            </w:r>
          </w:p>
        </w:tc>
        <w:tc>
          <w:tcPr>
            <w:tcW w:w="3915" w:type="dxa"/>
            <w:vMerge/>
            <w:tcBorders>
              <w:left w:val="single" w:sz="4" w:space="0" w:color="000000"/>
              <w:right w:val="single" w:sz="4" w:space="0" w:color="auto"/>
            </w:tcBorders>
            <w:noWrap/>
            <w:vAlign w:val="center"/>
          </w:tcPr>
          <w:p w:rsidR="00B93FB4" w:rsidRDefault="00B93FB4">
            <w:pPr>
              <w:spacing w:line="440" w:lineRule="exact"/>
              <w:jc w:val="center"/>
              <w:rPr>
                <w:rFonts w:ascii="宋体" w:hAnsi="宋体" w:cs="宋体"/>
                <w:kern w:val="0"/>
                <w:szCs w:val="21"/>
              </w:rPr>
            </w:pPr>
          </w:p>
        </w:tc>
      </w:tr>
      <w:tr w:rsidR="00B93FB4">
        <w:trPr>
          <w:trHeight w:val="360"/>
          <w:jc w:val="center"/>
        </w:trPr>
        <w:tc>
          <w:tcPr>
            <w:tcW w:w="735" w:type="dxa"/>
            <w:tcBorders>
              <w:top w:val="single" w:sz="4" w:space="0" w:color="auto"/>
              <w:left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3</w:t>
            </w:r>
          </w:p>
        </w:tc>
        <w:tc>
          <w:tcPr>
            <w:tcW w:w="1272" w:type="dxa"/>
            <w:tcBorders>
              <w:top w:val="single" w:sz="4" w:space="0" w:color="auto"/>
              <w:left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专业见习</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专业认识实习</w:t>
            </w:r>
          </w:p>
        </w:tc>
        <w:tc>
          <w:tcPr>
            <w:tcW w:w="1843"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 w:val="18"/>
                <w:szCs w:val="18"/>
              </w:rPr>
            </w:pPr>
            <w:r>
              <w:rPr>
                <w:rFonts w:ascii="宋体" w:hAnsi="宋体" w:cs="宋体" w:hint="eastAsia"/>
                <w:kern w:val="0"/>
                <w:sz w:val="18"/>
                <w:szCs w:val="18"/>
              </w:rPr>
              <w:t>建议周末开展</w:t>
            </w:r>
          </w:p>
        </w:tc>
      </w:tr>
      <w:tr w:rsidR="00B93FB4">
        <w:trPr>
          <w:trHeight w:val="360"/>
          <w:jc w:val="center"/>
        </w:trPr>
        <w:tc>
          <w:tcPr>
            <w:tcW w:w="735" w:type="dxa"/>
            <w:tcBorders>
              <w:top w:val="single" w:sz="4" w:space="0" w:color="auto"/>
              <w:left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4</w:t>
            </w:r>
          </w:p>
        </w:tc>
        <w:tc>
          <w:tcPr>
            <w:tcW w:w="1272" w:type="dxa"/>
            <w:tcBorders>
              <w:top w:val="single" w:sz="4" w:space="0" w:color="auto"/>
              <w:left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岗位实习</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集中安排实习</w:t>
            </w:r>
          </w:p>
        </w:tc>
        <w:tc>
          <w:tcPr>
            <w:tcW w:w="1843"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6</w:t>
            </w: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6</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6</w:t>
            </w:r>
            <w:r>
              <w:rPr>
                <w:rFonts w:ascii="宋体" w:hAnsi="宋体" w:cs="宋体"/>
                <w:kern w:val="0"/>
                <w:szCs w:val="21"/>
              </w:rPr>
              <w:t>76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 w:val="18"/>
                <w:szCs w:val="18"/>
              </w:rPr>
            </w:pPr>
            <w:r>
              <w:rPr>
                <w:rFonts w:ascii="宋体" w:hAnsi="宋体" w:cs="宋体" w:hint="eastAsia"/>
                <w:kern w:val="0"/>
                <w:sz w:val="18"/>
                <w:szCs w:val="18"/>
              </w:rPr>
              <w:t>学生完成顶岗实习手册、报告，获得企业鉴定报告后，获得相应学分。</w:t>
            </w:r>
          </w:p>
        </w:tc>
      </w:tr>
      <w:tr w:rsidR="00B93FB4">
        <w:trPr>
          <w:trHeight w:val="726"/>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5</w:t>
            </w:r>
          </w:p>
        </w:tc>
        <w:tc>
          <w:tcPr>
            <w:tcW w:w="1272"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毕业设计</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left"/>
              <w:rPr>
                <w:rFonts w:ascii="宋体" w:hAnsi="宋体" w:cs="宋体"/>
                <w:kern w:val="0"/>
                <w:szCs w:val="21"/>
              </w:rPr>
            </w:pPr>
            <w:r>
              <w:rPr>
                <w:rFonts w:ascii="宋体" w:hAnsi="宋体" w:cs="宋体" w:hint="eastAsia"/>
                <w:kern w:val="0"/>
                <w:szCs w:val="21"/>
              </w:rPr>
              <w:t>毕业考试</w:t>
            </w:r>
            <w:r>
              <w:rPr>
                <w:rFonts w:ascii="宋体" w:hAnsi="宋体" w:cs="宋体" w:hint="eastAsia"/>
                <w:kern w:val="0"/>
                <w:szCs w:val="21"/>
              </w:rPr>
              <w:t>+</w:t>
            </w:r>
            <w:r>
              <w:rPr>
                <w:rFonts w:ascii="宋体" w:hAnsi="宋体" w:cs="宋体" w:hint="eastAsia"/>
                <w:kern w:val="0"/>
                <w:szCs w:val="21"/>
              </w:rPr>
              <w:t>毕业技能展示</w:t>
            </w:r>
          </w:p>
        </w:tc>
        <w:tc>
          <w:tcPr>
            <w:tcW w:w="1843"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 w:val="18"/>
                <w:szCs w:val="18"/>
              </w:rPr>
            </w:pPr>
            <w:r>
              <w:rPr>
                <w:rFonts w:ascii="宋体" w:hAnsi="宋体" w:cs="宋体" w:hint="eastAsia"/>
                <w:kern w:val="0"/>
                <w:sz w:val="18"/>
                <w:szCs w:val="18"/>
              </w:rPr>
              <w:t>理论考试</w:t>
            </w:r>
            <w:r>
              <w:rPr>
                <w:rFonts w:ascii="宋体" w:hAnsi="宋体" w:cs="宋体" w:hint="eastAsia"/>
                <w:kern w:val="0"/>
                <w:sz w:val="18"/>
                <w:szCs w:val="18"/>
              </w:rPr>
              <w:t>+</w:t>
            </w:r>
            <w:r>
              <w:rPr>
                <w:rFonts w:ascii="宋体" w:hAnsi="宋体" w:cs="宋体" w:hint="eastAsia"/>
                <w:kern w:val="0"/>
                <w:sz w:val="18"/>
                <w:szCs w:val="18"/>
              </w:rPr>
              <w:t>技能展示</w:t>
            </w:r>
          </w:p>
        </w:tc>
      </w:tr>
      <w:tr w:rsidR="00B93FB4">
        <w:trPr>
          <w:trHeight w:val="552"/>
          <w:jc w:val="center"/>
        </w:trPr>
        <w:tc>
          <w:tcPr>
            <w:tcW w:w="5267" w:type="dxa"/>
            <w:gridSpan w:val="3"/>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ind w:firstLineChars="1050" w:firstLine="2205"/>
              <w:jc w:val="left"/>
              <w:rPr>
                <w:rFonts w:ascii="宋体" w:hAnsi="宋体" w:cs="宋体"/>
                <w:kern w:val="0"/>
                <w:szCs w:val="21"/>
              </w:rPr>
            </w:pPr>
            <w:r>
              <w:rPr>
                <w:rFonts w:ascii="宋体" w:hAnsi="宋体" w:cs="宋体" w:hint="eastAsia"/>
                <w:kern w:val="0"/>
                <w:szCs w:val="21"/>
              </w:rPr>
              <w:t>合计</w:t>
            </w:r>
          </w:p>
        </w:tc>
        <w:tc>
          <w:tcPr>
            <w:tcW w:w="1843"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32</w:t>
            </w:r>
          </w:p>
        </w:tc>
        <w:tc>
          <w:tcPr>
            <w:tcW w:w="850" w:type="dxa"/>
            <w:tcBorders>
              <w:top w:val="single" w:sz="4" w:space="0" w:color="auto"/>
              <w:left w:val="single" w:sz="4" w:space="0" w:color="000000"/>
              <w:bottom w:val="single" w:sz="4" w:space="0" w:color="000000"/>
              <w:right w:val="single" w:sz="4" w:space="0" w:color="000000"/>
            </w:tcBorders>
            <w:vAlign w:val="center"/>
          </w:tcPr>
          <w:p w:rsidR="00B93FB4" w:rsidRDefault="00D90DFB">
            <w:pPr>
              <w:spacing w:line="440" w:lineRule="exact"/>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3</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B93FB4" w:rsidRDefault="00D90DFB">
            <w:pPr>
              <w:spacing w:line="440" w:lineRule="exact"/>
              <w:jc w:val="center"/>
              <w:rPr>
                <w:rFonts w:ascii="宋体" w:hAnsi="宋体" w:cs="宋体"/>
                <w:kern w:val="0"/>
                <w:szCs w:val="21"/>
              </w:rPr>
            </w:pPr>
            <w:r>
              <w:rPr>
                <w:rFonts w:ascii="宋体" w:hAnsi="宋体" w:cs="宋体"/>
                <w:kern w:val="0"/>
                <w:szCs w:val="21"/>
              </w:rPr>
              <w:t>8</w:t>
            </w:r>
            <w:r>
              <w:rPr>
                <w:rFonts w:ascii="宋体" w:hAnsi="宋体" w:cs="宋体" w:hint="eastAsia"/>
                <w:kern w:val="0"/>
                <w:szCs w:val="21"/>
              </w:rPr>
              <w:t>86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B93FB4" w:rsidRDefault="00B93FB4">
            <w:pPr>
              <w:spacing w:line="440" w:lineRule="exact"/>
              <w:jc w:val="center"/>
              <w:rPr>
                <w:rFonts w:ascii="宋体" w:hAnsi="宋体" w:cs="宋体"/>
                <w:kern w:val="0"/>
                <w:szCs w:val="21"/>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B93FB4" w:rsidRDefault="00B93FB4">
            <w:pPr>
              <w:spacing w:line="440" w:lineRule="exact"/>
              <w:jc w:val="center"/>
              <w:rPr>
                <w:rFonts w:ascii="宋体" w:hAnsi="宋体" w:cs="宋体"/>
                <w:kern w:val="0"/>
                <w:szCs w:val="21"/>
              </w:rPr>
            </w:pPr>
          </w:p>
        </w:tc>
      </w:tr>
    </w:tbl>
    <w:p w:rsidR="00B93FB4" w:rsidRDefault="00B93FB4">
      <w:pPr>
        <w:pStyle w:val="UserStyle5"/>
        <w:snapToGrid/>
        <w:spacing w:beforeLines="100" w:before="240" w:beforeAutospacing="0" w:afterLines="50" w:after="120" w:afterAutospacing="0" w:line="440" w:lineRule="exact"/>
        <w:ind w:firstLineChars="0" w:firstLine="0"/>
        <w:rPr>
          <w:rFonts w:ascii="宋体" w:eastAsia="宋体" w:hAnsi="宋体"/>
          <w:b/>
          <w:color w:val="000000" w:themeColor="text1"/>
          <w:szCs w:val="24"/>
        </w:rPr>
      </w:pPr>
    </w:p>
    <w:p w:rsidR="00B93FB4" w:rsidRDefault="00B93FB4">
      <w:pPr>
        <w:spacing w:line="440" w:lineRule="exact"/>
        <w:rPr>
          <w:rFonts w:ascii="宋体" w:eastAsia="宋体" w:hAnsi="宋体"/>
          <w:b/>
          <w:color w:val="000000" w:themeColor="text1"/>
          <w:sz w:val="24"/>
        </w:rPr>
        <w:sectPr w:rsidR="00B93FB4">
          <w:headerReference w:type="default" r:id="rId10"/>
          <w:pgSz w:w="16838" w:h="11906" w:orient="landscape"/>
          <w:pgMar w:top="1440" w:right="1418" w:bottom="1440" w:left="1418" w:header="851" w:footer="992" w:gutter="0"/>
          <w:cols w:space="720"/>
          <w:docGrid w:linePitch="312"/>
        </w:sectPr>
      </w:pPr>
    </w:p>
    <w:p w:rsidR="00B93FB4" w:rsidRDefault="00D90DFB">
      <w:pPr>
        <w:spacing w:line="440" w:lineRule="exact"/>
        <w:rPr>
          <w:rFonts w:ascii="宋体" w:eastAsia="宋体" w:hAnsi="宋体"/>
          <w:color w:val="000000" w:themeColor="text1"/>
          <w:sz w:val="24"/>
        </w:rPr>
      </w:pPr>
      <w:r>
        <w:rPr>
          <w:rFonts w:ascii="宋体" w:eastAsia="宋体" w:hAnsi="宋体" w:hint="eastAsia"/>
          <w:color w:val="000000" w:themeColor="text1"/>
          <w:sz w:val="24"/>
        </w:rPr>
        <w:lastRenderedPageBreak/>
        <w:t>附表四</w:t>
      </w:r>
    </w:p>
    <w:p w:rsidR="00B93FB4" w:rsidRDefault="00D90DFB">
      <w:pPr>
        <w:pStyle w:val="UserStyle5"/>
        <w:snapToGrid/>
        <w:spacing w:beforeLines="100" w:before="312" w:beforeAutospacing="0" w:afterLines="50" w:after="156" w:afterAutospacing="0" w:line="440" w:lineRule="exact"/>
        <w:ind w:firstLineChars="0" w:firstLine="0"/>
        <w:jc w:val="center"/>
        <w:rPr>
          <w:rFonts w:ascii="宋体" w:eastAsia="宋体" w:hAnsi="宋体"/>
          <w:b/>
          <w:color w:val="000000" w:themeColor="text1"/>
          <w:szCs w:val="24"/>
        </w:rPr>
      </w:pPr>
      <w:r>
        <w:rPr>
          <w:rFonts w:ascii="宋体" w:eastAsia="宋体" w:hAnsi="宋体" w:hint="eastAsia"/>
          <w:b/>
          <w:color w:val="000000" w:themeColor="text1"/>
          <w:szCs w:val="24"/>
        </w:rPr>
        <w:t>公共选修（含国学辅修）课程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738"/>
        <w:gridCol w:w="1086"/>
        <w:gridCol w:w="3248"/>
        <w:gridCol w:w="1124"/>
        <w:gridCol w:w="1268"/>
        <w:gridCol w:w="1885"/>
      </w:tblGrid>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b/>
                <w:kern w:val="0"/>
                <w:szCs w:val="21"/>
              </w:rPr>
              <w:t>授课学期</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textAlignment w:val="bottom"/>
              <w:rPr>
                <w:rFonts w:ascii="宋体" w:hAnsi="宋体" w:cs="宋体"/>
                <w:color w:val="000000"/>
                <w:sz w:val="22"/>
              </w:rPr>
            </w:pPr>
            <w:r>
              <w:rPr>
                <w:rFonts w:ascii="宋体" w:hAnsi="宋体" w:cs="宋体" w:hint="eastAsia"/>
                <w:color w:val="000000"/>
                <w:kern w:val="0"/>
                <w:sz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textAlignment w:val="bottom"/>
              <w:rPr>
                <w:rFonts w:ascii="宋体" w:hAnsi="宋体" w:cs="宋体"/>
                <w:color w:val="000000"/>
                <w:sz w:val="22"/>
              </w:rPr>
            </w:pPr>
            <w:r>
              <w:rPr>
                <w:rFonts w:ascii="宋体" w:hAnsi="宋体" w:cs="宋体" w:hint="eastAsia"/>
                <w:color w:val="000000"/>
                <w:kern w:val="0"/>
                <w:sz w:val="22"/>
              </w:rPr>
              <w:t>经济学百年</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textAlignment w:val="bottom"/>
              <w:rPr>
                <w:rFonts w:ascii="宋体" w:hAnsi="宋体" w:cs="宋体"/>
                <w:sz w:val="22"/>
              </w:rPr>
            </w:pPr>
            <w:r>
              <w:rPr>
                <w:rFonts w:ascii="宋体" w:hAnsi="宋体" w:cs="宋体" w:hint="eastAsia"/>
                <w:kern w:val="0"/>
                <w:sz w:val="16"/>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textAlignment w:val="bottom"/>
              <w:rPr>
                <w:rFonts w:ascii="宋体" w:hAnsi="宋体" w:cs="宋体"/>
                <w:sz w:val="22"/>
              </w:rPr>
            </w:pPr>
            <w:r>
              <w:rPr>
                <w:rFonts w:ascii="宋体" w:hAnsi="宋体" w:cs="宋体" w:hint="eastAsia"/>
                <w:kern w:val="0"/>
                <w:sz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lastRenderedPageBreak/>
              <w:t>35</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B93FB4" w:rsidRDefault="00D90DFB">
            <w:pPr>
              <w:jc w:val="center"/>
              <w:textAlignment w:val="bottom"/>
              <w:rPr>
                <w:rFonts w:ascii="宋体" w:hAnsi="宋体" w:cs="宋体"/>
                <w:sz w:val="22"/>
              </w:rPr>
            </w:pPr>
            <w:r>
              <w:rPr>
                <w:rFonts w:ascii="宋体" w:hAnsi="宋体" w:cs="宋体" w:hint="eastAsia"/>
                <w:kern w:val="0"/>
                <w:sz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szCs w:val="21"/>
              </w:rPr>
            </w:pPr>
            <w:r>
              <w:rPr>
                <w:rFonts w:ascii="宋体" w:hAnsi="宋体" w:hint="eastAsia"/>
                <w:szCs w:val="21"/>
              </w:rPr>
              <w:t>婚恋</w:t>
            </w:r>
            <w:r>
              <w:rPr>
                <w:rFonts w:ascii="宋体" w:hAnsi="宋体" w:hint="eastAsia"/>
                <w:szCs w:val="21"/>
              </w:rPr>
              <w:t>-</w:t>
            </w:r>
            <w:r>
              <w:rPr>
                <w:rFonts w:ascii="宋体" w:hAnsi="宋体" w:hint="eastAsia"/>
                <w:szCs w:val="21"/>
              </w:rPr>
              <w:t>职场</w:t>
            </w:r>
            <w:r>
              <w:rPr>
                <w:rFonts w:ascii="宋体" w:hAnsi="宋体" w:hint="eastAsia"/>
                <w:szCs w:val="21"/>
              </w:rPr>
              <w:t>-</w:t>
            </w:r>
            <w:r>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37</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szCs w:val="21"/>
              </w:rPr>
            </w:pPr>
            <w:r>
              <w:rPr>
                <w:rFonts w:ascii="宋体" w:hAnsi="宋体" w:hint="eastAsia"/>
                <w:szCs w:val="21"/>
              </w:rPr>
              <w:t>礼行天下</w:t>
            </w:r>
            <w:r>
              <w:rPr>
                <w:rFonts w:ascii="宋体" w:hAnsi="宋体" w:hint="eastAsia"/>
                <w:szCs w:val="21"/>
              </w:rPr>
              <w:t xml:space="preserve"> </w:t>
            </w:r>
            <w:r>
              <w:rPr>
                <w:rFonts w:ascii="宋体" w:hAnsi="宋体" w:hint="eastAsia"/>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szCs w:val="21"/>
              </w:rPr>
            </w:pPr>
            <w:r>
              <w:rPr>
                <w:rStyle w:val="NormalCharacter"/>
                <w:rFonts w:ascii="宋体" w:hAnsi="宋体" w:hint="eastAsia"/>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B93FB4" w:rsidRDefault="00D90DF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B93FB4" w:rsidRDefault="00D90DFB">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B93FB4" w:rsidRDefault="00D90DF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b/>
                <w:kern w:val="0"/>
                <w:szCs w:val="21"/>
              </w:rPr>
            </w:pPr>
            <w:r>
              <w:rPr>
                <w:rStyle w:val="NormalCharacter"/>
                <w:rFonts w:ascii="宋体" w:hAnsi="宋体"/>
                <w:kern w:val="0"/>
                <w:szCs w:val="21"/>
              </w:rPr>
              <w:t>1-4</w:t>
            </w:r>
          </w:p>
        </w:tc>
      </w:tr>
      <w:tr w:rsidR="00B93FB4">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B93FB4" w:rsidRDefault="00D90DFB">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B93FB4" w:rsidRDefault="00D90DFB">
      <w:pPr>
        <w:rPr>
          <w:rStyle w:val="NormalCharacter"/>
          <w:rFonts w:ascii="仿宋" w:eastAsia="仿宋" w:hAnsi="仿宋"/>
          <w:szCs w:val="21"/>
        </w:rPr>
      </w:pPr>
      <w:r>
        <w:rPr>
          <w:rStyle w:val="NormalCharacter"/>
          <w:rFonts w:ascii="仿宋" w:eastAsia="仿宋" w:hAnsi="仿宋" w:hint="eastAsia"/>
          <w:szCs w:val="21"/>
        </w:rPr>
        <w:t>注：</w:t>
      </w:r>
      <w:r>
        <w:rPr>
          <w:rStyle w:val="NormalCharacter"/>
          <w:rFonts w:ascii="仿宋" w:eastAsia="仿宋" w:hAnsi="仿宋"/>
          <w:szCs w:val="21"/>
        </w:rPr>
        <w:t>学生在</w:t>
      </w:r>
      <w:r>
        <w:rPr>
          <w:rStyle w:val="NormalCharacter"/>
          <w:rFonts w:ascii="仿宋" w:eastAsia="仿宋" w:hAnsi="仿宋"/>
          <w:szCs w:val="21"/>
        </w:rPr>
        <w:t>1-4</w:t>
      </w:r>
      <w:r>
        <w:rPr>
          <w:rStyle w:val="NormalCharacter"/>
          <w:rFonts w:ascii="仿宋" w:eastAsia="仿宋" w:hAnsi="仿宋"/>
          <w:szCs w:val="21"/>
        </w:rPr>
        <w:t>学期</w:t>
      </w:r>
      <w:r>
        <w:rPr>
          <w:rStyle w:val="NormalCharacter"/>
          <w:rFonts w:ascii="仿宋" w:eastAsia="仿宋" w:hAnsi="仿宋" w:hint="eastAsia"/>
          <w:szCs w:val="21"/>
        </w:rPr>
        <w:t>，需要在选修课模块中任选修读完成</w:t>
      </w:r>
      <w:r>
        <w:rPr>
          <w:rStyle w:val="NormalCharacter"/>
          <w:rFonts w:ascii="仿宋" w:eastAsia="仿宋" w:hAnsi="仿宋" w:hint="eastAsia"/>
          <w:szCs w:val="21"/>
        </w:rPr>
        <w:t>6</w:t>
      </w:r>
      <w:r>
        <w:rPr>
          <w:rStyle w:val="NormalCharacter"/>
          <w:rFonts w:ascii="仿宋" w:eastAsia="仿宋" w:hAnsi="仿宋" w:hint="eastAsia"/>
          <w:szCs w:val="21"/>
        </w:rPr>
        <w:t>个以上学分课程，其中限选课至少完成</w:t>
      </w:r>
      <w:r>
        <w:rPr>
          <w:rStyle w:val="NormalCharacter"/>
          <w:rFonts w:ascii="仿宋" w:eastAsia="仿宋" w:hAnsi="仿宋" w:hint="eastAsia"/>
          <w:szCs w:val="21"/>
        </w:rPr>
        <w:t>3</w:t>
      </w:r>
      <w:r>
        <w:rPr>
          <w:rStyle w:val="NormalCharacter"/>
          <w:rFonts w:ascii="仿宋" w:eastAsia="仿宋" w:hAnsi="仿宋" w:hint="eastAsia"/>
          <w:szCs w:val="21"/>
        </w:rPr>
        <w:t>学分。</w:t>
      </w:r>
    </w:p>
    <w:p w:rsidR="00B93FB4" w:rsidRDefault="00B93FB4">
      <w:pPr>
        <w:jc w:val="left"/>
        <w:rPr>
          <w:rStyle w:val="NormalCharacter"/>
          <w:rFonts w:ascii="仿宋" w:eastAsia="仿宋" w:hAnsi="仿宋"/>
          <w:sz w:val="32"/>
          <w:szCs w:val="32"/>
        </w:rPr>
      </w:pPr>
    </w:p>
    <w:p w:rsidR="00B93FB4" w:rsidRDefault="00B93FB4">
      <w:pPr>
        <w:rPr>
          <w:rFonts w:ascii="宋体" w:eastAsia="宋体" w:hAnsi="宋体"/>
          <w:b/>
          <w:sz w:val="24"/>
          <w:szCs w:val="24"/>
        </w:rPr>
      </w:pPr>
    </w:p>
    <w:p w:rsidR="00B93FB4" w:rsidRDefault="00B93FB4">
      <w:pPr>
        <w:pStyle w:val="2"/>
      </w:pPr>
    </w:p>
    <w:p w:rsidR="00B93FB4" w:rsidRDefault="00B93FB4">
      <w:pPr>
        <w:pStyle w:val="2"/>
      </w:pPr>
    </w:p>
    <w:p w:rsidR="00B93FB4" w:rsidRDefault="00B93FB4">
      <w:pPr>
        <w:pStyle w:val="2"/>
      </w:pPr>
    </w:p>
    <w:p w:rsidR="00B93FB4" w:rsidRDefault="00B93FB4">
      <w:pPr>
        <w:pStyle w:val="2"/>
      </w:pPr>
    </w:p>
    <w:p w:rsidR="00B93FB4" w:rsidRDefault="00B93FB4">
      <w:pPr>
        <w:pStyle w:val="2"/>
      </w:pPr>
    </w:p>
    <w:p w:rsidR="00B93FB4" w:rsidRDefault="00B93FB4">
      <w:pPr>
        <w:pStyle w:val="2"/>
      </w:pPr>
    </w:p>
    <w:p w:rsidR="00B93FB4" w:rsidRDefault="00B93FB4">
      <w:pPr>
        <w:pStyle w:val="2"/>
      </w:pPr>
    </w:p>
    <w:p w:rsidR="00B93FB4" w:rsidRDefault="00B93FB4">
      <w:pPr>
        <w:ind w:firstLineChars="200" w:firstLine="640"/>
        <w:rPr>
          <w:rStyle w:val="NormalCharacter"/>
          <w:rFonts w:ascii="宋体" w:eastAsia="宋体" w:hAnsi="宋体"/>
          <w:color w:val="000000" w:themeColor="text1"/>
          <w:sz w:val="32"/>
          <w:szCs w:val="32"/>
        </w:rPr>
      </w:pPr>
    </w:p>
    <w:p w:rsidR="00B93FB4" w:rsidRDefault="00B93FB4">
      <w:pPr>
        <w:ind w:firstLineChars="200" w:firstLine="640"/>
        <w:rPr>
          <w:rStyle w:val="NormalCharacter"/>
          <w:rFonts w:ascii="宋体" w:eastAsia="宋体" w:hAnsi="宋体"/>
          <w:color w:val="000000" w:themeColor="text1"/>
          <w:sz w:val="32"/>
          <w:szCs w:val="32"/>
        </w:rPr>
      </w:pPr>
    </w:p>
    <w:p w:rsidR="00B93FB4" w:rsidRDefault="00B93FB4">
      <w:pPr>
        <w:ind w:firstLineChars="200" w:firstLine="640"/>
        <w:rPr>
          <w:rStyle w:val="NormalCharacter"/>
          <w:rFonts w:ascii="宋体" w:eastAsia="宋体" w:hAnsi="宋体"/>
          <w:color w:val="000000" w:themeColor="text1"/>
          <w:sz w:val="32"/>
          <w:szCs w:val="32"/>
        </w:rPr>
      </w:pPr>
    </w:p>
    <w:p w:rsidR="00B93FB4" w:rsidRDefault="00B93FB4">
      <w:pPr>
        <w:ind w:firstLineChars="200" w:firstLine="640"/>
        <w:rPr>
          <w:rStyle w:val="NormalCharacter"/>
          <w:rFonts w:ascii="宋体" w:eastAsia="宋体" w:hAnsi="宋体"/>
          <w:color w:val="000000" w:themeColor="text1"/>
          <w:sz w:val="32"/>
          <w:szCs w:val="32"/>
        </w:rPr>
      </w:pPr>
    </w:p>
    <w:p w:rsidR="00B93FB4" w:rsidRDefault="00D90DFB">
      <w:pPr>
        <w:rPr>
          <w:rFonts w:ascii="仿宋" w:eastAsia="仿宋" w:hAnsi="仿宋"/>
          <w:sz w:val="32"/>
          <w:szCs w:val="32"/>
        </w:rPr>
      </w:pPr>
      <w:r>
        <w:rPr>
          <w:rFonts w:ascii="宋体" w:eastAsia="宋体" w:hAnsi="宋体" w:hint="eastAsia"/>
          <w:color w:val="000000" w:themeColor="text1"/>
          <w:sz w:val="24"/>
        </w:rPr>
        <w:lastRenderedPageBreak/>
        <w:t>附表五</w:t>
      </w:r>
    </w:p>
    <w:p w:rsidR="00B93FB4" w:rsidRDefault="00D90DFB">
      <w:pPr>
        <w:pStyle w:val="UserStyle5"/>
        <w:snapToGrid/>
        <w:spacing w:beforeLines="100" w:before="312" w:beforeAutospacing="0" w:afterLines="50" w:after="156" w:afterAutospacing="0" w:line="440" w:lineRule="exact"/>
        <w:ind w:firstLineChars="0" w:firstLine="0"/>
        <w:jc w:val="center"/>
        <w:rPr>
          <w:rFonts w:ascii="宋体" w:eastAsia="宋体" w:hAnsi="宋体"/>
          <w:b/>
          <w:color w:val="000000" w:themeColor="text1"/>
          <w:szCs w:val="24"/>
        </w:rPr>
      </w:pPr>
      <w:r>
        <w:rPr>
          <w:rFonts w:ascii="宋体" w:eastAsia="宋体" w:hAnsi="宋体" w:hint="eastAsia"/>
          <w:b/>
          <w:color w:val="000000" w:themeColor="text1"/>
          <w:szCs w:val="24"/>
        </w:rPr>
        <w:t>学时比例表</w:t>
      </w:r>
    </w:p>
    <w:tbl>
      <w:tblPr>
        <w:tblStyle w:val="a8"/>
        <w:tblW w:w="5000" w:type="pct"/>
        <w:tblLook w:val="04A0" w:firstRow="1" w:lastRow="0" w:firstColumn="1" w:lastColumn="0" w:noHBand="0" w:noVBand="1"/>
      </w:tblPr>
      <w:tblGrid>
        <w:gridCol w:w="1951"/>
        <w:gridCol w:w="992"/>
        <w:gridCol w:w="992"/>
        <w:gridCol w:w="1560"/>
        <w:gridCol w:w="1561"/>
        <w:gridCol w:w="1466"/>
      </w:tblGrid>
      <w:tr w:rsidR="00B93FB4">
        <w:tc>
          <w:tcPr>
            <w:tcW w:w="1145" w:type="pct"/>
            <w:vMerge w:val="restart"/>
            <w:vAlign w:val="center"/>
          </w:tcPr>
          <w:p w:rsidR="00B93FB4" w:rsidRDefault="00D90DFB">
            <w:pPr>
              <w:jc w:val="center"/>
              <w:rPr>
                <w:b/>
                <w:highlight w:val="yellow"/>
              </w:rPr>
            </w:pPr>
            <w:r>
              <w:rPr>
                <w:rFonts w:hint="eastAsia"/>
                <w:b/>
                <w:highlight w:val="yellow"/>
              </w:rPr>
              <w:t>课程模块</w:t>
            </w:r>
          </w:p>
        </w:tc>
        <w:tc>
          <w:tcPr>
            <w:tcW w:w="582" w:type="pct"/>
            <w:vMerge w:val="restart"/>
            <w:vAlign w:val="center"/>
          </w:tcPr>
          <w:p w:rsidR="00B93FB4" w:rsidRDefault="00D90DFB">
            <w:pPr>
              <w:jc w:val="center"/>
              <w:rPr>
                <w:b/>
                <w:highlight w:val="yellow"/>
              </w:rPr>
            </w:pPr>
            <w:r>
              <w:rPr>
                <w:rFonts w:hint="eastAsia"/>
                <w:b/>
                <w:highlight w:val="yellow"/>
              </w:rPr>
              <w:t>学分</w:t>
            </w:r>
          </w:p>
        </w:tc>
        <w:tc>
          <w:tcPr>
            <w:tcW w:w="582" w:type="pct"/>
            <w:vMerge w:val="restart"/>
            <w:vAlign w:val="center"/>
          </w:tcPr>
          <w:p w:rsidR="00B93FB4" w:rsidRDefault="00D90DFB">
            <w:pPr>
              <w:jc w:val="center"/>
              <w:rPr>
                <w:b/>
                <w:highlight w:val="yellow"/>
              </w:rPr>
            </w:pPr>
            <w:r>
              <w:rPr>
                <w:rFonts w:hint="eastAsia"/>
                <w:b/>
                <w:highlight w:val="yellow"/>
              </w:rPr>
              <w:t>总学时</w:t>
            </w:r>
          </w:p>
        </w:tc>
        <w:tc>
          <w:tcPr>
            <w:tcW w:w="1831" w:type="pct"/>
            <w:gridSpan w:val="2"/>
          </w:tcPr>
          <w:p w:rsidR="00B93FB4" w:rsidRDefault="00D90DFB">
            <w:pPr>
              <w:jc w:val="center"/>
              <w:rPr>
                <w:b/>
                <w:highlight w:val="yellow"/>
              </w:rPr>
            </w:pPr>
            <w:r>
              <w:rPr>
                <w:rFonts w:hint="eastAsia"/>
                <w:b/>
                <w:highlight w:val="yellow"/>
              </w:rPr>
              <w:t>课程类型</w:t>
            </w:r>
          </w:p>
        </w:tc>
        <w:tc>
          <w:tcPr>
            <w:tcW w:w="861" w:type="pct"/>
            <w:vMerge w:val="restart"/>
            <w:vAlign w:val="center"/>
          </w:tcPr>
          <w:p w:rsidR="00B93FB4" w:rsidRDefault="00D90DFB">
            <w:pPr>
              <w:jc w:val="center"/>
              <w:rPr>
                <w:b/>
                <w:highlight w:val="yellow"/>
              </w:rPr>
            </w:pPr>
            <w:r>
              <w:rPr>
                <w:rFonts w:hint="eastAsia"/>
                <w:b/>
                <w:highlight w:val="yellow"/>
              </w:rPr>
              <w:t>各学时比例</w:t>
            </w:r>
          </w:p>
        </w:tc>
      </w:tr>
      <w:tr w:rsidR="00B93FB4">
        <w:tc>
          <w:tcPr>
            <w:tcW w:w="1145" w:type="pct"/>
            <w:vMerge/>
          </w:tcPr>
          <w:p w:rsidR="00B93FB4" w:rsidRDefault="00B93FB4">
            <w:pPr>
              <w:rPr>
                <w:highlight w:val="yellow"/>
              </w:rPr>
            </w:pPr>
          </w:p>
        </w:tc>
        <w:tc>
          <w:tcPr>
            <w:tcW w:w="582" w:type="pct"/>
            <w:vMerge/>
          </w:tcPr>
          <w:p w:rsidR="00B93FB4" w:rsidRDefault="00B93FB4">
            <w:pPr>
              <w:jc w:val="center"/>
              <w:rPr>
                <w:b/>
                <w:highlight w:val="yellow"/>
              </w:rPr>
            </w:pPr>
          </w:p>
        </w:tc>
        <w:tc>
          <w:tcPr>
            <w:tcW w:w="582" w:type="pct"/>
            <w:vMerge/>
          </w:tcPr>
          <w:p w:rsidR="00B93FB4" w:rsidRDefault="00B93FB4">
            <w:pPr>
              <w:jc w:val="center"/>
              <w:rPr>
                <w:b/>
                <w:highlight w:val="yellow"/>
              </w:rPr>
            </w:pPr>
          </w:p>
        </w:tc>
        <w:tc>
          <w:tcPr>
            <w:tcW w:w="915" w:type="pct"/>
          </w:tcPr>
          <w:p w:rsidR="00B93FB4" w:rsidRDefault="00D90DFB">
            <w:pPr>
              <w:jc w:val="center"/>
              <w:rPr>
                <w:b/>
                <w:highlight w:val="yellow"/>
              </w:rPr>
            </w:pPr>
            <w:r>
              <w:rPr>
                <w:rFonts w:hint="eastAsia"/>
                <w:b/>
                <w:highlight w:val="yellow"/>
              </w:rPr>
              <w:t>理论学时</w:t>
            </w:r>
          </w:p>
        </w:tc>
        <w:tc>
          <w:tcPr>
            <w:tcW w:w="915" w:type="pct"/>
          </w:tcPr>
          <w:p w:rsidR="00B93FB4" w:rsidRDefault="00D90DFB">
            <w:pPr>
              <w:jc w:val="center"/>
              <w:rPr>
                <w:b/>
                <w:highlight w:val="yellow"/>
              </w:rPr>
            </w:pPr>
            <w:r>
              <w:rPr>
                <w:rFonts w:hint="eastAsia"/>
                <w:b/>
                <w:highlight w:val="yellow"/>
              </w:rPr>
              <w:t>实践学时</w:t>
            </w:r>
          </w:p>
        </w:tc>
        <w:tc>
          <w:tcPr>
            <w:tcW w:w="861" w:type="pct"/>
            <w:vMerge/>
          </w:tcPr>
          <w:p w:rsidR="00B93FB4" w:rsidRDefault="00B93FB4">
            <w:pPr>
              <w:rPr>
                <w:highlight w:val="yellow"/>
              </w:rPr>
            </w:pPr>
          </w:p>
        </w:tc>
      </w:tr>
      <w:tr w:rsidR="00B93FB4">
        <w:tc>
          <w:tcPr>
            <w:tcW w:w="1145" w:type="pct"/>
          </w:tcPr>
          <w:p w:rsidR="00B93FB4" w:rsidRDefault="00D90DFB">
            <w:pPr>
              <w:rPr>
                <w:highlight w:val="yellow"/>
              </w:rPr>
            </w:pPr>
            <w:r>
              <w:rPr>
                <w:rFonts w:hint="eastAsia"/>
                <w:highlight w:val="yellow"/>
              </w:rPr>
              <w:t>公共基础必修课程</w:t>
            </w:r>
          </w:p>
        </w:tc>
        <w:tc>
          <w:tcPr>
            <w:tcW w:w="582" w:type="pct"/>
          </w:tcPr>
          <w:p w:rsidR="00B93FB4" w:rsidRDefault="00D90DFB">
            <w:pPr>
              <w:jc w:val="center"/>
              <w:rPr>
                <w:bCs/>
                <w:highlight w:val="yellow"/>
              </w:rPr>
            </w:pPr>
            <w:r>
              <w:rPr>
                <w:bCs/>
                <w:highlight w:val="yellow"/>
              </w:rPr>
              <w:t>37</w:t>
            </w:r>
          </w:p>
        </w:tc>
        <w:tc>
          <w:tcPr>
            <w:tcW w:w="582" w:type="pct"/>
          </w:tcPr>
          <w:p w:rsidR="00B93FB4" w:rsidRDefault="00D90DFB">
            <w:pPr>
              <w:jc w:val="center"/>
              <w:rPr>
                <w:bCs/>
                <w:highlight w:val="yellow"/>
              </w:rPr>
            </w:pPr>
            <w:r>
              <w:rPr>
                <w:bCs/>
                <w:highlight w:val="yellow"/>
              </w:rPr>
              <w:t>728</w:t>
            </w:r>
          </w:p>
        </w:tc>
        <w:tc>
          <w:tcPr>
            <w:tcW w:w="915" w:type="pct"/>
          </w:tcPr>
          <w:p w:rsidR="00B93FB4" w:rsidRDefault="00D90DFB">
            <w:pPr>
              <w:jc w:val="center"/>
              <w:rPr>
                <w:bCs/>
                <w:highlight w:val="yellow"/>
              </w:rPr>
            </w:pPr>
            <w:r>
              <w:rPr>
                <w:bCs/>
                <w:highlight w:val="yellow"/>
              </w:rPr>
              <w:t>408</w:t>
            </w:r>
          </w:p>
        </w:tc>
        <w:tc>
          <w:tcPr>
            <w:tcW w:w="915" w:type="pct"/>
          </w:tcPr>
          <w:p w:rsidR="00B93FB4" w:rsidRDefault="00D90DFB">
            <w:pPr>
              <w:jc w:val="center"/>
              <w:rPr>
                <w:bCs/>
                <w:highlight w:val="yellow"/>
              </w:rPr>
            </w:pPr>
            <w:r>
              <w:rPr>
                <w:bCs/>
                <w:highlight w:val="yellow"/>
              </w:rPr>
              <w:t>320</w:t>
            </w:r>
          </w:p>
        </w:tc>
        <w:tc>
          <w:tcPr>
            <w:tcW w:w="861" w:type="pct"/>
          </w:tcPr>
          <w:p w:rsidR="00B93FB4" w:rsidRDefault="00D90DFB">
            <w:pPr>
              <w:jc w:val="center"/>
              <w:rPr>
                <w:highlight w:val="yellow"/>
              </w:rPr>
            </w:pPr>
            <w:r>
              <w:rPr>
                <w:highlight w:val="yellow"/>
              </w:rPr>
              <w:t>27.06%</w:t>
            </w:r>
          </w:p>
        </w:tc>
      </w:tr>
      <w:tr w:rsidR="00B93FB4">
        <w:tc>
          <w:tcPr>
            <w:tcW w:w="1145" w:type="pct"/>
          </w:tcPr>
          <w:p w:rsidR="00B93FB4" w:rsidRDefault="00D90DFB">
            <w:pPr>
              <w:rPr>
                <w:highlight w:val="yellow"/>
              </w:rPr>
            </w:pPr>
            <w:r>
              <w:rPr>
                <w:rFonts w:hint="eastAsia"/>
                <w:highlight w:val="yellow"/>
              </w:rPr>
              <w:t>公共基础选修课程</w:t>
            </w:r>
          </w:p>
        </w:tc>
        <w:tc>
          <w:tcPr>
            <w:tcW w:w="582" w:type="pct"/>
          </w:tcPr>
          <w:p w:rsidR="00B93FB4" w:rsidRDefault="00D90DFB">
            <w:pPr>
              <w:jc w:val="center"/>
              <w:rPr>
                <w:bCs/>
                <w:highlight w:val="yellow"/>
              </w:rPr>
            </w:pPr>
            <w:r>
              <w:rPr>
                <w:rFonts w:hint="eastAsia"/>
                <w:bCs/>
                <w:highlight w:val="yellow"/>
              </w:rPr>
              <w:t>6</w:t>
            </w:r>
          </w:p>
        </w:tc>
        <w:tc>
          <w:tcPr>
            <w:tcW w:w="582" w:type="pct"/>
          </w:tcPr>
          <w:p w:rsidR="00B93FB4" w:rsidRDefault="00D90DFB">
            <w:pPr>
              <w:jc w:val="center"/>
              <w:rPr>
                <w:bCs/>
                <w:highlight w:val="yellow"/>
              </w:rPr>
            </w:pPr>
            <w:r>
              <w:rPr>
                <w:rFonts w:hint="eastAsia"/>
                <w:bCs/>
                <w:highlight w:val="yellow"/>
              </w:rPr>
              <w:t>108</w:t>
            </w:r>
          </w:p>
        </w:tc>
        <w:tc>
          <w:tcPr>
            <w:tcW w:w="915" w:type="pct"/>
          </w:tcPr>
          <w:p w:rsidR="00B93FB4" w:rsidRDefault="00D90DFB">
            <w:pPr>
              <w:jc w:val="center"/>
              <w:rPr>
                <w:bCs/>
                <w:highlight w:val="yellow"/>
              </w:rPr>
            </w:pPr>
            <w:r>
              <w:rPr>
                <w:rFonts w:hint="eastAsia"/>
                <w:bCs/>
                <w:highlight w:val="yellow"/>
              </w:rPr>
              <w:t>108</w:t>
            </w:r>
          </w:p>
        </w:tc>
        <w:tc>
          <w:tcPr>
            <w:tcW w:w="915" w:type="pct"/>
          </w:tcPr>
          <w:p w:rsidR="00B93FB4" w:rsidRDefault="00D90DFB">
            <w:pPr>
              <w:jc w:val="center"/>
              <w:rPr>
                <w:bCs/>
                <w:highlight w:val="yellow"/>
              </w:rPr>
            </w:pPr>
            <w:r>
              <w:rPr>
                <w:rFonts w:hint="eastAsia"/>
                <w:bCs/>
                <w:highlight w:val="yellow"/>
              </w:rPr>
              <w:t>0</w:t>
            </w:r>
          </w:p>
        </w:tc>
        <w:tc>
          <w:tcPr>
            <w:tcW w:w="861" w:type="pct"/>
          </w:tcPr>
          <w:p w:rsidR="00B93FB4" w:rsidRDefault="00D90DFB">
            <w:pPr>
              <w:ind w:firstLineChars="200" w:firstLine="420"/>
              <w:rPr>
                <w:highlight w:val="yellow"/>
              </w:rPr>
            </w:pPr>
            <w:r>
              <w:rPr>
                <w:highlight w:val="yellow"/>
              </w:rPr>
              <w:t>4.01%</w:t>
            </w:r>
          </w:p>
        </w:tc>
      </w:tr>
      <w:tr w:rsidR="00B93FB4">
        <w:tc>
          <w:tcPr>
            <w:tcW w:w="1145" w:type="pct"/>
          </w:tcPr>
          <w:p w:rsidR="00B93FB4" w:rsidRDefault="00D90DFB">
            <w:pPr>
              <w:rPr>
                <w:highlight w:val="yellow"/>
              </w:rPr>
            </w:pPr>
            <w:r>
              <w:rPr>
                <w:rFonts w:hint="eastAsia"/>
                <w:highlight w:val="yellow"/>
              </w:rPr>
              <w:t>专业基础课程</w:t>
            </w:r>
          </w:p>
        </w:tc>
        <w:tc>
          <w:tcPr>
            <w:tcW w:w="582" w:type="pct"/>
          </w:tcPr>
          <w:p w:rsidR="00B93FB4" w:rsidRDefault="00D90DFB">
            <w:pPr>
              <w:jc w:val="center"/>
              <w:rPr>
                <w:highlight w:val="yellow"/>
              </w:rPr>
            </w:pPr>
            <w:r>
              <w:rPr>
                <w:highlight w:val="yellow"/>
              </w:rPr>
              <w:t>2</w:t>
            </w:r>
            <w:r>
              <w:rPr>
                <w:rFonts w:hint="eastAsia"/>
                <w:highlight w:val="yellow"/>
              </w:rPr>
              <w:t>5</w:t>
            </w:r>
          </w:p>
        </w:tc>
        <w:tc>
          <w:tcPr>
            <w:tcW w:w="582" w:type="pct"/>
          </w:tcPr>
          <w:p w:rsidR="00B93FB4" w:rsidRDefault="00D90DFB">
            <w:pPr>
              <w:jc w:val="center"/>
              <w:rPr>
                <w:highlight w:val="yellow"/>
              </w:rPr>
            </w:pPr>
            <w:r>
              <w:rPr>
                <w:highlight w:val="yellow"/>
              </w:rPr>
              <w:t>4</w:t>
            </w:r>
            <w:r>
              <w:rPr>
                <w:rFonts w:hint="eastAsia"/>
                <w:highlight w:val="yellow"/>
              </w:rPr>
              <w:t>24</w:t>
            </w:r>
          </w:p>
        </w:tc>
        <w:tc>
          <w:tcPr>
            <w:tcW w:w="915" w:type="pct"/>
          </w:tcPr>
          <w:p w:rsidR="00B93FB4" w:rsidRDefault="00D90DFB">
            <w:pPr>
              <w:jc w:val="center"/>
              <w:rPr>
                <w:highlight w:val="yellow"/>
              </w:rPr>
            </w:pPr>
            <w:r>
              <w:rPr>
                <w:rFonts w:hint="eastAsia"/>
                <w:highlight w:val="yellow"/>
              </w:rPr>
              <w:t>26</w:t>
            </w:r>
            <w:r>
              <w:rPr>
                <w:highlight w:val="yellow"/>
              </w:rPr>
              <w:t>0</w:t>
            </w:r>
          </w:p>
        </w:tc>
        <w:tc>
          <w:tcPr>
            <w:tcW w:w="915" w:type="pct"/>
          </w:tcPr>
          <w:p w:rsidR="00B93FB4" w:rsidRDefault="00D90DFB">
            <w:pPr>
              <w:jc w:val="center"/>
              <w:rPr>
                <w:highlight w:val="yellow"/>
              </w:rPr>
            </w:pPr>
            <w:r>
              <w:rPr>
                <w:rFonts w:hint="eastAsia"/>
                <w:highlight w:val="yellow"/>
              </w:rPr>
              <w:t>1</w:t>
            </w:r>
            <w:r>
              <w:rPr>
                <w:highlight w:val="yellow"/>
              </w:rPr>
              <w:t>64</w:t>
            </w:r>
          </w:p>
        </w:tc>
        <w:tc>
          <w:tcPr>
            <w:tcW w:w="861" w:type="pct"/>
          </w:tcPr>
          <w:p w:rsidR="00B93FB4" w:rsidRDefault="00D90DFB">
            <w:pPr>
              <w:jc w:val="center"/>
              <w:rPr>
                <w:highlight w:val="yellow"/>
              </w:rPr>
            </w:pPr>
            <w:r>
              <w:rPr>
                <w:rFonts w:hint="eastAsia"/>
                <w:highlight w:val="yellow"/>
              </w:rPr>
              <w:t>1</w:t>
            </w:r>
            <w:r>
              <w:rPr>
                <w:highlight w:val="yellow"/>
              </w:rPr>
              <w:t>5.76%</w:t>
            </w:r>
          </w:p>
        </w:tc>
      </w:tr>
      <w:tr w:rsidR="00B93FB4">
        <w:tc>
          <w:tcPr>
            <w:tcW w:w="1145" w:type="pct"/>
          </w:tcPr>
          <w:p w:rsidR="00B93FB4" w:rsidRDefault="00D90DFB">
            <w:pPr>
              <w:rPr>
                <w:highlight w:val="yellow"/>
              </w:rPr>
            </w:pPr>
            <w:r>
              <w:rPr>
                <w:rFonts w:hint="eastAsia"/>
                <w:highlight w:val="yellow"/>
              </w:rPr>
              <w:t>专业核心课程</w:t>
            </w:r>
          </w:p>
        </w:tc>
        <w:tc>
          <w:tcPr>
            <w:tcW w:w="582" w:type="pct"/>
          </w:tcPr>
          <w:p w:rsidR="00B93FB4" w:rsidRDefault="00D90DFB">
            <w:pPr>
              <w:jc w:val="center"/>
              <w:rPr>
                <w:highlight w:val="yellow"/>
              </w:rPr>
            </w:pPr>
            <w:r>
              <w:rPr>
                <w:highlight w:val="yellow"/>
              </w:rPr>
              <w:t>3</w:t>
            </w:r>
            <w:r>
              <w:rPr>
                <w:rFonts w:hint="eastAsia"/>
                <w:highlight w:val="yellow"/>
              </w:rPr>
              <w:t>0</w:t>
            </w:r>
          </w:p>
        </w:tc>
        <w:tc>
          <w:tcPr>
            <w:tcW w:w="582" w:type="pct"/>
          </w:tcPr>
          <w:p w:rsidR="00B93FB4" w:rsidRDefault="00D90DFB">
            <w:pPr>
              <w:jc w:val="center"/>
              <w:rPr>
                <w:highlight w:val="yellow"/>
              </w:rPr>
            </w:pPr>
            <w:r>
              <w:rPr>
                <w:highlight w:val="yellow"/>
              </w:rPr>
              <w:t>5</w:t>
            </w:r>
            <w:r>
              <w:rPr>
                <w:rFonts w:hint="eastAsia"/>
                <w:highlight w:val="yellow"/>
              </w:rPr>
              <w:t>10</w:t>
            </w:r>
          </w:p>
        </w:tc>
        <w:tc>
          <w:tcPr>
            <w:tcW w:w="915" w:type="pct"/>
          </w:tcPr>
          <w:p w:rsidR="00B93FB4" w:rsidRDefault="00D90DFB">
            <w:pPr>
              <w:jc w:val="center"/>
              <w:rPr>
                <w:highlight w:val="yellow"/>
              </w:rPr>
            </w:pPr>
            <w:r>
              <w:rPr>
                <w:rFonts w:hint="eastAsia"/>
                <w:highlight w:val="yellow"/>
              </w:rPr>
              <w:t>1</w:t>
            </w:r>
            <w:r>
              <w:rPr>
                <w:highlight w:val="yellow"/>
              </w:rPr>
              <w:t>44</w:t>
            </w:r>
          </w:p>
        </w:tc>
        <w:tc>
          <w:tcPr>
            <w:tcW w:w="915" w:type="pct"/>
          </w:tcPr>
          <w:p w:rsidR="00B93FB4" w:rsidRDefault="00D90DFB">
            <w:pPr>
              <w:jc w:val="center"/>
              <w:rPr>
                <w:highlight w:val="yellow"/>
              </w:rPr>
            </w:pPr>
            <w:r>
              <w:rPr>
                <w:rFonts w:hint="eastAsia"/>
                <w:highlight w:val="yellow"/>
              </w:rPr>
              <w:t>3</w:t>
            </w:r>
            <w:r>
              <w:rPr>
                <w:highlight w:val="yellow"/>
              </w:rPr>
              <w:t>66</w:t>
            </w:r>
          </w:p>
        </w:tc>
        <w:tc>
          <w:tcPr>
            <w:tcW w:w="861" w:type="pct"/>
          </w:tcPr>
          <w:p w:rsidR="00B93FB4" w:rsidRDefault="00D90DFB">
            <w:pPr>
              <w:jc w:val="center"/>
              <w:rPr>
                <w:highlight w:val="yellow"/>
              </w:rPr>
            </w:pPr>
            <w:r>
              <w:rPr>
                <w:rFonts w:hint="eastAsia"/>
                <w:highlight w:val="yellow"/>
              </w:rPr>
              <w:t>1</w:t>
            </w:r>
            <w:r>
              <w:rPr>
                <w:highlight w:val="yellow"/>
              </w:rPr>
              <w:t>8.96%</w:t>
            </w:r>
          </w:p>
        </w:tc>
      </w:tr>
      <w:tr w:rsidR="00B93FB4">
        <w:trPr>
          <w:trHeight w:val="317"/>
        </w:trPr>
        <w:tc>
          <w:tcPr>
            <w:tcW w:w="1145" w:type="pct"/>
          </w:tcPr>
          <w:p w:rsidR="00B93FB4" w:rsidRDefault="00D90DFB">
            <w:pPr>
              <w:rPr>
                <w:highlight w:val="yellow"/>
              </w:rPr>
            </w:pPr>
            <w:r>
              <w:rPr>
                <w:rFonts w:hint="eastAsia"/>
                <w:highlight w:val="yellow"/>
              </w:rPr>
              <w:t>专业拓展课程</w:t>
            </w:r>
          </w:p>
        </w:tc>
        <w:tc>
          <w:tcPr>
            <w:tcW w:w="582" w:type="pct"/>
          </w:tcPr>
          <w:p w:rsidR="00B93FB4" w:rsidRDefault="00D90DFB">
            <w:pPr>
              <w:jc w:val="center"/>
              <w:rPr>
                <w:highlight w:val="yellow"/>
              </w:rPr>
            </w:pPr>
            <w:r>
              <w:rPr>
                <w:highlight w:val="yellow"/>
              </w:rPr>
              <w:t>12</w:t>
            </w:r>
          </w:p>
        </w:tc>
        <w:tc>
          <w:tcPr>
            <w:tcW w:w="582" w:type="pct"/>
          </w:tcPr>
          <w:p w:rsidR="00B93FB4" w:rsidRDefault="00D90DFB">
            <w:pPr>
              <w:jc w:val="center"/>
              <w:rPr>
                <w:highlight w:val="yellow"/>
              </w:rPr>
            </w:pPr>
            <w:r>
              <w:rPr>
                <w:highlight w:val="yellow"/>
              </w:rPr>
              <w:t>192</w:t>
            </w:r>
          </w:p>
        </w:tc>
        <w:tc>
          <w:tcPr>
            <w:tcW w:w="915" w:type="pct"/>
          </w:tcPr>
          <w:p w:rsidR="00B93FB4" w:rsidRDefault="00D90DFB">
            <w:pPr>
              <w:jc w:val="center"/>
              <w:rPr>
                <w:highlight w:val="yellow"/>
              </w:rPr>
            </w:pPr>
            <w:r>
              <w:rPr>
                <w:highlight w:val="yellow"/>
              </w:rPr>
              <w:t>60</w:t>
            </w:r>
          </w:p>
        </w:tc>
        <w:tc>
          <w:tcPr>
            <w:tcW w:w="915" w:type="pct"/>
          </w:tcPr>
          <w:p w:rsidR="00B93FB4" w:rsidRDefault="00D90DFB">
            <w:pPr>
              <w:jc w:val="center"/>
              <w:rPr>
                <w:highlight w:val="yellow"/>
              </w:rPr>
            </w:pPr>
            <w:r>
              <w:rPr>
                <w:highlight w:val="yellow"/>
              </w:rPr>
              <w:t>132</w:t>
            </w:r>
          </w:p>
        </w:tc>
        <w:tc>
          <w:tcPr>
            <w:tcW w:w="861" w:type="pct"/>
          </w:tcPr>
          <w:p w:rsidR="00B93FB4" w:rsidRDefault="00D90DFB">
            <w:pPr>
              <w:jc w:val="center"/>
              <w:rPr>
                <w:highlight w:val="yellow"/>
              </w:rPr>
            </w:pPr>
            <w:r>
              <w:rPr>
                <w:rFonts w:hint="eastAsia"/>
                <w:highlight w:val="yellow"/>
              </w:rPr>
              <w:t>7.1</w:t>
            </w:r>
            <w:r>
              <w:rPr>
                <w:highlight w:val="yellow"/>
              </w:rPr>
              <w:t>4%</w:t>
            </w:r>
          </w:p>
        </w:tc>
      </w:tr>
      <w:tr w:rsidR="00B93FB4">
        <w:tc>
          <w:tcPr>
            <w:tcW w:w="1145" w:type="pct"/>
          </w:tcPr>
          <w:p w:rsidR="00B93FB4" w:rsidRDefault="00D90DFB">
            <w:pPr>
              <w:rPr>
                <w:highlight w:val="yellow"/>
              </w:rPr>
            </w:pPr>
            <w:r>
              <w:rPr>
                <w:rFonts w:hint="eastAsia"/>
                <w:highlight w:val="yellow"/>
              </w:rPr>
              <w:t>实习实训课程</w:t>
            </w:r>
          </w:p>
        </w:tc>
        <w:tc>
          <w:tcPr>
            <w:tcW w:w="582" w:type="pct"/>
          </w:tcPr>
          <w:p w:rsidR="00B93FB4" w:rsidRDefault="00D90DFB">
            <w:pPr>
              <w:jc w:val="center"/>
              <w:rPr>
                <w:highlight w:val="yellow"/>
              </w:rPr>
            </w:pPr>
            <w:r>
              <w:rPr>
                <w:highlight w:val="yellow"/>
              </w:rPr>
              <w:t>28</w:t>
            </w:r>
          </w:p>
        </w:tc>
        <w:tc>
          <w:tcPr>
            <w:tcW w:w="582" w:type="pct"/>
          </w:tcPr>
          <w:p w:rsidR="00B93FB4" w:rsidRDefault="00D90DFB">
            <w:pPr>
              <w:jc w:val="center"/>
              <w:rPr>
                <w:highlight w:val="yellow"/>
              </w:rPr>
            </w:pPr>
            <w:r>
              <w:rPr>
                <w:highlight w:val="yellow"/>
              </w:rPr>
              <w:t>728</w:t>
            </w:r>
          </w:p>
        </w:tc>
        <w:tc>
          <w:tcPr>
            <w:tcW w:w="915" w:type="pct"/>
          </w:tcPr>
          <w:p w:rsidR="00B93FB4" w:rsidRDefault="00D90DFB">
            <w:pPr>
              <w:jc w:val="center"/>
              <w:rPr>
                <w:highlight w:val="yellow"/>
              </w:rPr>
            </w:pPr>
            <w:r>
              <w:rPr>
                <w:rFonts w:hint="eastAsia"/>
                <w:highlight w:val="yellow"/>
              </w:rPr>
              <w:t>0</w:t>
            </w:r>
          </w:p>
        </w:tc>
        <w:tc>
          <w:tcPr>
            <w:tcW w:w="915" w:type="pct"/>
          </w:tcPr>
          <w:p w:rsidR="00B93FB4" w:rsidRDefault="00D90DFB">
            <w:pPr>
              <w:jc w:val="center"/>
              <w:rPr>
                <w:highlight w:val="yellow"/>
              </w:rPr>
            </w:pPr>
            <w:r>
              <w:rPr>
                <w:highlight w:val="yellow"/>
              </w:rPr>
              <w:t>728</w:t>
            </w:r>
          </w:p>
        </w:tc>
        <w:tc>
          <w:tcPr>
            <w:tcW w:w="861" w:type="pct"/>
          </w:tcPr>
          <w:p w:rsidR="00B93FB4" w:rsidRDefault="00D90DFB">
            <w:pPr>
              <w:jc w:val="center"/>
              <w:rPr>
                <w:highlight w:val="yellow"/>
              </w:rPr>
            </w:pPr>
            <w:r>
              <w:rPr>
                <w:highlight w:val="yellow"/>
              </w:rPr>
              <w:t>27.06%</w:t>
            </w:r>
          </w:p>
        </w:tc>
      </w:tr>
      <w:tr w:rsidR="00B93FB4">
        <w:tc>
          <w:tcPr>
            <w:tcW w:w="1145" w:type="pct"/>
          </w:tcPr>
          <w:p w:rsidR="00B93FB4" w:rsidRDefault="00D90DFB">
            <w:pPr>
              <w:jc w:val="center"/>
              <w:rPr>
                <w:b/>
                <w:highlight w:val="yellow"/>
              </w:rPr>
            </w:pPr>
            <w:r>
              <w:rPr>
                <w:rFonts w:hint="eastAsia"/>
                <w:b/>
                <w:highlight w:val="yellow"/>
              </w:rPr>
              <w:t>小计</w:t>
            </w:r>
          </w:p>
        </w:tc>
        <w:tc>
          <w:tcPr>
            <w:tcW w:w="582" w:type="pct"/>
          </w:tcPr>
          <w:p w:rsidR="00B93FB4" w:rsidRDefault="00D90DFB">
            <w:pPr>
              <w:jc w:val="center"/>
              <w:rPr>
                <w:highlight w:val="yellow"/>
              </w:rPr>
            </w:pPr>
            <w:r>
              <w:rPr>
                <w:highlight w:val="yellow"/>
              </w:rPr>
              <w:t>1</w:t>
            </w:r>
            <w:r>
              <w:rPr>
                <w:rFonts w:hint="eastAsia"/>
                <w:highlight w:val="yellow"/>
              </w:rPr>
              <w:t>38</w:t>
            </w:r>
          </w:p>
        </w:tc>
        <w:tc>
          <w:tcPr>
            <w:tcW w:w="582" w:type="pct"/>
          </w:tcPr>
          <w:p w:rsidR="00B93FB4" w:rsidRDefault="00D90DFB">
            <w:pPr>
              <w:jc w:val="center"/>
              <w:rPr>
                <w:highlight w:val="yellow"/>
              </w:rPr>
            </w:pPr>
            <w:r>
              <w:rPr>
                <w:highlight w:val="yellow"/>
              </w:rPr>
              <w:t>2</w:t>
            </w:r>
            <w:r>
              <w:rPr>
                <w:rFonts w:hint="eastAsia"/>
                <w:highlight w:val="yellow"/>
              </w:rPr>
              <w:t>690</w:t>
            </w:r>
          </w:p>
        </w:tc>
        <w:tc>
          <w:tcPr>
            <w:tcW w:w="915" w:type="pct"/>
          </w:tcPr>
          <w:p w:rsidR="00B93FB4" w:rsidRDefault="00D90DFB">
            <w:pPr>
              <w:jc w:val="center"/>
              <w:rPr>
                <w:highlight w:val="yellow"/>
              </w:rPr>
            </w:pPr>
            <w:r>
              <w:rPr>
                <w:rFonts w:hint="eastAsia"/>
                <w:highlight w:val="yellow"/>
              </w:rPr>
              <w:t>9</w:t>
            </w:r>
            <w:r>
              <w:rPr>
                <w:highlight w:val="yellow"/>
              </w:rPr>
              <w:t>80</w:t>
            </w:r>
          </w:p>
        </w:tc>
        <w:tc>
          <w:tcPr>
            <w:tcW w:w="915" w:type="pct"/>
          </w:tcPr>
          <w:p w:rsidR="00B93FB4" w:rsidRDefault="00D90DFB">
            <w:pPr>
              <w:jc w:val="center"/>
              <w:rPr>
                <w:highlight w:val="yellow"/>
              </w:rPr>
            </w:pPr>
            <w:r>
              <w:rPr>
                <w:highlight w:val="yellow"/>
              </w:rPr>
              <w:t>1710</w:t>
            </w:r>
          </w:p>
        </w:tc>
        <w:tc>
          <w:tcPr>
            <w:tcW w:w="861" w:type="pct"/>
          </w:tcPr>
          <w:p w:rsidR="00B93FB4" w:rsidRDefault="00D90DFB">
            <w:pPr>
              <w:jc w:val="center"/>
              <w:rPr>
                <w:highlight w:val="yellow"/>
              </w:rPr>
            </w:pPr>
            <w:r>
              <w:rPr>
                <w:rFonts w:hint="eastAsia"/>
                <w:highlight w:val="yellow"/>
              </w:rPr>
              <w:t>100%</w:t>
            </w:r>
          </w:p>
        </w:tc>
      </w:tr>
      <w:tr w:rsidR="00B93FB4">
        <w:tc>
          <w:tcPr>
            <w:tcW w:w="1145" w:type="pct"/>
          </w:tcPr>
          <w:p w:rsidR="00B93FB4" w:rsidRDefault="00D90DFB">
            <w:pPr>
              <w:jc w:val="center"/>
              <w:rPr>
                <w:b/>
                <w:highlight w:val="yellow"/>
              </w:rPr>
            </w:pPr>
            <w:r>
              <w:rPr>
                <w:rFonts w:hint="eastAsia"/>
                <w:b/>
                <w:highlight w:val="yellow"/>
              </w:rPr>
              <w:t>总学时</w:t>
            </w:r>
          </w:p>
        </w:tc>
        <w:tc>
          <w:tcPr>
            <w:tcW w:w="3855" w:type="pct"/>
            <w:gridSpan w:val="5"/>
          </w:tcPr>
          <w:p w:rsidR="00B93FB4" w:rsidRDefault="00D90DFB">
            <w:pPr>
              <w:rPr>
                <w:highlight w:val="yellow"/>
              </w:rPr>
            </w:pPr>
            <w:r>
              <w:rPr>
                <w:rFonts w:hint="eastAsia"/>
                <w:highlight w:val="yellow"/>
              </w:rPr>
              <w:t xml:space="preserve"> </w:t>
            </w:r>
            <w:r>
              <w:rPr>
                <w:highlight w:val="yellow"/>
              </w:rPr>
              <w:t xml:space="preserve">               2</w:t>
            </w:r>
            <w:r>
              <w:rPr>
                <w:rFonts w:hint="eastAsia"/>
                <w:highlight w:val="yellow"/>
              </w:rPr>
              <w:t>690</w:t>
            </w:r>
          </w:p>
        </w:tc>
      </w:tr>
      <w:tr w:rsidR="00B93FB4">
        <w:tc>
          <w:tcPr>
            <w:tcW w:w="1145" w:type="pct"/>
          </w:tcPr>
          <w:p w:rsidR="00B93FB4" w:rsidRDefault="00D90DFB">
            <w:pPr>
              <w:jc w:val="center"/>
              <w:rPr>
                <w:b/>
                <w:highlight w:val="yellow"/>
              </w:rPr>
            </w:pPr>
            <w:r>
              <w:rPr>
                <w:rFonts w:hint="eastAsia"/>
                <w:b/>
                <w:highlight w:val="yellow"/>
              </w:rPr>
              <w:t>占比</w:t>
            </w:r>
          </w:p>
        </w:tc>
        <w:tc>
          <w:tcPr>
            <w:tcW w:w="582" w:type="pct"/>
          </w:tcPr>
          <w:p w:rsidR="00B93FB4" w:rsidRDefault="00B93FB4">
            <w:pPr>
              <w:rPr>
                <w:highlight w:val="yellow"/>
              </w:rPr>
            </w:pPr>
          </w:p>
        </w:tc>
        <w:tc>
          <w:tcPr>
            <w:tcW w:w="582" w:type="pct"/>
          </w:tcPr>
          <w:p w:rsidR="00B93FB4" w:rsidRDefault="00B93FB4">
            <w:pPr>
              <w:rPr>
                <w:highlight w:val="yellow"/>
              </w:rPr>
            </w:pPr>
          </w:p>
        </w:tc>
        <w:tc>
          <w:tcPr>
            <w:tcW w:w="915" w:type="pct"/>
          </w:tcPr>
          <w:p w:rsidR="00B93FB4" w:rsidRDefault="00D90DFB">
            <w:pPr>
              <w:rPr>
                <w:highlight w:val="yellow"/>
              </w:rPr>
            </w:pPr>
            <w:r>
              <w:rPr>
                <w:rFonts w:hint="eastAsia"/>
                <w:highlight w:val="yellow"/>
              </w:rPr>
              <w:t xml:space="preserve"> </w:t>
            </w:r>
            <w:r>
              <w:rPr>
                <w:highlight w:val="yellow"/>
              </w:rPr>
              <w:t xml:space="preserve"> </w:t>
            </w:r>
            <w:r>
              <w:rPr>
                <w:rFonts w:hint="eastAsia"/>
                <w:highlight w:val="yellow"/>
              </w:rPr>
              <w:t>36.</w:t>
            </w:r>
            <w:r>
              <w:rPr>
                <w:highlight w:val="yellow"/>
              </w:rPr>
              <w:t>43%</w:t>
            </w:r>
          </w:p>
        </w:tc>
        <w:tc>
          <w:tcPr>
            <w:tcW w:w="915" w:type="pct"/>
          </w:tcPr>
          <w:p w:rsidR="00B93FB4" w:rsidRDefault="00D90DFB">
            <w:pPr>
              <w:rPr>
                <w:highlight w:val="yellow"/>
              </w:rPr>
            </w:pPr>
            <w:r>
              <w:rPr>
                <w:rFonts w:hint="eastAsia"/>
                <w:highlight w:val="yellow"/>
              </w:rPr>
              <w:t xml:space="preserve"> </w:t>
            </w:r>
            <w:r>
              <w:rPr>
                <w:highlight w:val="yellow"/>
              </w:rPr>
              <w:t xml:space="preserve">  </w:t>
            </w:r>
            <w:r>
              <w:rPr>
                <w:rFonts w:hint="eastAsia"/>
                <w:highlight w:val="yellow"/>
              </w:rPr>
              <w:t>63.</w:t>
            </w:r>
            <w:r>
              <w:rPr>
                <w:highlight w:val="yellow"/>
              </w:rPr>
              <w:t>57%</w:t>
            </w:r>
          </w:p>
        </w:tc>
        <w:tc>
          <w:tcPr>
            <w:tcW w:w="861" w:type="pct"/>
          </w:tcPr>
          <w:p w:rsidR="00B93FB4" w:rsidRDefault="00D90DFB">
            <w:pPr>
              <w:ind w:firstLineChars="200" w:firstLine="420"/>
              <w:rPr>
                <w:highlight w:val="yellow"/>
              </w:rPr>
            </w:pPr>
            <w:r>
              <w:rPr>
                <w:rFonts w:hint="eastAsia"/>
                <w:highlight w:val="yellow"/>
              </w:rPr>
              <w:t>1</w:t>
            </w:r>
            <w:r>
              <w:rPr>
                <w:highlight w:val="yellow"/>
              </w:rPr>
              <w:t>00%</w:t>
            </w:r>
          </w:p>
        </w:tc>
      </w:tr>
    </w:tbl>
    <w:p w:rsidR="00B93FB4" w:rsidRDefault="00B93FB4">
      <w:pPr>
        <w:pStyle w:val="UserStyle5"/>
        <w:snapToGrid/>
        <w:spacing w:beforeLines="100" w:before="312" w:beforeAutospacing="0" w:afterLines="50" w:after="156" w:afterAutospacing="0" w:line="440" w:lineRule="exact"/>
        <w:ind w:firstLineChars="0" w:firstLine="0"/>
        <w:rPr>
          <w:rFonts w:ascii="宋体" w:eastAsia="宋体" w:hAnsi="宋体"/>
          <w:b/>
          <w:szCs w:val="24"/>
        </w:rPr>
      </w:pPr>
    </w:p>
    <w:p w:rsidR="00B93FB4" w:rsidRDefault="00B93FB4">
      <w:pPr>
        <w:widowControl/>
        <w:spacing w:line="440" w:lineRule="exact"/>
        <w:rPr>
          <w:rFonts w:ascii="宋体" w:eastAsia="宋体" w:hAnsi="宋体"/>
          <w:b/>
          <w:color w:val="000000" w:themeColor="text1"/>
          <w:sz w:val="24"/>
          <w:szCs w:val="24"/>
        </w:rPr>
      </w:pPr>
    </w:p>
    <w:p w:rsidR="00B93FB4" w:rsidRDefault="00B93FB4">
      <w:pPr>
        <w:widowControl/>
        <w:jc w:val="left"/>
        <w:rPr>
          <w:color w:val="000000" w:themeColor="text1"/>
        </w:rPr>
      </w:pPr>
    </w:p>
    <w:sectPr w:rsidR="00B93F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DFB" w:rsidRDefault="00D90DFB">
      <w:r>
        <w:separator/>
      </w:r>
    </w:p>
  </w:endnote>
  <w:endnote w:type="continuationSeparator" w:id="0">
    <w:p w:rsidR="00D90DFB" w:rsidRDefault="00D9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rFonts w:ascii="Times New Roman" w:hAnsi="Times New Roman" w:cs="Times New Roman"/>
        <w:sz w:val="21"/>
        <w:szCs w:val="21"/>
      </w:rPr>
    </w:sdtEndPr>
    <w:sdtContent>
      <w:p w:rsidR="00B93FB4" w:rsidRDefault="00D90DFB">
        <w:pPr>
          <w:pStyle w:val="a5"/>
          <w:tabs>
            <w:tab w:val="right" w:pos="4153"/>
            <w:tab w:val="left" w:leader="underscore" w:pos="8306"/>
          </w:tabs>
          <w:jc w:val="center"/>
          <w:rPr>
            <w:sz w:val="28"/>
            <w:szCs w:val="28"/>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075D83" w:rsidRPr="00075D83">
          <w:rPr>
            <w:rFonts w:ascii="Times New Roman" w:hAnsi="Times New Roman" w:cs="Times New Roman"/>
            <w:noProof/>
            <w:sz w:val="21"/>
            <w:szCs w:val="21"/>
            <w:lang w:val="zh-CN"/>
          </w:rPr>
          <w:t>20</w:t>
        </w:r>
        <w:r>
          <w:rPr>
            <w:rFonts w:ascii="Times New Roman" w:hAnsi="Times New Roman" w:cs="Times New Roman"/>
            <w:sz w:val="21"/>
            <w:szCs w:val="21"/>
          </w:rPr>
          <w:fldChar w:fldCharType="end"/>
        </w:r>
      </w:p>
    </w:sdtContent>
  </w:sdt>
  <w:p w:rsidR="00B93FB4" w:rsidRDefault="00B93FB4">
    <w:pPr>
      <w:pStyle w:val="a5"/>
      <w:tabs>
        <w:tab w:val="right" w:pos="4153"/>
        <w:tab w:val="left" w:leader="underscore"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DFB" w:rsidRDefault="00D90DFB">
      <w:r>
        <w:separator/>
      </w:r>
    </w:p>
  </w:footnote>
  <w:footnote w:type="continuationSeparator" w:id="0">
    <w:p w:rsidR="00D90DFB" w:rsidRDefault="00D90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B4" w:rsidRDefault="00B93FB4">
    <w:pPr>
      <w:pStyle w:val="a6"/>
      <w:pBdr>
        <w:bottom w:val="none" w:sz="0" w:space="0" w:color="auto"/>
      </w:pBdr>
      <w:tabs>
        <w:tab w:val="center" w:pos="4153"/>
        <w:tab w:val="right"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B4" w:rsidRDefault="00B93FB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7B3C7D"/>
    <w:multiLevelType w:val="singleLevel"/>
    <w:tmpl w:val="8F7B3C7D"/>
    <w:lvl w:ilvl="0">
      <w:start w:val="4"/>
      <w:numFmt w:val="chineseCounting"/>
      <w:suff w:val="nothing"/>
      <w:lvlText w:val="%1、"/>
      <w:lvlJc w:val="left"/>
      <w:rPr>
        <w:rFonts w:hint="eastAsia"/>
      </w:rPr>
    </w:lvl>
  </w:abstractNum>
  <w:abstractNum w:abstractNumId="1">
    <w:nsid w:val="E61183C5"/>
    <w:multiLevelType w:val="singleLevel"/>
    <w:tmpl w:val="E61183C5"/>
    <w:lvl w:ilvl="0">
      <w:start w:val="7"/>
      <w:numFmt w:val="decimal"/>
      <w:suff w:val="space"/>
      <w:lvlText w:val="%1."/>
      <w:lvlJc w:val="left"/>
    </w:lvl>
  </w:abstractNum>
  <w:abstractNum w:abstractNumId="2">
    <w:nsid w:val="46ADCAED"/>
    <w:multiLevelType w:val="singleLevel"/>
    <w:tmpl w:val="46ADCAED"/>
    <w:lvl w:ilvl="0">
      <w:start w:val="9"/>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yM2IzYjQ3MmEwNzJmODFkZWE5YTE3OWRjMGRmZjEifQ=="/>
  </w:docVars>
  <w:rsids>
    <w:rsidRoot w:val="00306AE3"/>
    <w:rsid w:val="FF813DE2"/>
    <w:rsid w:val="0000030E"/>
    <w:rsid w:val="00002599"/>
    <w:rsid w:val="00006ADA"/>
    <w:rsid w:val="00013AF7"/>
    <w:rsid w:val="00014FD5"/>
    <w:rsid w:val="00015160"/>
    <w:rsid w:val="00016504"/>
    <w:rsid w:val="00021E35"/>
    <w:rsid w:val="00023A9C"/>
    <w:rsid w:val="00030127"/>
    <w:rsid w:val="00036F15"/>
    <w:rsid w:val="00037CEC"/>
    <w:rsid w:val="0004011A"/>
    <w:rsid w:val="0004579E"/>
    <w:rsid w:val="00053564"/>
    <w:rsid w:val="00053693"/>
    <w:rsid w:val="0005732F"/>
    <w:rsid w:val="00062E1B"/>
    <w:rsid w:val="00070037"/>
    <w:rsid w:val="00075D83"/>
    <w:rsid w:val="00077503"/>
    <w:rsid w:val="00082936"/>
    <w:rsid w:val="00094D43"/>
    <w:rsid w:val="00096532"/>
    <w:rsid w:val="000A3B84"/>
    <w:rsid w:val="000A414F"/>
    <w:rsid w:val="000A6596"/>
    <w:rsid w:val="000A712C"/>
    <w:rsid w:val="000C5DCF"/>
    <w:rsid w:val="000C7A57"/>
    <w:rsid w:val="000D6CF5"/>
    <w:rsid w:val="000E2948"/>
    <w:rsid w:val="000E3E67"/>
    <w:rsid w:val="000E5A28"/>
    <w:rsid w:val="000E7C5A"/>
    <w:rsid w:val="001026B4"/>
    <w:rsid w:val="00106B37"/>
    <w:rsid w:val="00110763"/>
    <w:rsid w:val="001179E3"/>
    <w:rsid w:val="001228B8"/>
    <w:rsid w:val="00127BB6"/>
    <w:rsid w:val="001316ED"/>
    <w:rsid w:val="0013258C"/>
    <w:rsid w:val="00132996"/>
    <w:rsid w:val="00144A22"/>
    <w:rsid w:val="00147F7D"/>
    <w:rsid w:val="00160768"/>
    <w:rsid w:val="00166D2E"/>
    <w:rsid w:val="001729AB"/>
    <w:rsid w:val="00175B89"/>
    <w:rsid w:val="00184D7A"/>
    <w:rsid w:val="00186D02"/>
    <w:rsid w:val="001921DE"/>
    <w:rsid w:val="001C0A10"/>
    <w:rsid w:val="001C63BE"/>
    <w:rsid w:val="001C6F3B"/>
    <w:rsid w:val="001D18B2"/>
    <w:rsid w:val="001D4A1A"/>
    <w:rsid w:val="001D696C"/>
    <w:rsid w:val="001E68E4"/>
    <w:rsid w:val="001F3723"/>
    <w:rsid w:val="001F70FA"/>
    <w:rsid w:val="00211BEF"/>
    <w:rsid w:val="0021267F"/>
    <w:rsid w:val="00225F3D"/>
    <w:rsid w:val="002308B5"/>
    <w:rsid w:val="00232C9A"/>
    <w:rsid w:val="00245833"/>
    <w:rsid w:val="00254FB3"/>
    <w:rsid w:val="002565AF"/>
    <w:rsid w:val="00264C64"/>
    <w:rsid w:val="002664D5"/>
    <w:rsid w:val="002677EE"/>
    <w:rsid w:val="002801DF"/>
    <w:rsid w:val="00285F44"/>
    <w:rsid w:val="00287D6F"/>
    <w:rsid w:val="002A50DD"/>
    <w:rsid w:val="002B5A8E"/>
    <w:rsid w:val="002C08C3"/>
    <w:rsid w:val="002C1139"/>
    <w:rsid w:val="002C1810"/>
    <w:rsid w:val="002C7022"/>
    <w:rsid w:val="002D10B7"/>
    <w:rsid w:val="002D4F39"/>
    <w:rsid w:val="002D5B5A"/>
    <w:rsid w:val="002E1C5A"/>
    <w:rsid w:val="002E3A93"/>
    <w:rsid w:val="002E4E65"/>
    <w:rsid w:val="002F2717"/>
    <w:rsid w:val="002F284F"/>
    <w:rsid w:val="00306AE3"/>
    <w:rsid w:val="00306F00"/>
    <w:rsid w:val="003120A1"/>
    <w:rsid w:val="0031417E"/>
    <w:rsid w:val="003149B9"/>
    <w:rsid w:val="00321903"/>
    <w:rsid w:val="00327124"/>
    <w:rsid w:val="00332784"/>
    <w:rsid w:val="003369A1"/>
    <w:rsid w:val="00336F65"/>
    <w:rsid w:val="003424C8"/>
    <w:rsid w:val="003544E7"/>
    <w:rsid w:val="003618B5"/>
    <w:rsid w:val="00371799"/>
    <w:rsid w:val="00372E16"/>
    <w:rsid w:val="00376D86"/>
    <w:rsid w:val="00384A0E"/>
    <w:rsid w:val="0039395B"/>
    <w:rsid w:val="00396B50"/>
    <w:rsid w:val="003A305D"/>
    <w:rsid w:val="003A58E7"/>
    <w:rsid w:val="003A715E"/>
    <w:rsid w:val="003B1326"/>
    <w:rsid w:val="003B1787"/>
    <w:rsid w:val="003B4246"/>
    <w:rsid w:val="003C3887"/>
    <w:rsid w:val="003C3CF5"/>
    <w:rsid w:val="003C7EF4"/>
    <w:rsid w:val="003D253D"/>
    <w:rsid w:val="003D7319"/>
    <w:rsid w:val="003E1037"/>
    <w:rsid w:val="003E22CC"/>
    <w:rsid w:val="003E35E5"/>
    <w:rsid w:val="003E7816"/>
    <w:rsid w:val="003F0B19"/>
    <w:rsid w:val="003F19A6"/>
    <w:rsid w:val="003F65A1"/>
    <w:rsid w:val="004043A4"/>
    <w:rsid w:val="0040445E"/>
    <w:rsid w:val="00406B46"/>
    <w:rsid w:val="00410B34"/>
    <w:rsid w:val="00413397"/>
    <w:rsid w:val="00416083"/>
    <w:rsid w:val="00416882"/>
    <w:rsid w:val="00420499"/>
    <w:rsid w:val="00420EB1"/>
    <w:rsid w:val="00423084"/>
    <w:rsid w:val="00440C8B"/>
    <w:rsid w:val="00450588"/>
    <w:rsid w:val="00456C0B"/>
    <w:rsid w:val="00456EF9"/>
    <w:rsid w:val="0046001D"/>
    <w:rsid w:val="00460A43"/>
    <w:rsid w:val="0046299E"/>
    <w:rsid w:val="0046691F"/>
    <w:rsid w:val="004811A6"/>
    <w:rsid w:val="00483003"/>
    <w:rsid w:val="00484417"/>
    <w:rsid w:val="00485D35"/>
    <w:rsid w:val="0049010E"/>
    <w:rsid w:val="00490DCA"/>
    <w:rsid w:val="0049716F"/>
    <w:rsid w:val="004A019C"/>
    <w:rsid w:val="004A7BD3"/>
    <w:rsid w:val="004B0DCA"/>
    <w:rsid w:val="004B34CF"/>
    <w:rsid w:val="004B6977"/>
    <w:rsid w:val="004C1D5E"/>
    <w:rsid w:val="004C47FC"/>
    <w:rsid w:val="004C4BDB"/>
    <w:rsid w:val="004D2ECF"/>
    <w:rsid w:val="004D36B3"/>
    <w:rsid w:val="004D4451"/>
    <w:rsid w:val="004D5B0E"/>
    <w:rsid w:val="004F06B9"/>
    <w:rsid w:val="004F75DC"/>
    <w:rsid w:val="00501CD6"/>
    <w:rsid w:val="005022EA"/>
    <w:rsid w:val="005030FD"/>
    <w:rsid w:val="00506EF0"/>
    <w:rsid w:val="005154B3"/>
    <w:rsid w:val="00520099"/>
    <w:rsid w:val="00521582"/>
    <w:rsid w:val="00530337"/>
    <w:rsid w:val="00533E4A"/>
    <w:rsid w:val="0053502C"/>
    <w:rsid w:val="005477A7"/>
    <w:rsid w:val="005733BF"/>
    <w:rsid w:val="005773F8"/>
    <w:rsid w:val="005777A1"/>
    <w:rsid w:val="005810CD"/>
    <w:rsid w:val="005932A2"/>
    <w:rsid w:val="00596EDF"/>
    <w:rsid w:val="00597C66"/>
    <w:rsid w:val="005A0C3E"/>
    <w:rsid w:val="005A1C80"/>
    <w:rsid w:val="005A41D5"/>
    <w:rsid w:val="005B15F2"/>
    <w:rsid w:val="005B16EB"/>
    <w:rsid w:val="005B58C6"/>
    <w:rsid w:val="005C0496"/>
    <w:rsid w:val="005D3A7F"/>
    <w:rsid w:val="005D5559"/>
    <w:rsid w:val="005D63C9"/>
    <w:rsid w:val="005F28FA"/>
    <w:rsid w:val="006003E2"/>
    <w:rsid w:val="00603061"/>
    <w:rsid w:val="006037C1"/>
    <w:rsid w:val="00604ACF"/>
    <w:rsid w:val="00605E35"/>
    <w:rsid w:val="00614162"/>
    <w:rsid w:val="0061432B"/>
    <w:rsid w:val="00616D83"/>
    <w:rsid w:val="006217AE"/>
    <w:rsid w:val="00625642"/>
    <w:rsid w:val="00626D0D"/>
    <w:rsid w:val="006338DF"/>
    <w:rsid w:val="00635252"/>
    <w:rsid w:val="00664870"/>
    <w:rsid w:val="00665DBE"/>
    <w:rsid w:val="0067134F"/>
    <w:rsid w:val="006756E4"/>
    <w:rsid w:val="006768FB"/>
    <w:rsid w:val="00680F86"/>
    <w:rsid w:val="0068618F"/>
    <w:rsid w:val="0068761A"/>
    <w:rsid w:val="00687932"/>
    <w:rsid w:val="00691C5F"/>
    <w:rsid w:val="006A3631"/>
    <w:rsid w:val="006A36FD"/>
    <w:rsid w:val="006B4337"/>
    <w:rsid w:val="006C371F"/>
    <w:rsid w:val="006D2FD8"/>
    <w:rsid w:val="006D70CC"/>
    <w:rsid w:val="006E20CE"/>
    <w:rsid w:val="006F66B9"/>
    <w:rsid w:val="0070735D"/>
    <w:rsid w:val="00720856"/>
    <w:rsid w:val="007235AC"/>
    <w:rsid w:val="00724BF7"/>
    <w:rsid w:val="007312E7"/>
    <w:rsid w:val="00737E41"/>
    <w:rsid w:val="00742B04"/>
    <w:rsid w:val="007514BF"/>
    <w:rsid w:val="00751E97"/>
    <w:rsid w:val="0075570A"/>
    <w:rsid w:val="007670E7"/>
    <w:rsid w:val="00767E04"/>
    <w:rsid w:val="00774709"/>
    <w:rsid w:val="00774CD6"/>
    <w:rsid w:val="0077660B"/>
    <w:rsid w:val="00782B61"/>
    <w:rsid w:val="0079541C"/>
    <w:rsid w:val="007A200F"/>
    <w:rsid w:val="007A7003"/>
    <w:rsid w:val="007B7FB3"/>
    <w:rsid w:val="007C3A4F"/>
    <w:rsid w:val="007C58E9"/>
    <w:rsid w:val="007C6F11"/>
    <w:rsid w:val="007C72B5"/>
    <w:rsid w:val="007D5452"/>
    <w:rsid w:val="007E3FFB"/>
    <w:rsid w:val="007F091E"/>
    <w:rsid w:val="007F7FAA"/>
    <w:rsid w:val="00804BEC"/>
    <w:rsid w:val="00804FEF"/>
    <w:rsid w:val="0080501B"/>
    <w:rsid w:val="00811666"/>
    <w:rsid w:val="00812568"/>
    <w:rsid w:val="008165E1"/>
    <w:rsid w:val="00824BC4"/>
    <w:rsid w:val="008251BD"/>
    <w:rsid w:val="00847BB9"/>
    <w:rsid w:val="008517F5"/>
    <w:rsid w:val="008529D1"/>
    <w:rsid w:val="00854FEC"/>
    <w:rsid w:val="00855D59"/>
    <w:rsid w:val="00860DC7"/>
    <w:rsid w:val="00861D84"/>
    <w:rsid w:val="00867E61"/>
    <w:rsid w:val="0087006C"/>
    <w:rsid w:val="0087167F"/>
    <w:rsid w:val="0087213E"/>
    <w:rsid w:val="0087506F"/>
    <w:rsid w:val="00877B48"/>
    <w:rsid w:val="00882191"/>
    <w:rsid w:val="00883F6D"/>
    <w:rsid w:val="00886E5E"/>
    <w:rsid w:val="00891F7F"/>
    <w:rsid w:val="008A1FDE"/>
    <w:rsid w:val="008B1100"/>
    <w:rsid w:val="008B309B"/>
    <w:rsid w:val="008B5086"/>
    <w:rsid w:val="008C5067"/>
    <w:rsid w:val="008D0D6C"/>
    <w:rsid w:val="008D25E3"/>
    <w:rsid w:val="008E2FEB"/>
    <w:rsid w:val="008F0FF0"/>
    <w:rsid w:val="008F2F9E"/>
    <w:rsid w:val="008F5761"/>
    <w:rsid w:val="008F7E32"/>
    <w:rsid w:val="00914650"/>
    <w:rsid w:val="009147FC"/>
    <w:rsid w:val="00915B3B"/>
    <w:rsid w:val="00916470"/>
    <w:rsid w:val="009242AC"/>
    <w:rsid w:val="00925A5D"/>
    <w:rsid w:val="00927ED5"/>
    <w:rsid w:val="00933478"/>
    <w:rsid w:val="00935A2A"/>
    <w:rsid w:val="009401D0"/>
    <w:rsid w:val="0094659B"/>
    <w:rsid w:val="009477EC"/>
    <w:rsid w:val="00950FB0"/>
    <w:rsid w:val="00951833"/>
    <w:rsid w:val="009552D9"/>
    <w:rsid w:val="00956DEB"/>
    <w:rsid w:val="009578B7"/>
    <w:rsid w:val="009616FF"/>
    <w:rsid w:val="00963880"/>
    <w:rsid w:val="0096787C"/>
    <w:rsid w:val="009736BF"/>
    <w:rsid w:val="00983A1C"/>
    <w:rsid w:val="00983F99"/>
    <w:rsid w:val="00987D35"/>
    <w:rsid w:val="009905E8"/>
    <w:rsid w:val="009907DC"/>
    <w:rsid w:val="0099427D"/>
    <w:rsid w:val="009A7070"/>
    <w:rsid w:val="009A7B5B"/>
    <w:rsid w:val="009B01BB"/>
    <w:rsid w:val="009B7686"/>
    <w:rsid w:val="009B7FA6"/>
    <w:rsid w:val="009C2423"/>
    <w:rsid w:val="009E7791"/>
    <w:rsid w:val="00A10B79"/>
    <w:rsid w:val="00A15020"/>
    <w:rsid w:val="00A21AE2"/>
    <w:rsid w:val="00A24B86"/>
    <w:rsid w:val="00A257E5"/>
    <w:rsid w:val="00A3659B"/>
    <w:rsid w:val="00A40BF4"/>
    <w:rsid w:val="00A41D44"/>
    <w:rsid w:val="00A427AF"/>
    <w:rsid w:val="00A466FC"/>
    <w:rsid w:val="00A47067"/>
    <w:rsid w:val="00A531BB"/>
    <w:rsid w:val="00A578B8"/>
    <w:rsid w:val="00A718FB"/>
    <w:rsid w:val="00A83115"/>
    <w:rsid w:val="00A8555C"/>
    <w:rsid w:val="00A93AD9"/>
    <w:rsid w:val="00A9493D"/>
    <w:rsid w:val="00A95921"/>
    <w:rsid w:val="00AA3E6B"/>
    <w:rsid w:val="00AB0AE9"/>
    <w:rsid w:val="00AC5F66"/>
    <w:rsid w:val="00AC7338"/>
    <w:rsid w:val="00AC7847"/>
    <w:rsid w:val="00AD0B87"/>
    <w:rsid w:val="00AD3673"/>
    <w:rsid w:val="00AD4B63"/>
    <w:rsid w:val="00AD6AE2"/>
    <w:rsid w:val="00AE6342"/>
    <w:rsid w:val="00AF14B8"/>
    <w:rsid w:val="00AF241A"/>
    <w:rsid w:val="00AF2AAF"/>
    <w:rsid w:val="00AF35C3"/>
    <w:rsid w:val="00AF5D5E"/>
    <w:rsid w:val="00B01D60"/>
    <w:rsid w:val="00B14346"/>
    <w:rsid w:val="00B20133"/>
    <w:rsid w:val="00B20C97"/>
    <w:rsid w:val="00B23DED"/>
    <w:rsid w:val="00B27E00"/>
    <w:rsid w:val="00B30798"/>
    <w:rsid w:val="00B40DB0"/>
    <w:rsid w:val="00B41CFF"/>
    <w:rsid w:val="00B4229D"/>
    <w:rsid w:val="00B442FB"/>
    <w:rsid w:val="00B45FDE"/>
    <w:rsid w:val="00B51928"/>
    <w:rsid w:val="00B56C73"/>
    <w:rsid w:val="00B57B23"/>
    <w:rsid w:val="00B600CA"/>
    <w:rsid w:val="00B6090F"/>
    <w:rsid w:val="00B65ED6"/>
    <w:rsid w:val="00B703C6"/>
    <w:rsid w:val="00B72ADE"/>
    <w:rsid w:val="00B84602"/>
    <w:rsid w:val="00B84735"/>
    <w:rsid w:val="00B93FB4"/>
    <w:rsid w:val="00BA120F"/>
    <w:rsid w:val="00BA1ACF"/>
    <w:rsid w:val="00BA571C"/>
    <w:rsid w:val="00BA6AF0"/>
    <w:rsid w:val="00BB4B86"/>
    <w:rsid w:val="00BB6A23"/>
    <w:rsid w:val="00BB73EB"/>
    <w:rsid w:val="00BC031E"/>
    <w:rsid w:val="00BC2B39"/>
    <w:rsid w:val="00BC5775"/>
    <w:rsid w:val="00BC7EEF"/>
    <w:rsid w:val="00BD4977"/>
    <w:rsid w:val="00BE1C02"/>
    <w:rsid w:val="00BE231D"/>
    <w:rsid w:val="00BF245B"/>
    <w:rsid w:val="00BF5FB4"/>
    <w:rsid w:val="00C04255"/>
    <w:rsid w:val="00C04498"/>
    <w:rsid w:val="00C20EB7"/>
    <w:rsid w:val="00C21BAC"/>
    <w:rsid w:val="00C257E7"/>
    <w:rsid w:val="00C33E89"/>
    <w:rsid w:val="00C365B7"/>
    <w:rsid w:val="00C42108"/>
    <w:rsid w:val="00C45AFB"/>
    <w:rsid w:val="00C462B0"/>
    <w:rsid w:val="00C64546"/>
    <w:rsid w:val="00C66BF1"/>
    <w:rsid w:val="00C75276"/>
    <w:rsid w:val="00C75CEB"/>
    <w:rsid w:val="00C81514"/>
    <w:rsid w:val="00C818AD"/>
    <w:rsid w:val="00C82B3B"/>
    <w:rsid w:val="00C91AFE"/>
    <w:rsid w:val="00CA2D14"/>
    <w:rsid w:val="00CA5C30"/>
    <w:rsid w:val="00CA6B4D"/>
    <w:rsid w:val="00CB64BD"/>
    <w:rsid w:val="00CC1FB2"/>
    <w:rsid w:val="00CC22CD"/>
    <w:rsid w:val="00CC5BE4"/>
    <w:rsid w:val="00CD584C"/>
    <w:rsid w:val="00CE0501"/>
    <w:rsid w:val="00CE0A5F"/>
    <w:rsid w:val="00CE3B19"/>
    <w:rsid w:val="00CE5A7F"/>
    <w:rsid w:val="00CF4482"/>
    <w:rsid w:val="00D024B4"/>
    <w:rsid w:val="00D13500"/>
    <w:rsid w:val="00D14114"/>
    <w:rsid w:val="00D16814"/>
    <w:rsid w:val="00D1724F"/>
    <w:rsid w:val="00D1798E"/>
    <w:rsid w:val="00D21920"/>
    <w:rsid w:val="00D21B66"/>
    <w:rsid w:val="00D223A7"/>
    <w:rsid w:val="00D31829"/>
    <w:rsid w:val="00D337AF"/>
    <w:rsid w:val="00D377DF"/>
    <w:rsid w:val="00D41E95"/>
    <w:rsid w:val="00D51AB8"/>
    <w:rsid w:val="00D61984"/>
    <w:rsid w:val="00D630C0"/>
    <w:rsid w:val="00D717E7"/>
    <w:rsid w:val="00D81747"/>
    <w:rsid w:val="00D8347C"/>
    <w:rsid w:val="00D87216"/>
    <w:rsid w:val="00D87D2E"/>
    <w:rsid w:val="00D90DFB"/>
    <w:rsid w:val="00D91D58"/>
    <w:rsid w:val="00D92E68"/>
    <w:rsid w:val="00D93C93"/>
    <w:rsid w:val="00D94445"/>
    <w:rsid w:val="00D95DCD"/>
    <w:rsid w:val="00D97A7C"/>
    <w:rsid w:val="00DA00DD"/>
    <w:rsid w:val="00DA03D8"/>
    <w:rsid w:val="00DB08AD"/>
    <w:rsid w:val="00DB304C"/>
    <w:rsid w:val="00DB63E3"/>
    <w:rsid w:val="00DB7E9F"/>
    <w:rsid w:val="00DC2D3D"/>
    <w:rsid w:val="00DC4184"/>
    <w:rsid w:val="00DD00A9"/>
    <w:rsid w:val="00DD01D4"/>
    <w:rsid w:val="00DD5A33"/>
    <w:rsid w:val="00DE0A7F"/>
    <w:rsid w:val="00DE655E"/>
    <w:rsid w:val="00DE7937"/>
    <w:rsid w:val="00DF5E28"/>
    <w:rsid w:val="00E01E3E"/>
    <w:rsid w:val="00E02C17"/>
    <w:rsid w:val="00E034E8"/>
    <w:rsid w:val="00E038FE"/>
    <w:rsid w:val="00E10001"/>
    <w:rsid w:val="00E13BCB"/>
    <w:rsid w:val="00E14082"/>
    <w:rsid w:val="00E1413A"/>
    <w:rsid w:val="00E14406"/>
    <w:rsid w:val="00E17860"/>
    <w:rsid w:val="00E245CA"/>
    <w:rsid w:val="00E3225A"/>
    <w:rsid w:val="00E40DC1"/>
    <w:rsid w:val="00E42AE8"/>
    <w:rsid w:val="00E468F9"/>
    <w:rsid w:val="00E50E88"/>
    <w:rsid w:val="00E53FE1"/>
    <w:rsid w:val="00E540DC"/>
    <w:rsid w:val="00E63845"/>
    <w:rsid w:val="00E76ACB"/>
    <w:rsid w:val="00E76D73"/>
    <w:rsid w:val="00E80045"/>
    <w:rsid w:val="00E848D8"/>
    <w:rsid w:val="00E92B55"/>
    <w:rsid w:val="00E95960"/>
    <w:rsid w:val="00EA0601"/>
    <w:rsid w:val="00EB0E7B"/>
    <w:rsid w:val="00EB0F02"/>
    <w:rsid w:val="00EC3357"/>
    <w:rsid w:val="00EC583E"/>
    <w:rsid w:val="00ED113A"/>
    <w:rsid w:val="00ED1437"/>
    <w:rsid w:val="00ED38B7"/>
    <w:rsid w:val="00ED6F45"/>
    <w:rsid w:val="00EE1EE4"/>
    <w:rsid w:val="00EE47F4"/>
    <w:rsid w:val="00EE7FBF"/>
    <w:rsid w:val="00EF0A63"/>
    <w:rsid w:val="00EF0AD3"/>
    <w:rsid w:val="00EF6686"/>
    <w:rsid w:val="00EF73F2"/>
    <w:rsid w:val="00F00E87"/>
    <w:rsid w:val="00F05A1B"/>
    <w:rsid w:val="00F066F4"/>
    <w:rsid w:val="00F074A1"/>
    <w:rsid w:val="00F12624"/>
    <w:rsid w:val="00F13F06"/>
    <w:rsid w:val="00F17D3B"/>
    <w:rsid w:val="00F22F7D"/>
    <w:rsid w:val="00F2341E"/>
    <w:rsid w:val="00F37614"/>
    <w:rsid w:val="00F426BC"/>
    <w:rsid w:val="00F478FC"/>
    <w:rsid w:val="00F51040"/>
    <w:rsid w:val="00F53299"/>
    <w:rsid w:val="00F605EB"/>
    <w:rsid w:val="00F62D50"/>
    <w:rsid w:val="00F71D4D"/>
    <w:rsid w:val="00F7372F"/>
    <w:rsid w:val="00F74E08"/>
    <w:rsid w:val="00F868A7"/>
    <w:rsid w:val="00F9047C"/>
    <w:rsid w:val="00F931E5"/>
    <w:rsid w:val="00F94910"/>
    <w:rsid w:val="00F95FCF"/>
    <w:rsid w:val="00F9619D"/>
    <w:rsid w:val="00FA011B"/>
    <w:rsid w:val="00FA433A"/>
    <w:rsid w:val="00FC4446"/>
    <w:rsid w:val="00FC4E3B"/>
    <w:rsid w:val="00FC73D9"/>
    <w:rsid w:val="00FD30B8"/>
    <w:rsid w:val="00FD41DF"/>
    <w:rsid w:val="00FD57C7"/>
    <w:rsid w:val="00FD67D3"/>
    <w:rsid w:val="00FE70E5"/>
    <w:rsid w:val="00FF56F1"/>
    <w:rsid w:val="028F7B22"/>
    <w:rsid w:val="052C7837"/>
    <w:rsid w:val="059B0B38"/>
    <w:rsid w:val="05DC6502"/>
    <w:rsid w:val="08FE60D8"/>
    <w:rsid w:val="09023830"/>
    <w:rsid w:val="09313146"/>
    <w:rsid w:val="09802DB1"/>
    <w:rsid w:val="09CA1210"/>
    <w:rsid w:val="0C3C5663"/>
    <w:rsid w:val="0CD15AFE"/>
    <w:rsid w:val="0E397350"/>
    <w:rsid w:val="0E761C68"/>
    <w:rsid w:val="0F101401"/>
    <w:rsid w:val="0F8B43F8"/>
    <w:rsid w:val="0FC6001E"/>
    <w:rsid w:val="11F630D4"/>
    <w:rsid w:val="129C7898"/>
    <w:rsid w:val="12BF20CD"/>
    <w:rsid w:val="137821FB"/>
    <w:rsid w:val="13DD5D86"/>
    <w:rsid w:val="13FC4250"/>
    <w:rsid w:val="1637509A"/>
    <w:rsid w:val="163B7D9A"/>
    <w:rsid w:val="17344F45"/>
    <w:rsid w:val="17806B94"/>
    <w:rsid w:val="18DC65B5"/>
    <w:rsid w:val="19445CBC"/>
    <w:rsid w:val="19B117EF"/>
    <w:rsid w:val="1A0948B3"/>
    <w:rsid w:val="1A76710E"/>
    <w:rsid w:val="1E731FDC"/>
    <w:rsid w:val="1ED57D2E"/>
    <w:rsid w:val="20762957"/>
    <w:rsid w:val="24CA707A"/>
    <w:rsid w:val="27CE2131"/>
    <w:rsid w:val="2BB80813"/>
    <w:rsid w:val="2E0101BE"/>
    <w:rsid w:val="2E644C2A"/>
    <w:rsid w:val="2E7B2308"/>
    <w:rsid w:val="2F034139"/>
    <w:rsid w:val="2FB21B38"/>
    <w:rsid w:val="309E02E9"/>
    <w:rsid w:val="30E80B27"/>
    <w:rsid w:val="323E4B60"/>
    <w:rsid w:val="32B435F5"/>
    <w:rsid w:val="33CC0A7C"/>
    <w:rsid w:val="352405D8"/>
    <w:rsid w:val="355C600B"/>
    <w:rsid w:val="368C0BBF"/>
    <w:rsid w:val="389061E6"/>
    <w:rsid w:val="396B3311"/>
    <w:rsid w:val="3D3871E3"/>
    <w:rsid w:val="3D7C1536"/>
    <w:rsid w:val="43300EB2"/>
    <w:rsid w:val="44466DDC"/>
    <w:rsid w:val="44F52318"/>
    <w:rsid w:val="452B62AF"/>
    <w:rsid w:val="468131B4"/>
    <w:rsid w:val="473222FD"/>
    <w:rsid w:val="47BE4F54"/>
    <w:rsid w:val="49E118B6"/>
    <w:rsid w:val="4A7144FF"/>
    <w:rsid w:val="4BAF177D"/>
    <w:rsid w:val="4C0B1046"/>
    <w:rsid w:val="4E0D7580"/>
    <w:rsid w:val="4E3C6E9A"/>
    <w:rsid w:val="4E5D764C"/>
    <w:rsid w:val="4EF32771"/>
    <w:rsid w:val="4EF85249"/>
    <w:rsid w:val="4F4F0B87"/>
    <w:rsid w:val="4FD65B9F"/>
    <w:rsid w:val="5161737C"/>
    <w:rsid w:val="52CA744E"/>
    <w:rsid w:val="544D4958"/>
    <w:rsid w:val="549F5025"/>
    <w:rsid w:val="55711857"/>
    <w:rsid w:val="55BE25C3"/>
    <w:rsid w:val="567642E0"/>
    <w:rsid w:val="599B50F5"/>
    <w:rsid w:val="59D43DFE"/>
    <w:rsid w:val="5BCD3AEB"/>
    <w:rsid w:val="5BF54A76"/>
    <w:rsid w:val="5EE84AF7"/>
    <w:rsid w:val="5FEE155E"/>
    <w:rsid w:val="60F90940"/>
    <w:rsid w:val="65D600E5"/>
    <w:rsid w:val="674925F7"/>
    <w:rsid w:val="67AB3910"/>
    <w:rsid w:val="687B4FBF"/>
    <w:rsid w:val="69E97988"/>
    <w:rsid w:val="6B8F606A"/>
    <w:rsid w:val="6D2E7994"/>
    <w:rsid w:val="6EFB3C8D"/>
    <w:rsid w:val="6FE81978"/>
    <w:rsid w:val="70172962"/>
    <w:rsid w:val="70576C04"/>
    <w:rsid w:val="70EF5890"/>
    <w:rsid w:val="72B47324"/>
    <w:rsid w:val="73662674"/>
    <w:rsid w:val="757E23C4"/>
    <w:rsid w:val="76E45F78"/>
    <w:rsid w:val="7AA30178"/>
    <w:rsid w:val="7D9F48C5"/>
    <w:rsid w:val="7E7E7BCF"/>
    <w:rsid w:val="7EAF7489"/>
    <w:rsid w:val="7EFE0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qFormat/>
    <w:pPr>
      <w:spacing w:after="120"/>
      <w:ind w:leftChars="200" w:left="420"/>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qFormat/>
    <w:pPr>
      <w:widowControl/>
      <w:pBdr>
        <w:bottom w:val="single" w:sz="6" w:space="1" w:color="000000"/>
      </w:pBdr>
      <w:tabs>
        <w:tab w:val="right" w:pos="4153"/>
        <w:tab w:val="left" w:leader="underscore" w:pos="8306"/>
      </w:tabs>
      <w:snapToGrid w:val="0"/>
      <w:jc w:val="center"/>
    </w:pPr>
    <w:rPr>
      <w:rFonts w:ascii="Calibri" w:eastAsia="宋体" w:hAnsi="Calibri"/>
      <w:kern w:val="0"/>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2">
    <w:name w:val="Body Text First Indent 2"/>
    <w:basedOn w:val="a0"/>
    <w:qFormat/>
    <w:pPr>
      <w:ind w:firstLineChars="200" w:firstLine="420"/>
    </w:pPr>
  </w:style>
  <w:style w:type="table" w:styleId="a8">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qFormat/>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cs="黑体"/>
      <w:lang w:val="zh-CN"/>
    </w:rPr>
  </w:style>
  <w:style w:type="character" w:customStyle="1" w:styleId="Char0">
    <w:name w:val="页脚 Char"/>
    <w:basedOn w:val="a1"/>
    <w:link w:val="a5"/>
    <w:qFormat/>
    <w:rPr>
      <w:rFonts w:asciiTheme="minorHAnsi" w:eastAsiaTheme="minorEastAsia" w:hAnsiTheme="minorHAnsi" w:cstheme="minorBidi"/>
      <w:kern w:val="2"/>
      <w:sz w:val="18"/>
      <w:szCs w:val="18"/>
    </w:rPr>
  </w:style>
  <w:style w:type="character" w:customStyle="1" w:styleId="font01">
    <w:name w:val="font01"/>
    <w:qFormat/>
    <w:rPr>
      <w:rFonts w:ascii="宋体" w:eastAsia="宋体" w:hAnsi="宋体" w:cs="宋体" w:hint="eastAsia"/>
      <w:color w:val="000000"/>
      <w:sz w:val="18"/>
      <w:szCs w:val="18"/>
      <w:u w:val="none"/>
    </w:rPr>
  </w:style>
  <w:style w:type="paragraph" w:customStyle="1" w:styleId="a9">
    <w:name w:val="表格"/>
    <w:basedOn w:val="a"/>
    <w:qFormat/>
    <w:pPr>
      <w:adjustRightInd w:val="0"/>
      <w:spacing w:line="400" w:lineRule="exact"/>
      <w:jc w:val="center"/>
    </w:pPr>
    <w:rPr>
      <w:szCs w:val="21"/>
    </w:rPr>
  </w:style>
  <w:style w:type="character" w:customStyle="1" w:styleId="Char">
    <w:name w:val="批注框文本 Char"/>
    <w:basedOn w:val="a1"/>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24</Pages>
  <Words>2620</Words>
  <Characters>14936</Characters>
  <Application>Microsoft Office Word</Application>
  <DocSecurity>0</DocSecurity>
  <Lines>124</Lines>
  <Paragraphs>35</Paragraphs>
  <ScaleCrop>false</ScaleCrop>
  <Company>Microsoft</Company>
  <LinksUpToDate>false</LinksUpToDate>
  <CharactersWithSpaces>17521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魏秋霞</dc:creator>
  <cp:lastModifiedBy>陈博</cp:lastModifiedBy>
  <cp:revision>141</cp:revision>
  <cp:lastPrinted>2021-08-01T02:24:00Z</cp:lastPrinted>
  <dcterms:created xsi:type="dcterms:W3CDTF">2021-06-24T02:13:00Z</dcterms:created>
  <dcterms:modified xsi:type="dcterms:W3CDTF">2023-09-06T02:50:00Z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7AF8C4EA66E74F41AC712FA7AC1D492C_13</vt:lpwstr>
  </property>
</Properties>
</file>