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ECA" w:rsidRDefault="00815F45">
      <w:pPr>
        <w:spacing w:line="440" w:lineRule="exact"/>
        <w:jc w:val="center"/>
        <w:rPr>
          <w:rFonts w:ascii="Times New Roman" w:hAnsi="Times New Roman" w:cs="Times New Roman"/>
          <w:b/>
          <w:sz w:val="32"/>
          <w:szCs w:val="32"/>
        </w:rPr>
      </w:pPr>
      <w:r>
        <w:rPr>
          <w:rStyle w:val="NormalCharacter"/>
          <w:rFonts w:ascii="Times New Roman" w:hAnsi="Times New Roman" w:cs="Times New Roman"/>
          <w:b/>
          <w:color w:val="000000"/>
          <w:sz w:val="44"/>
          <w:szCs w:val="44"/>
        </w:rPr>
        <w:t>旅游管理专业人才培养方案编制说明</w:t>
      </w:r>
    </w:p>
    <w:p w:rsidR="007D5ECA" w:rsidRDefault="007D5ECA">
      <w:pPr>
        <w:pStyle w:val="UserStyle5"/>
        <w:spacing w:before="0" w:beforeAutospacing="0" w:after="0" w:afterAutospacing="0" w:line="240" w:lineRule="auto"/>
        <w:ind w:firstLineChars="0" w:firstLine="0"/>
        <w:rPr>
          <w:rStyle w:val="NormalCharacter"/>
          <w:rFonts w:eastAsia="宋体" w:cs="Times New Roman"/>
          <w:sz w:val="44"/>
          <w:szCs w:val="44"/>
        </w:rPr>
      </w:pPr>
    </w:p>
    <w:p w:rsidR="007D5ECA" w:rsidRDefault="00815F45">
      <w:pPr>
        <w:widowControl w:val="0"/>
        <w:spacing w:line="440" w:lineRule="exact"/>
        <w:ind w:firstLineChars="200" w:firstLine="664"/>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本专业人才培养方案适用于三年全日制高职旅游管理专业，由洛阳职业技术学院旅游管理专业建设指导委员会组织专业教师</w:t>
      </w:r>
      <w:r>
        <w:rPr>
          <w:rStyle w:val="NormalCharacter"/>
          <w:rFonts w:ascii="Times New Roman" w:eastAsia="仿宋" w:hAnsi="Times New Roman" w:cs="Times New Roman"/>
          <w:color w:val="000000" w:themeColor="text1"/>
          <w:spacing w:val="6"/>
          <w:kern w:val="0"/>
          <w:sz w:val="32"/>
          <w:szCs w:val="32"/>
        </w:rPr>
        <w:t>,</w:t>
      </w:r>
      <w:r>
        <w:rPr>
          <w:rStyle w:val="NormalCharacter"/>
          <w:rFonts w:ascii="Times New Roman" w:eastAsia="仿宋" w:hAnsi="Times New Roman" w:cs="Times New Roman"/>
          <w:color w:val="000000" w:themeColor="text1"/>
          <w:spacing w:val="6"/>
          <w:kern w:val="0"/>
          <w:sz w:val="32"/>
          <w:szCs w:val="32"/>
        </w:rPr>
        <w:t>与洛阳文化旅游投资集团有限公司、郑州华强文化有限公司等合作企业的专家、我院</w:t>
      </w:r>
      <w:r>
        <w:rPr>
          <w:rStyle w:val="NormalCharacter"/>
          <w:rFonts w:ascii="Times New Roman" w:eastAsia="仿宋" w:hAnsi="Times New Roman" w:cs="Times New Roman"/>
          <w:color w:val="000000" w:themeColor="text1"/>
          <w:spacing w:val="6"/>
          <w:kern w:val="0"/>
          <w:sz w:val="32"/>
          <w:szCs w:val="32"/>
        </w:rPr>
        <w:t>2021</w:t>
      </w:r>
      <w:r>
        <w:rPr>
          <w:rStyle w:val="NormalCharacter"/>
          <w:rFonts w:ascii="Times New Roman" w:eastAsia="仿宋" w:hAnsi="Times New Roman" w:cs="Times New Roman"/>
          <w:color w:val="000000" w:themeColor="text1"/>
          <w:spacing w:val="6"/>
          <w:kern w:val="0"/>
          <w:sz w:val="32"/>
          <w:szCs w:val="32"/>
        </w:rPr>
        <w:t>届毕业生、</w:t>
      </w:r>
      <w:r>
        <w:rPr>
          <w:rStyle w:val="NormalCharacter"/>
          <w:rFonts w:ascii="Times New Roman" w:eastAsia="仿宋" w:hAnsi="Times New Roman" w:cs="Times New Roman"/>
          <w:color w:val="000000" w:themeColor="text1"/>
          <w:spacing w:val="6"/>
          <w:kern w:val="0"/>
          <w:sz w:val="32"/>
          <w:szCs w:val="32"/>
        </w:rPr>
        <w:t>2022</w:t>
      </w:r>
      <w:r>
        <w:rPr>
          <w:rStyle w:val="NormalCharacter"/>
          <w:rFonts w:ascii="Times New Roman" w:eastAsia="仿宋" w:hAnsi="Times New Roman" w:cs="Times New Roman"/>
          <w:color w:val="000000" w:themeColor="text1"/>
          <w:spacing w:val="6"/>
          <w:kern w:val="0"/>
          <w:sz w:val="32"/>
          <w:szCs w:val="32"/>
        </w:rPr>
        <w:t>届毕业生共同制订，从</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级旅游管理专业学生开始实施。</w:t>
      </w:r>
    </w:p>
    <w:p w:rsidR="007D5ECA" w:rsidRDefault="00815F45">
      <w:pPr>
        <w:pStyle w:val="UserStyle5"/>
        <w:spacing w:beforeLines="100" w:before="312" w:beforeAutospacing="0" w:afterLines="100" w:after="312" w:afterAutospacing="0" w:line="240" w:lineRule="auto"/>
        <w:ind w:firstLineChars="0" w:firstLine="0"/>
        <w:jc w:val="center"/>
        <w:rPr>
          <w:rStyle w:val="NormalCharacter"/>
          <w:rFonts w:eastAsia="宋体" w:cs="Times New Roman"/>
          <w:b/>
          <w:sz w:val="32"/>
          <w:szCs w:val="32"/>
        </w:rPr>
      </w:pPr>
      <w:r>
        <w:rPr>
          <w:rStyle w:val="NormalCharacter"/>
          <w:rFonts w:eastAsia="仿宋" w:cs="Times New Roman"/>
          <w:b/>
          <w:color w:val="000000"/>
          <w:sz w:val="28"/>
        </w:rPr>
        <w:t>主要编制人员一览表</w:t>
      </w:r>
    </w:p>
    <w:tbl>
      <w:tblPr>
        <w:tblW w:w="9082"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38"/>
        <w:gridCol w:w="1167"/>
        <w:gridCol w:w="3969"/>
        <w:gridCol w:w="2268"/>
        <w:gridCol w:w="940"/>
      </w:tblGrid>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b/>
                <w:sz w:val="24"/>
                <w:highlight w:val="yellow"/>
              </w:rPr>
            </w:pPr>
            <w:r>
              <w:rPr>
                <w:rStyle w:val="NormalCharacter"/>
                <w:rFonts w:ascii="Times New Roman" w:eastAsia="仿宋" w:hAnsi="Times New Roman" w:cs="Times New Roman"/>
                <w:b/>
                <w:sz w:val="24"/>
                <w:highlight w:val="yellow"/>
              </w:rPr>
              <w:t>序号</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b/>
                <w:sz w:val="24"/>
                <w:highlight w:val="yellow"/>
              </w:rPr>
            </w:pPr>
            <w:r>
              <w:rPr>
                <w:rStyle w:val="NormalCharacter"/>
                <w:rFonts w:ascii="Times New Roman" w:eastAsia="仿宋" w:hAnsi="Times New Roman" w:cs="Times New Roman"/>
                <w:b/>
                <w:sz w:val="24"/>
                <w:highlight w:val="yellow"/>
              </w:rPr>
              <w:t>姓</w:t>
            </w:r>
            <w:r>
              <w:rPr>
                <w:rStyle w:val="NormalCharacter"/>
                <w:rFonts w:ascii="Times New Roman" w:eastAsia="仿宋" w:hAnsi="Times New Roman" w:cs="Times New Roman"/>
                <w:b/>
                <w:sz w:val="24"/>
                <w:highlight w:val="yellow"/>
              </w:rPr>
              <w:t xml:space="preserve">   </w:t>
            </w:r>
            <w:r>
              <w:rPr>
                <w:rStyle w:val="NormalCharacter"/>
                <w:rFonts w:ascii="Times New Roman" w:eastAsia="仿宋" w:hAnsi="Times New Roman" w:cs="Times New Roman"/>
                <w:b/>
                <w:sz w:val="24"/>
                <w:highlight w:val="yellow"/>
              </w:rPr>
              <w:t>名</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b/>
                <w:sz w:val="24"/>
                <w:highlight w:val="yellow"/>
              </w:rPr>
            </w:pPr>
            <w:r>
              <w:rPr>
                <w:rStyle w:val="NormalCharacter"/>
                <w:rFonts w:ascii="Times New Roman" w:eastAsia="仿宋" w:hAnsi="Times New Roman" w:cs="Times New Roman"/>
                <w:b/>
                <w:sz w:val="24"/>
                <w:highlight w:val="yellow"/>
              </w:rPr>
              <w:t>所</w:t>
            </w:r>
            <w:r>
              <w:rPr>
                <w:rStyle w:val="NormalCharacter"/>
                <w:rFonts w:ascii="Times New Roman" w:eastAsia="仿宋" w:hAnsi="Times New Roman" w:cs="Times New Roman"/>
                <w:b/>
                <w:sz w:val="24"/>
                <w:highlight w:val="yellow"/>
              </w:rPr>
              <w:t xml:space="preserve"> </w:t>
            </w:r>
            <w:r>
              <w:rPr>
                <w:rStyle w:val="NormalCharacter"/>
                <w:rFonts w:ascii="Times New Roman" w:eastAsia="仿宋" w:hAnsi="Times New Roman" w:cs="Times New Roman"/>
                <w:b/>
                <w:sz w:val="24"/>
                <w:highlight w:val="yellow"/>
              </w:rPr>
              <w:t>在</w:t>
            </w:r>
            <w:r>
              <w:rPr>
                <w:rStyle w:val="NormalCharacter"/>
                <w:rFonts w:ascii="Times New Roman" w:eastAsia="仿宋" w:hAnsi="Times New Roman" w:cs="Times New Roman"/>
                <w:b/>
                <w:sz w:val="24"/>
                <w:highlight w:val="yellow"/>
              </w:rPr>
              <w:t xml:space="preserve"> </w:t>
            </w:r>
            <w:r>
              <w:rPr>
                <w:rStyle w:val="NormalCharacter"/>
                <w:rFonts w:ascii="Times New Roman" w:eastAsia="仿宋" w:hAnsi="Times New Roman" w:cs="Times New Roman"/>
                <w:b/>
                <w:sz w:val="24"/>
                <w:highlight w:val="yellow"/>
              </w:rPr>
              <w:t>单</w:t>
            </w:r>
            <w:r>
              <w:rPr>
                <w:rStyle w:val="NormalCharacter"/>
                <w:rFonts w:ascii="Times New Roman" w:eastAsia="仿宋" w:hAnsi="Times New Roman" w:cs="Times New Roman"/>
                <w:b/>
                <w:sz w:val="24"/>
                <w:highlight w:val="yellow"/>
              </w:rPr>
              <w:t xml:space="preserve"> </w:t>
            </w:r>
            <w:r>
              <w:rPr>
                <w:rStyle w:val="NormalCharacter"/>
                <w:rFonts w:ascii="Times New Roman" w:eastAsia="仿宋" w:hAnsi="Times New Roman" w:cs="Times New Roman"/>
                <w:b/>
                <w:sz w:val="24"/>
                <w:highlight w:val="yellow"/>
              </w:rPr>
              <w:t>位</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b/>
                <w:sz w:val="24"/>
                <w:highlight w:val="yellow"/>
              </w:rPr>
            </w:pPr>
            <w:r>
              <w:rPr>
                <w:rStyle w:val="NormalCharacter"/>
                <w:rFonts w:ascii="Times New Roman" w:eastAsia="仿宋" w:hAnsi="Times New Roman" w:cs="Times New Roman"/>
                <w:b/>
                <w:sz w:val="24"/>
                <w:highlight w:val="yellow"/>
              </w:rPr>
              <w:t>职称</w:t>
            </w:r>
            <w:r>
              <w:rPr>
                <w:rStyle w:val="NormalCharacter"/>
                <w:rFonts w:ascii="Times New Roman" w:eastAsia="仿宋" w:hAnsi="Times New Roman" w:cs="Times New Roman"/>
                <w:b/>
                <w:sz w:val="24"/>
                <w:highlight w:val="yellow"/>
              </w:rPr>
              <w:t>/</w:t>
            </w:r>
            <w:r>
              <w:rPr>
                <w:rStyle w:val="NormalCharacter"/>
                <w:rFonts w:ascii="Times New Roman" w:eastAsia="仿宋" w:hAnsi="Times New Roman" w:cs="Times New Roman"/>
                <w:b/>
                <w:sz w:val="24"/>
                <w:highlight w:val="yellow"/>
              </w:rPr>
              <w:t>职务</w:t>
            </w:r>
          </w:p>
        </w:tc>
        <w:tc>
          <w:tcPr>
            <w:tcW w:w="940" w:type="dxa"/>
            <w:shd w:val="clear" w:color="auto" w:fill="auto"/>
            <w:vAlign w:val="center"/>
          </w:tcPr>
          <w:p w:rsidR="007D5ECA" w:rsidRDefault="00815F45">
            <w:pPr>
              <w:jc w:val="center"/>
              <w:rPr>
                <w:rStyle w:val="NormalCharacter"/>
                <w:rFonts w:ascii="Times New Roman" w:eastAsia="仿宋" w:hAnsi="Times New Roman" w:cs="Times New Roman"/>
                <w:b/>
                <w:sz w:val="24"/>
                <w:highlight w:val="yellow"/>
              </w:rPr>
            </w:pPr>
            <w:r>
              <w:rPr>
                <w:rStyle w:val="NormalCharacter"/>
                <w:rFonts w:ascii="Times New Roman" w:eastAsia="仿宋" w:hAnsi="Times New Roman" w:cs="Times New Roman"/>
                <w:b/>
                <w:sz w:val="24"/>
                <w:highlight w:val="yellow"/>
              </w:rPr>
              <w:t>签</w:t>
            </w:r>
            <w:r>
              <w:rPr>
                <w:rStyle w:val="NormalCharacter"/>
                <w:rFonts w:ascii="Times New Roman" w:eastAsia="仿宋" w:hAnsi="Times New Roman" w:cs="Times New Roman"/>
                <w:b/>
                <w:sz w:val="24"/>
                <w:highlight w:val="yellow"/>
              </w:rPr>
              <w:t xml:space="preserve">   </w:t>
            </w:r>
            <w:r>
              <w:rPr>
                <w:rStyle w:val="NormalCharacter"/>
                <w:rFonts w:ascii="Times New Roman" w:eastAsia="仿宋" w:hAnsi="Times New Roman" w:cs="Times New Roman"/>
                <w:b/>
                <w:sz w:val="24"/>
                <w:highlight w:val="yellow"/>
              </w:rPr>
              <w:t>名</w:t>
            </w: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郭又荣</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副教授</w:t>
            </w:r>
            <w:r>
              <w:rPr>
                <w:rStyle w:val="NormalCharacter"/>
                <w:rFonts w:ascii="Times New Roman" w:eastAsia="仿宋" w:hAnsi="Times New Roman" w:cs="Times New Roman"/>
                <w:sz w:val="24"/>
                <w:highlight w:val="yellow"/>
              </w:rPr>
              <w:t>/</w:t>
            </w:r>
            <w:r>
              <w:rPr>
                <w:rStyle w:val="NormalCharacter"/>
                <w:rFonts w:ascii="Times New Roman" w:eastAsia="仿宋" w:hAnsi="Times New Roman" w:cs="Times New Roman"/>
                <w:sz w:val="24"/>
                <w:highlight w:val="yellow"/>
              </w:rPr>
              <w:t>院长</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2</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刘晓伟</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副教授</w:t>
            </w:r>
            <w:r>
              <w:rPr>
                <w:rStyle w:val="NormalCharacter"/>
                <w:rFonts w:ascii="Times New Roman" w:eastAsia="仿宋" w:hAnsi="Times New Roman" w:cs="Times New Roman"/>
                <w:sz w:val="24"/>
                <w:highlight w:val="yellow"/>
              </w:rPr>
              <w:t>/</w:t>
            </w:r>
            <w:r>
              <w:rPr>
                <w:rStyle w:val="NormalCharacter"/>
                <w:rFonts w:ascii="Times New Roman" w:eastAsia="仿宋" w:hAnsi="Times New Roman" w:cs="Times New Roman"/>
                <w:sz w:val="24"/>
                <w:highlight w:val="yellow"/>
              </w:rPr>
              <w:t>副院长</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3</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杜文霞</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副教授</w:t>
            </w:r>
            <w:r>
              <w:rPr>
                <w:rStyle w:val="NormalCharacter"/>
                <w:rFonts w:ascii="Times New Roman" w:eastAsia="仿宋" w:hAnsi="Times New Roman" w:cs="Times New Roman"/>
                <w:sz w:val="24"/>
                <w:highlight w:val="yellow"/>
              </w:rPr>
              <w:t>/</w:t>
            </w:r>
            <w:r>
              <w:rPr>
                <w:rStyle w:val="NormalCharacter"/>
                <w:rFonts w:ascii="Times New Roman" w:eastAsia="仿宋" w:hAnsi="Times New Roman" w:cs="Times New Roman"/>
                <w:sz w:val="24"/>
                <w:highlight w:val="yellow"/>
              </w:rPr>
              <w:t>教研室主任</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4</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张晨阳</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2"/>
                <w:szCs w:val="22"/>
                <w:highlight w:val="yellow"/>
              </w:rPr>
              <w:t>讲师</w:t>
            </w:r>
            <w:r>
              <w:rPr>
                <w:rStyle w:val="NormalCharacter"/>
                <w:rFonts w:ascii="Times New Roman" w:eastAsia="仿宋" w:hAnsi="Times New Roman" w:cs="Times New Roman"/>
                <w:sz w:val="22"/>
                <w:szCs w:val="22"/>
                <w:highlight w:val="yellow"/>
              </w:rPr>
              <w:t>/</w:t>
            </w:r>
            <w:r>
              <w:rPr>
                <w:rStyle w:val="NormalCharacter"/>
                <w:rFonts w:ascii="Times New Roman" w:eastAsia="仿宋" w:hAnsi="Times New Roman" w:cs="Times New Roman"/>
                <w:sz w:val="22"/>
                <w:szCs w:val="22"/>
                <w:highlight w:val="yellow"/>
              </w:rPr>
              <w:t>教学科研办主任</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5</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任</w:t>
            </w:r>
            <w:r>
              <w:rPr>
                <w:rStyle w:val="NormalCharacter"/>
                <w:rFonts w:ascii="Times New Roman" w:eastAsia="仿宋" w:hAnsi="Times New Roman" w:cs="Times New Roman"/>
                <w:sz w:val="24"/>
                <w:highlight w:val="yellow"/>
              </w:rPr>
              <w:t xml:space="preserve">  </w:t>
            </w:r>
            <w:r>
              <w:rPr>
                <w:rStyle w:val="NormalCharacter"/>
                <w:rFonts w:ascii="Times New Roman" w:eastAsia="仿宋" w:hAnsi="Times New Roman" w:cs="Times New Roman"/>
                <w:sz w:val="24"/>
                <w:highlight w:val="yellow"/>
              </w:rPr>
              <w:t>幸</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讲师</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6</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郭茜雅</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助教</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7</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崔</w:t>
            </w:r>
            <w:r>
              <w:rPr>
                <w:rStyle w:val="NormalCharacter"/>
                <w:rFonts w:ascii="Times New Roman" w:eastAsia="仿宋" w:hAnsi="Times New Roman" w:cs="Times New Roman"/>
                <w:sz w:val="24"/>
                <w:highlight w:val="yellow"/>
              </w:rPr>
              <w:t xml:space="preserve">  </w:t>
            </w:r>
            <w:r>
              <w:rPr>
                <w:rStyle w:val="NormalCharacter"/>
                <w:rFonts w:ascii="Times New Roman" w:eastAsia="仿宋" w:hAnsi="Times New Roman" w:cs="Times New Roman"/>
                <w:sz w:val="24"/>
                <w:highlight w:val="yellow"/>
              </w:rPr>
              <w:t>淼</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副教授</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8</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张志恒</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洛阳职业技术学院文化与旅游学院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副教授</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9</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栾海宁</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洛阳文化广电和旅游局</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科长</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tcPr>
          <w:p w:rsidR="007D5ECA" w:rsidRDefault="00815F45">
            <w:pPr>
              <w:jc w:val="center"/>
              <w:rP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10</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刘园园</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洛阳文化旅游投资集团有限公司</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人力资源部部长</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tcPr>
          <w:p w:rsidR="007D5ECA" w:rsidRDefault="00815F45">
            <w:pPr>
              <w:jc w:val="center"/>
              <w:rP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11</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郭</w:t>
            </w:r>
            <w:r>
              <w:rPr>
                <w:rStyle w:val="NormalCharacter"/>
                <w:rFonts w:ascii="Times New Roman" w:eastAsia="仿宋" w:hAnsi="Times New Roman" w:cs="Times New Roman"/>
                <w:sz w:val="24"/>
                <w:highlight w:val="yellow"/>
              </w:rPr>
              <w:t xml:space="preserve">  </w:t>
            </w:r>
            <w:r>
              <w:rPr>
                <w:rStyle w:val="NormalCharacter"/>
                <w:rFonts w:ascii="Times New Roman" w:eastAsia="仿宋" w:hAnsi="Times New Roman" w:cs="Times New Roman"/>
                <w:sz w:val="24"/>
                <w:highlight w:val="yellow"/>
              </w:rPr>
              <w:t>昂</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洛阳东山宾馆</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董事长</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tcPr>
          <w:p w:rsidR="007D5ECA" w:rsidRDefault="00815F45">
            <w:pPr>
              <w:jc w:val="center"/>
              <w:rP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12</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何</w:t>
            </w:r>
            <w:r>
              <w:rPr>
                <w:rStyle w:val="NormalCharacter"/>
                <w:rFonts w:ascii="Times New Roman" w:eastAsia="仿宋" w:hAnsi="Times New Roman" w:cs="Times New Roman"/>
                <w:sz w:val="24"/>
                <w:highlight w:val="yellow"/>
              </w:rPr>
              <w:t xml:space="preserve">  </w:t>
            </w:r>
            <w:r>
              <w:rPr>
                <w:rStyle w:val="NormalCharacter"/>
                <w:rFonts w:ascii="Times New Roman" w:eastAsia="仿宋" w:hAnsi="Times New Roman" w:cs="Times New Roman"/>
                <w:sz w:val="24"/>
                <w:highlight w:val="yellow"/>
              </w:rPr>
              <w:t>颂</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郑州华强文化有限公司</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人力资源总监</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tcPr>
          <w:p w:rsidR="007D5ECA" w:rsidRDefault="00815F45">
            <w:pPr>
              <w:jc w:val="center"/>
              <w:rP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13</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贾</w:t>
            </w:r>
            <w:r>
              <w:rPr>
                <w:rStyle w:val="NormalCharacter"/>
                <w:rFonts w:ascii="Times New Roman" w:eastAsia="仿宋" w:hAnsi="Times New Roman" w:cs="Times New Roman"/>
                <w:sz w:val="24"/>
                <w:highlight w:val="yellow"/>
              </w:rPr>
              <w:t xml:space="preserve">  </w:t>
            </w:r>
            <w:r>
              <w:rPr>
                <w:rStyle w:val="NormalCharacter"/>
                <w:rFonts w:ascii="Times New Roman" w:eastAsia="仿宋" w:hAnsi="Times New Roman" w:cs="Times New Roman"/>
                <w:sz w:val="24"/>
                <w:highlight w:val="yellow"/>
              </w:rPr>
              <w:t>航</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新乡学院</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2021</w:t>
            </w:r>
            <w:r>
              <w:rPr>
                <w:rStyle w:val="NormalCharacter"/>
                <w:rFonts w:ascii="Times New Roman" w:eastAsia="仿宋" w:hAnsi="Times New Roman" w:cs="Times New Roman"/>
                <w:sz w:val="24"/>
                <w:highlight w:val="yellow"/>
              </w:rPr>
              <w:t>届毕业生</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r w:rsidR="007D5ECA">
        <w:trPr>
          <w:trHeight w:val="397"/>
          <w:jc w:val="center"/>
        </w:trPr>
        <w:tc>
          <w:tcPr>
            <w:tcW w:w="738" w:type="dxa"/>
            <w:shd w:val="clear" w:color="auto" w:fill="auto"/>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14</w:t>
            </w:r>
          </w:p>
        </w:tc>
        <w:tc>
          <w:tcPr>
            <w:tcW w:w="1167"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张煊赫</w:t>
            </w:r>
          </w:p>
        </w:tc>
        <w:tc>
          <w:tcPr>
            <w:tcW w:w="3969"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洛阳新坐标教育咨询有限公司</w:t>
            </w:r>
          </w:p>
        </w:tc>
        <w:tc>
          <w:tcPr>
            <w:tcW w:w="2268" w:type="dxa"/>
            <w:shd w:val="clear" w:color="auto" w:fill="auto"/>
            <w:vAlign w:val="center"/>
          </w:tcPr>
          <w:p w:rsidR="007D5ECA" w:rsidRDefault="00815F45">
            <w:pPr>
              <w:jc w:val="center"/>
              <w:rPr>
                <w:rStyle w:val="NormalCharacter"/>
                <w:rFonts w:ascii="Times New Roman" w:eastAsia="仿宋" w:hAnsi="Times New Roman" w:cs="Times New Roman"/>
                <w:sz w:val="24"/>
                <w:highlight w:val="yellow"/>
              </w:rPr>
            </w:pPr>
            <w:r>
              <w:rPr>
                <w:rStyle w:val="NormalCharacter"/>
                <w:rFonts w:ascii="Times New Roman" w:eastAsia="仿宋" w:hAnsi="Times New Roman" w:cs="Times New Roman"/>
                <w:sz w:val="24"/>
                <w:highlight w:val="yellow"/>
              </w:rPr>
              <w:t>2022</w:t>
            </w:r>
            <w:r>
              <w:rPr>
                <w:rStyle w:val="NormalCharacter"/>
                <w:rFonts w:ascii="Times New Roman" w:eastAsia="仿宋" w:hAnsi="Times New Roman" w:cs="Times New Roman"/>
                <w:sz w:val="24"/>
                <w:highlight w:val="yellow"/>
              </w:rPr>
              <w:t>届毕业生</w:t>
            </w:r>
          </w:p>
        </w:tc>
        <w:tc>
          <w:tcPr>
            <w:tcW w:w="940" w:type="dxa"/>
            <w:shd w:val="clear" w:color="auto" w:fill="auto"/>
            <w:vAlign w:val="center"/>
          </w:tcPr>
          <w:p w:rsidR="007D5ECA" w:rsidRDefault="007D5ECA">
            <w:pPr>
              <w:jc w:val="center"/>
              <w:rPr>
                <w:rStyle w:val="NormalCharacter"/>
                <w:rFonts w:ascii="Times New Roman" w:eastAsia="仿宋" w:hAnsi="Times New Roman" w:cs="Times New Roman"/>
                <w:sz w:val="24"/>
                <w:highlight w:val="yellow"/>
              </w:rPr>
            </w:pPr>
          </w:p>
        </w:tc>
      </w:tr>
    </w:tbl>
    <w:p w:rsidR="007D5ECA" w:rsidRDefault="007D5ECA">
      <w:pPr>
        <w:spacing w:line="440" w:lineRule="exact"/>
        <w:rPr>
          <w:rFonts w:ascii="Times New Roman" w:eastAsia="仿宋" w:hAnsi="Times New Roman" w:cs="Times New Roman"/>
          <w:sz w:val="32"/>
          <w:szCs w:val="32"/>
        </w:rPr>
      </w:pPr>
    </w:p>
    <w:p w:rsidR="007D5ECA" w:rsidRDefault="00815F45">
      <w:pPr>
        <w:spacing w:line="440" w:lineRule="exact"/>
        <w:rPr>
          <w:rFonts w:ascii="Times New Roman" w:eastAsia="仿宋" w:hAnsi="Times New Roman" w:cs="Times New Roman"/>
          <w:sz w:val="32"/>
          <w:szCs w:val="32"/>
        </w:rPr>
      </w:pPr>
      <w:r>
        <w:rPr>
          <w:rFonts w:ascii="Times New Roman" w:eastAsia="仿宋" w:hAnsi="Times New Roman" w:cs="Times New Roman"/>
          <w:sz w:val="32"/>
          <w:szCs w:val="32"/>
        </w:rPr>
        <w:t>复核人：</w:t>
      </w:r>
    </w:p>
    <w:p w:rsidR="007D5ECA" w:rsidRDefault="00815F45">
      <w:pPr>
        <w:spacing w:line="440" w:lineRule="exact"/>
        <w:rPr>
          <w:rFonts w:ascii="Times New Roman" w:hAnsi="Times New Roman" w:cs="Times New Roman"/>
          <w:sz w:val="24"/>
        </w:rPr>
      </w:pPr>
      <w:r>
        <w:rPr>
          <w:rFonts w:ascii="Times New Roman" w:eastAsia="仿宋" w:hAnsi="Times New Roman" w:cs="Times New Roman"/>
          <w:sz w:val="32"/>
          <w:szCs w:val="32"/>
        </w:rPr>
        <w:t xml:space="preserve">                     </w:t>
      </w:r>
      <w:r>
        <w:rPr>
          <w:rFonts w:ascii="Times New Roman" w:eastAsia="仿宋" w:hAnsi="Times New Roman" w:cs="Times New Roman"/>
          <w:sz w:val="32"/>
          <w:szCs w:val="32"/>
        </w:rPr>
        <w:t>专业负责人（签字）</w:t>
      </w:r>
      <w:r>
        <w:rPr>
          <w:rStyle w:val="NormalCharacter"/>
          <w:rFonts w:ascii="Times New Roman" w:eastAsia="仿宋" w:hAnsi="Times New Roman" w:cs="Times New Roman"/>
          <w:sz w:val="32"/>
          <w:szCs w:val="32"/>
        </w:rPr>
        <w:t>：</w:t>
      </w:r>
      <w:r>
        <w:rPr>
          <w:rStyle w:val="NormalCharacter"/>
          <w:rFonts w:ascii="Times New Roman" w:eastAsia="仿宋" w:hAnsi="Times New Roman" w:cs="Times New Roman"/>
          <w:sz w:val="32"/>
          <w:szCs w:val="32"/>
        </w:rPr>
        <w:br w:type="page"/>
      </w:r>
    </w:p>
    <w:p w:rsidR="007D5ECA" w:rsidRDefault="00815F45">
      <w:pPr>
        <w:spacing w:line="440" w:lineRule="exact"/>
        <w:jc w:val="center"/>
        <w:rPr>
          <w:rFonts w:ascii="Times New Roman" w:hAnsi="Times New Roman" w:cs="Times New Roman"/>
          <w:b/>
          <w:color w:val="000000"/>
          <w:sz w:val="32"/>
          <w:szCs w:val="32"/>
        </w:rPr>
      </w:pPr>
      <w:bookmarkStart w:id="0" w:name="_Toc312243478"/>
      <w:r>
        <w:rPr>
          <w:rFonts w:ascii="Times New Roman" w:hAnsi="Times New Roman" w:cs="Times New Roman"/>
          <w:b/>
          <w:color w:val="000000"/>
          <w:sz w:val="32"/>
          <w:szCs w:val="32"/>
        </w:rPr>
        <w:lastRenderedPageBreak/>
        <w:t>2023</w:t>
      </w:r>
      <w:r>
        <w:rPr>
          <w:rFonts w:ascii="Times New Roman" w:hAnsi="Times New Roman" w:cs="Times New Roman"/>
          <w:b/>
          <w:color w:val="000000"/>
          <w:sz w:val="32"/>
          <w:szCs w:val="32"/>
        </w:rPr>
        <w:t>级旅游管理专业人才培养方案</w:t>
      </w:r>
      <w:bookmarkEnd w:id="0"/>
    </w:p>
    <w:p w:rsidR="007D5ECA" w:rsidRDefault="007D5ECA">
      <w:pPr>
        <w:spacing w:line="440" w:lineRule="exact"/>
        <w:jc w:val="center"/>
        <w:rPr>
          <w:rFonts w:ascii="Times New Roman" w:hAnsi="Times New Roman" w:cs="Times New Roman"/>
          <w:b/>
          <w:color w:val="000000"/>
          <w:sz w:val="32"/>
          <w:szCs w:val="32"/>
        </w:rPr>
      </w:pPr>
    </w:p>
    <w:p w:rsidR="007D5ECA" w:rsidRDefault="00115C89">
      <w:pPr>
        <w:spacing w:beforeLines="50" w:before="156" w:line="440" w:lineRule="exact"/>
        <w:rPr>
          <w:rFonts w:ascii="Times New Roman" w:hAnsi="Times New Roman" w:cs="Times New Roman"/>
          <w:b/>
          <w:sz w:val="24"/>
        </w:rPr>
      </w:pPr>
      <w:r>
        <w:rPr>
          <w:rFonts w:ascii="Times New Roman" w:hAnsi="Times New Roman" w:cs="Times New Roman"/>
          <w:b/>
          <w:sz w:val="24"/>
        </w:rPr>
        <w:t>一、专业名称及</w:t>
      </w:r>
      <w:r w:rsidR="00815F45">
        <w:rPr>
          <w:rFonts w:ascii="Times New Roman" w:hAnsi="Times New Roman" w:cs="Times New Roman"/>
          <w:b/>
          <w:sz w:val="24"/>
        </w:rPr>
        <w:t>代码</w:t>
      </w:r>
    </w:p>
    <w:p w:rsidR="007D5ECA" w:rsidRDefault="00815F45">
      <w:pPr>
        <w:adjustRightInd w:val="0"/>
        <w:snapToGrid w:val="0"/>
        <w:spacing w:line="440" w:lineRule="exact"/>
        <w:ind w:firstLineChars="200" w:firstLine="480"/>
        <w:rPr>
          <w:rFonts w:ascii="Times New Roman" w:hAnsi="Times New Roman" w:cs="Times New Roman"/>
          <w:b/>
          <w:sz w:val="24"/>
        </w:rPr>
      </w:pPr>
      <w:r>
        <w:rPr>
          <w:rFonts w:ascii="Times New Roman" w:hAnsi="Times New Roman" w:cs="Times New Roman"/>
          <w:sz w:val="24"/>
        </w:rPr>
        <w:t>专业名称：旅游管理</w:t>
      </w:r>
    </w:p>
    <w:p w:rsidR="007D5ECA" w:rsidRDefault="00815F45">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sz w:val="24"/>
        </w:rPr>
        <w:t>540101</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二、入学要求</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普通高级中学毕业，中等专业学校毕业或具备同等学力</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三、学制与学历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学制：三年</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学历：大专</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992"/>
        <w:gridCol w:w="1843"/>
        <w:gridCol w:w="1134"/>
        <w:gridCol w:w="1893"/>
      </w:tblGrid>
      <w:tr w:rsidR="007D5ECA">
        <w:trPr>
          <w:trHeight w:hRule="exact" w:val="1140"/>
        </w:trPr>
        <w:tc>
          <w:tcPr>
            <w:tcW w:w="1384" w:type="dxa"/>
            <w:vAlign w:val="center"/>
          </w:tcPr>
          <w:p w:rsidR="007D5ECA" w:rsidRDefault="00815F45">
            <w:pPr>
              <w:rPr>
                <w:rFonts w:ascii="Times New Roman" w:hAnsi="Times New Roman" w:cs="Times New Roman"/>
                <w:b/>
                <w:sz w:val="18"/>
                <w:szCs w:val="18"/>
              </w:rPr>
            </w:pPr>
            <w:r>
              <w:rPr>
                <w:rFonts w:ascii="Times New Roman" w:hAnsi="Times New Roman" w:cs="Times New Roman"/>
                <w:b/>
                <w:sz w:val="18"/>
                <w:szCs w:val="18"/>
              </w:rPr>
              <w:t>所属专业大类（代码）</w:t>
            </w:r>
          </w:p>
        </w:tc>
        <w:tc>
          <w:tcPr>
            <w:tcW w:w="1276" w:type="dxa"/>
            <w:vAlign w:val="center"/>
          </w:tcPr>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所属专业类</w:t>
            </w:r>
          </w:p>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（代码）</w:t>
            </w:r>
          </w:p>
        </w:tc>
        <w:tc>
          <w:tcPr>
            <w:tcW w:w="992" w:type="dxa"/>
            <w:vAlign w:val="center"/>
          </w:tcPr>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对应行业</w:t>
            </w:r>
          </w:p>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（代码）</w:t>
            </w:r>
          </w:p>
        </w:tc>
        <w:tc>
          <w:tcPr>
            <w:tcW w:w="1843" w:type="dxa"/>
            <w:vAlign w:val="center"/>
          </w:tcPr>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主要职业类别</w:t>
            </w:r>
          </w:p>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（代码）</w:t>
            </w:r>
          </w:p>
        </w:tc>
        <w:tc>
          <w:tcPr>
            <w:tcW w:w="1134" w:type="dxa"/>
            <w:vAlign w:val="center"/>
          </w:tcPr>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主要岗位类别（或技术领域）</w:t>
            </w:r>
          </w:p>
        </w:tc>
        <w:tc>
          <w:tcPr>
            <w:tcW w:w="1893" w:type="dxa"/>
            <w:vAlign w:val="center"/>
          </w:tcPr>
          <w:p w:rsidR="007D5ECA" w:rsidRDefault="00815F45">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职业资格证书或技能等级证书举例</w:t>
            </w:r>
          </w:p>
        </w:tc>
      </w:tr>
      <w:tr w:rsidR="007D5ECA">
        <w:trPr>
          <w:trHeight w:hRule="exact" w:val="3554"/>
        </w:trPr>
        <w:tc>
          <w:tcPr>
            <w:tcW w:w="1384" w:type="dxa"/>
            <w:vAlign w:val="center"/>
          </w:tcPr>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sz w:val="18"/>
                <w:szCs w:val="18"/>
              </w:rPr>
              <w:t>旅游大类（</w:t>
            </w:r>
            <w:r>
              <w:rPr>
                <w:rFonts w:ascii="Times New Roman" w:hAnsi="Times New Roman" w:cs="Times New Roman"/>
                <w:sz w:val="18"/>
                <w:szCs w:val="18"/>
              </w:rPr>
              <w:t>54</w:t>
            </w:r>
            <w:r>
              <w:rPr>
                <w:rFonts w:ascii="Times New Roman" w:hAnsi="Times New Roman" w:cs="Times New Roman"/>
                <w:sz w:val="18"/>
                <w:szCs w:val="18"/>
              </w:rPr>
              <w:t>）</w:t>
            </w:r>
          </w:p>
        </w:tc>
        <w:tc>
          <w:tcPr>
            <w:tcW w:w="1276" w:type="dxa"/>
            <w:vAlign w:val="center"/>
          </w:tcPr>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旅游管理（</w:t>
            </w:r>
            <w:r>
              <w:rPr>
                <w:rFonts w:ascii="Times New Roman" w:hAnsi="Times New Roman" w:cs="Times New Roman"/>
                <w:bCs/>
                <w:kern w:val="0"/>
                <w:sz w:val="18"/>
                <w:szCs w:val="18"/>
              </w:rPr>
              <w:t>5401</w:t>
            </w:r>
            <w:r>
              <w:rPr>
                <w:rFonts w:ascii="Times New Roman" w:hAnsi="Times New Roman" w:cs="Times New Roman"/>
                <w:bCs/>
                <w:kern w:val="0"/>
                <w:sz w:val="18"/>
                <w:szCs w:val="18"/>
              </w:rPr>
              <w:t>）</w:t>
            </w:r>
          </w:p>
        </w:tc>
        <w:tc>
          <w:tcPr>
            <w:tcW w:w="992" w:type="dxa"/>
            <w:vAlign w:val="center"/>
          </w:tcPr>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61</w:t>
            </w:r>
            <w:r>
              <w:rPr>
                <w:rFonts w:ascii="Times New Roman" w:hAnsi="Times New Roman" w:cs="Times New Roman"/>
                <w:bCs/>
                <w:kern w:val="0"/>
                <w:sz w:val="18"/>
                <w:szCs w:val="18"/>
              </w:rPr>
              <w:t>、</w:t>
            </w:r>
            <w:r>
              <w:rPr>
                <w:rFonts w:ascii="Times New Roman" w:hAnsi="Times New Roman" w:cs="Times New Roman"/>
                <w:bCs/>
                <w:kern w:val="0"/>
                <w:sz w:val="18"/>
                <w:szCs w:val="18"/>
              </w:rPr>
              <w:t>62</w:t>
            </w:r>
            <w:r>
              <w:rPr>
                <w:rFonts w:ascii="Times New Roman" w:hAnsi="Times New Roman" w:cs="Times New Roman"/>
                <w:bCs/>
                <w:kern w:val="0"/>
                <w:sz w:val="18"/>
                <w:szCs w:val="18"/>
              </w:rPr>
              <w:t>、</w:t>
            </w:r>
            <w:r>
              <w:rPr>
                <w:rFonts w:ascii="Times New Roman" w:hAnsi="Times New Roman" w:cs="Times New Roman"/>
                <w:bCs/>
                <w:kern w:val="0"/>
                <w:sz w:val="18"/>
                <w:szCs w:val="18"/>
              </w:rPr>
              <w:t>72</w:t>
            </w:r>
            <w:r>
              <w:rPr>
                <w:rFonts w:ascii="Times New Roman" w:hAnsi="Times New Roman" w:cs="Times New Roman"/>
                <w:bCs/>
                <w:kern w:val="0"/>
                <w:sz w:val="18"/>
                <w:szCs w:val="18"/>
              </w:rPr>
              <w:t>、</w:t>
            </w:r>
            <w:r>
              <w:rPr>
                <w:rFonts w:ascii="Times New Roman" w:hAnsi="Times New Roman" w:cs="Times New Roman"/>
                <w:bCs/>
                <w:kern w:val="0"/>
                <w:sz w:val="18"/>
                <w:szCs w:val="18"/>
              </w:rPr>
              <w:t>78</w:t>
            </w:r>
            <w:r>
              <w:rPr>
                <w:rFonts w:ascii="Times New Roman" w:hAnsi="Times New Roman" w:cs="Times New Roman"/>
                <w:bCs/>
                <w:kern w:val="0"/>
                <w:sz w:val="18"/>
                <w:szCs w:val="18"/>
              </w:rPr>
              <w:t>、</w:t>
            </w:r>
            <w:r>
              <w:rPr>
                <w:rFonts w:ascii="Times New Roman" w:hAnsi="Times New Roman" w:cs="Times New Roman"/>
                <w:bCs/>
                <w:kern w:val="0"/>
                <w:sz w:val="18"/>
                <w:szCs w:val="18"/>
              </w:rPr>
              <w:t>90</w:t>
            </w:r>
          </w:p>
        </w:tc>
        <w:tc>
          <w:tcPr>
            <w:tcW w:w="1843" w:type="dxa"/>
            <w:vAlign w:val="center"/>
          </w:tcPr>
          <w:p w:rsidR="007D5ECA" w:rsidRDefault="00815F45">
            <w:pPr>
              <w:rPr>
                <w:rFonts w:ascii="Times New Roman" w:hAnsi="Times New Roman" w:cs="Times New Roman"/>
                <w:bCs/>
                <w:kern w:val="0"/>
                <w:sz w:val="18"/>
                <w:szCs w:val="18"/>
              </w:rPr>
            </w:pPr>
            <w:r>
              <w:rPr>
                <w:rFonts w:ascii="Times New Roman" w:hAnsi="Times New Roman" w:cs="Times New Roman"/>
                <w:sz w:val="18"/>
                <w:szCs w:val="18"/>
              </w:rPr>
              <w:t>餐饮服务人员（</w:t>
            </w:r>
            <w:r>
              <w:rPr>
                <w:rFonts w:ascii="Times New Roman" w:hAnsi="Times New Roman" w:cs="Times New Roman"/>
                <w:sz w:val="18"/>
                <w:szCs w:val="18"/>
              </w:rPr>
              <w:t>4-03</w:t>
            </w:r>
            <w:r>
              <w:rPr>
                <w:rFonts w:ascii="Times New Roman" w:hAnsi="Times New Roman" w:cs="Times New Roman"/>
                <w:sz w:val="18"/>
                <w:szCs w:val="18"/>
              </w:rPr>
              <w:t>）；饭店、旅游及健身娱乐场所服务人员（</w:t>
            </w:r>
            <w:r>
              <w:rPr>
                <w:rFonts w:ascii="Times New Roman" w:hAnsi="Times New Roman" w:cs="Times New Roman"/>
                <w:sz w:val="18"/>
                <w:szCs w:val="18"/>
              </w:rPr>
              <w:t>4-04</w:t>
            </w:r>
            <w:r>
              <w:rPr>
                <w:rFonts w:ascii="Times New Roman" w:hAnsi="Times New Roman" w:cs="Times New Roman"/>
                <w:sz w:val="18"/>
                <w:szCs w:val="18"/>
              </w:rPr>
              <w:t>）</w:t>
            </w:r>
            <w:r>
              <w:rPr>
                <w:rFonts w:ascii="Times New Roman" w:hAnsi="Times New Roman" w:cs="Times New Roman"/>
                <w:bCs/>
                <w:sz w:val="18"/>
                <w:szCs w:val="18"/>
                <w:lang w:val="zh-CN" w:bidi="zh-CN"/>
              </w:rPr>
              <w:t>旅行社计调（</w:t>
            </w:r>
            <w:r>
              <w:rPr>
                <w:rFonts w:ascii="Times New Roman" w:hAnsi="Times New Roman" w:cs="Times New Roman"/>
                <w:bCs/>
                <w:sz w:val="18"/>
                <w:szCs w:val="18"/>
                <w:lang w:val="zh-CN" w:bidi="zh-CN"/>
              </w:rPr>
              <w:t>4-07-04-03</w:t>
            </w:r>
            <w:r>
              <w:rPr>
                <w:rFonts w:ascii="Times New Roman" w:hAnsi="Times New Roman" w:cs="Times New Roman"/>
                <w:bCs/>
                <w:sz w:val="18"/>
                <w:szCs w:val="18"/>
                <w:lang w:val="zh-CN" w:bidi="zh-CN"/>
              </w:rPr>
              <w:t>）</w:t>
            </w:r>
            <w:r>
              <w:rPr>
                <w:rFonts w:ascii="Times New Roman" w:hAnsi="Times New Roman" w:cs="Times New Roman" w:hint="eastAsia"/>
                <w:bCs/>
                <w:sz w:val="18"/>
                <w:szCs w:val="18"/>
                <w:lang w:val="zh-CN" w:bidi="zh-CN"/>
              </w:rPr>
              <w:t>；</w:t>
            </w:r>
            <w:r>
              <w:rPr>
                <w:rFonts w:ascii="Times New Roman" w:hAnsi="Times New Roman" w:cs="Times New Roman"/>
                <w:bCs/>
                <w:sz w:val="18"/>
                <w:szCs w:val="18"/>
                <w:lang w:val="zh-CN" w:bidi="zh-CN"/>
              </w:rPr>
              <w:t>旅游咨询员（</w:t>
            </w:r>
            <w:r>
              <w:rPr>
                <w:rFonts w:ascii="Times New Roman" w:hAnsi="Times New Roman" w:cs="Times New Roman"/>
                <w:bCs/>
                <w:sz w:val="18"/>
                <w:szCs w:val="18"/>
                <w:lang w:val="zh-CN" w:bidi="zh-CN"/>
              </w:rPr>
              <w:t>4-07-04-04</w:t>
            </w:r>
            <w:r>
              <w:rPr>
                <w:rFonts w:ascii="Times New Roman" w:hAnsi="Times New Roman" w:cs="Times New Roman"/>
                <w:bCs/>
                <w:sz w:val="18"/>
                <w:szCs w:val="18"/>
                <w:lang w:val="zh-CN" w:bidi="zh-CN"/>
              </w:rPr>
              <w:t>）</w:t>
            </w:r>
            <w:r>
              <w:rPr>
                <w:rFonts w:ascii="Times New Roman" w:hAnsi="Times New Roman" w:cs="Times New Roman" w:hint="eastAsia"/>
                <w:bCs/>
                <w:sz w:val="18"/>
                <w:szCs w:val="18"/>
                <w:lang w:val="zh-CN" w:bidi="zh-CN"/>
              </w:rPr>
              <w:t>；</w:t>
            </w:r>
            <w:r>
              <w:rPr>
                <w:rFonts w:ascii="Times New Roman" w:hAnsi="Times New Roman" w:cs="Times New Roman"/>
                <w:bCs/>
                <w:sz w:val="18"/>
                <w:szCs w:val="18"/>
                <w:lang w:val="zh-CN" w:bidi="zh-CN"/>
              </w:rPr>
              <w:t>茶艺师（</w:t>
            </w:r>
            <w:r>
              <w:rPr>
                <w:rFonts w:ascii="Times New Roman" w:hAnsi="Times New Roman" w:cs="Times New Roman"/>
                <w:bCs/>
                <w:sz w:val="18"/>
                <w:szCs w:val="18"/>
                <w:lang w:val="zh-CN" w:bidi="zh-CN"/>
              </w:rPr>
              <w:t>4-03-02-07</w:t>
            </w:r>
            <w:r>
              <w:rPr>
                <w:rFonts w:ascii="Times New Roman" w:hAnsi="Times New Roman" w:cs="Times New Roman"/>
                <w:bCs/>
                <w:sz w:val="18"/>
                <w:szCs w:val="18"/>
                <w:lang w:val="zh-CN" w:bidi="zh-CN"/>
              </w:rPr>
              <w:t>）</w:t>
            </w:r>
            <w:r>
              <w:rPr>
                <w:rFonts w:ascii="Times New Roman" w:hAnsi="Times New Roman" w:cs="Times New Roman" w:hint="eastAsia"/>
                <w:bCs/>
                <w:sz w:val="18"/>
                <w:szCs w:val="18"/>
                <w:lang w:val="zh-CN" w:bidi="zh-CN"/>
              </w:rPr>
              <w:t>；</w:t>
            </w:r>
            <w:r>
              <w:rPr>
                <w:rFonts w:ascii="Times New Roman" w:hAnsi="Times New Roman" w:cs="Times New Roman"/>
                <w:bCs/>
                <w:sz w:val="18"/>
                <w:szCs w:val="18"/>
                <w:lang w:val="zh-CN" w:bidi="zh-CN"/>
              </w:rPr>
              <w:t>旅游团队领队（</w:t>
            </w:r>
            <w:r>
              <w:rPr>
                <w:rFonts w:ascii="Times New Roman" w:hAnsi="Times New Roman" w:cs="Times New Roman"/>
                <w:bCs/>
                <w:sz w:val="18"/>
                <w:szCs w:val="18"/>
                <w:lang w:val="zh-CN" w:bidi="zh-CN"/>
              </w:rPr>
              <w:t>4-07-04-02</w:t>
            </w:r>
            <w:r>
              <w:rPr>
                <w:rFonts w:ascii="Times New Roman" w:hAnsi="Times New Roman" w:cs="Times New Roman"/>
                <w:bCs/>
                <w:sz w:val="18"/>
                <w:szCs w:val="18"/>
                <w:lang w:val="zh-CN" w:bidi="zh-CN"/>
              </w:rPr>
              <w:t>）</w:t>
            </w:r>
            <w:r>
              <w:rPr>
                <w:rFonts w:ascii="Times New Roman" w:hAnsi="Times New Roman" w:cs="Times New Roman" w:hint="eastAsia"/>
                <w:bCs/>
                <w:sz w:val="18"/>
                <w:szCs w:val="18"/>
                <w:lang w:val="zh-CN" w:bidi="zh-CN"/>
              </w:rPr>
              <w:t>；</w:t>
            </w:r>
            <w:r>
              <w:rPr>
                <w:rFonts w:ascii="Times New Roman" w:hAnsi="Times New Roman" w:cs="Times New Roman"/>
                <w:bCs/>
                <w:sz w:val="18"/>
                <w:szCs w:val="18"/>
                <w:lang w:val="zh-CN" w:bidi="zh-CN"/>
              </w:rPr>
              <w:t>导游（</w:t>
            </w:r>
            <w:r>
              <w:rPr>
                <w:rFonts w:ascii="Times New Roman" w:hAnsi="Times New Roman" w:cs="Times New Roman"/>
                <w:bCs/>
                <w:sz w:val="18"/>
                <w:szCs w:val="18"/>
                <w:lang w:val="zh-CN" w:bidi="zh-CN"/>
              </w:rPr>
              <w:t>4-07-04-01</w:t>
            </w:r>
            <w:r>
              <w:rPr>
                <w:rFonts w:ascii="Times New Roman" w:hAnsi="Times New Roman" w:cs="Times New Roman"/>
                <w:bCs/>
                <w:sz w:val="18"/>
                <w:szCs w:val="18"/>
                <w:lang w:val="zh-CN" w:bidi="zh-CN"/>
              </w:rPr>
              <w:t>）</w:t>
            </w:r>
          </w:p>
        </w:tc>
        <w:tc>
          <w:tcPr>
            <w:tcW w:w="1134" w:type="dxa"/>
            <w:vAlign w:val="center"/>
          </w:tcPr>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sz w:val="18"/>
                <w:szCs w:val="18"/>
              </w:rPr>
              <w:t>旅游服务与管理</w:t>
            </w:r>
          </w:p>
        </w:tc>
        <w:tc>
          <w:tcPr>
            <w:tcW w:w="1893" w:type="dxa"/>
            <w:vAlign w:val="center"/>
          </w:tcPr>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茶艺师证书</w:t>
            </w:r>
          </w:p>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普通话证书</w:t>
            </w:r>
          </w:p>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导游人员资格证</w:t>
            </w:r>
          </w:p>
          <w:p w:rsidR="007D5ECA" w:rsidRDefault="00815F45">
            <w:pPr>
              <w:adjustRightInd w:val="0"/>
              <w:snapToGrid w:val="0"/>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研学旅行策划与管理技能等级证</w:t>
            </w:r>
          </w:p>
        </w:tc>
      </w:tr>
    </w:tbl>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五、培养目标与培养规格</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（一）培养目标</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培养德、智、体、美、劳全面发展，具有家国情怀、服务地方、尊重劳动、崇尚技能、追求卓越的精神，具有积极进取、追求卓越服务的专业价值理念，具有深厚的历史文化底蕴，掌握旅游管理专业基础知识，具备线路设计与开发能力、市场开发能力、研学服务与管理能力、导游服务能力、安全应对能力、灵活应变能力，能够</w:t>
      </w:r>
      <w:r>
        <w:rPr>
          <w:rFonts w:ascii="Times New Roman" w:hAnsi="Times New Roman" w:cs="Times New Roman"/>
          <w:sz w:val="24"/>
        </w:rPr>
        <w:lastRenderedPageBreak/>
        <w:t>从事导游服务工作、计调与外联工作、研学服务与管理工作、酒店服务工作、景区服务与管理工作的技术技能型人才。</w:t>
      </w:r>
      <w:r>
        <w:rPr>
          <w:rFonts w:ascii="Times New Roman" w:hAnsi="Times New Roman" w:cs="Times New Roman"/>
          <w:sz w:val="24"/>
        </w:rPr>
        <w:t xml:space="preserve"> </w:t>
      </w:r>
    </w:p>
    <w:p w:rsidR="007D5ECA" w:rsidRDefault="00815F45">
      <w:pPr>
        <w:numPr>
          <w:ilvl w:val="0"/>
          <w:numId w:val="1"/>
        </w:numPr>
        <w:spacing w:line="440" w:lineRule="exact"/>
        <w:ind w:firstLineChars="200" w:firstLine="480"/>
        <w:rPr>
          <w:rFonts w:ascii="Times New Roman" w:hAnsi="Times New Roman" w:cs="Times New Roman"/>
          <w:sz w:val="24"/>
        </w:rPr>
      </w:pPr>
      <w:r>
        <w:rPr>
          <w:rFonts w:ascii="Times New Roman" w:hAnsi="Times New Roman" w:cs="Times New Roman"/>
          <w:sz w:val="24"/>
        </w:rPr>
        <w:t>培养规格</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）思想政治素质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坚定拥护中国共产党领导和中国特色社会主义制度，以习近平新时代中国特色社会主义思想为指导，树牢</w:t>
      </w:r>
      <w:r>
        <w:rPr>
          <w:rFonts w:ascii="Times New Roman" w:hAnsi="Times New Roman" w:cs="Times New Roman"/>
          <w:sz w:val="24"/>
        </w:rPr>
        <w:t>“</w:t>
      </w:r>
      <w:r>
        <w:rPr>
          <w:rFonts w:ascii="Times New Roman" w:hAnsi="Times New Roman" w:cs="Times New Roman"/>
          <w:sz w:val="24"/>
        </w:rPr>
        <w:t>四个意识</w:t>
      </w:r>
      <w:r>
        <w:rPr>
          <w:rFonts w:ascii="Times New Roman" w:hAnsi="Times New Roman" w:cs="Times New Roman"/>
          <w:sz w:val="24"/>
        </w:rPr>
        <w:t>”</w:t>
      </w:r>
      <w:r>
        <w:rPr>
          <w:rFonts w:ascii="Times New Roman" w:hAnsi="Times New Roman" w:cs="Times New Roman"/>
          <w:sz w:val="24"/>
        </w:rPr>
        <w:t>，坚定</w:t>
      </w:r>
      <w:r>
        <w:rPr>
          <w:rFonts w:ascii="Times New Roman" w:hAnsi="Times New Roman" w:cs="Times New Roman"/>
          <w:sz w:val="24"/>
        </w:rPr>
        <w:t>“</w:t>
      </w:r>
      <w:r>
        <w:rPr>
          <w:rFonts w:ascii="Times New Roman" w:hAnsi="Times New Roman" w:cs="Times New Roman"/>
          <w:sz w:val="24"/>
        </w:rPr>
        <w:t>四个自信</w:t>
      </w:r>
      <w:r>
        <w:rPr>
          <w:rFonts w:ascii="Times New Roman" w:hAnsi="Times New Roman" w:cs="Times New Roman"/>
          <w:sz w:val="24"/>
        </w:rPr>
        <w:t>”</w:t>
      </w:r>
      <w:r>
        <w:rPr>
          <w:rFonts w:ascii="Times New Roman" w:hAnsi="Times New Roman" w:cs="Times New Roman"/>
          <w:sz w:val="24"/>
        </w:rPr>
        <w:t>，坚决做到</w:t>
      </w:r>
      <w:r>
        <w:rPr>
          <w:rFonts w:ascii="Times New Roman" w:hAnsi="Times New Roman" w:cs="Times New Roman"/>
          <w:sz w:val="24"/>
        </w:rPr>
        <w:t>“</w:t>
      </w:r>
      <w:r>
        <w:rPr>
          <w:rFonts w:ascii="Times New Roman" w:hAnsi="Times New Roman" w:cs="Times New Roman"/>
          <w:sz w:val="24"/>
        </w:rPr>
        <w:t>两个维护</w:t>
      </w:r>
      <w:r>
        <w:rPr>
          <w:rFonts w:ascii="Times New Roman" w:hAnsi="Times New Roman" w:cs="Times New Roman"/>
          <w:sz w:val="24"/>
        </w:rPr>
        <w:t>”</w:t>
      </w:r>
      <w:r>
        <w:rPr>
          <w:rFonts w:ascii="Times New Roman" w:hAnsi="Times New Roman" w:cs="Times New Roman"/>
          <w:sz w:val="24"/>
        </w:rPr>
        <w:t>，践行社会主义核心价值观，具有坚定的理想信念、深厚的爱国情感和中华民族自豪感。</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）身心素质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掌握基本身体运动知识和至少</w:t>
      </w:r>
      <w:r>
        <w:rPr>
          <w:rFonts w:ascii="Times New Roman" w:hAnsi="Times New Roman" w:cs="Times New Roman"/>
          <w:sz w:val="24"/>
        </w:rPr>
        <w:t>1</w:t>
      </w:r>
      <w:r>
        <w:rPr>
          <w:rFonts w:ascii="Times New Roman" w:hAnsi="Times New Roman" w:cs="Times New Roman"/>
          <w:sz w:val="24"/>
        </w:rPr>
        <w:t>项体育运动技能，达到国家大学生体质测试合格标准，养成良好的运动习惯、卫生习惯和行为习惯；具备一定的心理调适能力，保持身心健康，具有抗压耐挫能力和环境适应能力，正确认知并热爱旅游行业。</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）人文素质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掌握必备的美育知识，具有一定的文化修养、审美</w:t>
      </w:r>
      <w:r>
        <w:rPr>
          <w:rFonts w:ascii="Times New Roman" w:hAnsi="Times New Roman" w:cs="Times New Roman"/>
          <w:sz w:val="24"/>
        </w:rPr>
        <w:t>能力；具有一定的历史、自然科学常识、文学、艺术等素养，能够形成</w:t>
      </w:r>
      <w:r>
        <w:rPr>
          <w:rFonts w:ascii="Times New Roman" w:hAnsi="Times New Roman" w:cs="Times New Roman"/>
          <w:sz w:val="24"/>
        </w:rPr>
        <w:t xml:space="preserve"> 1-2 </w:t>
      </w:r>
      <w:r>
        <w:rPr>
          <w:rFonts w:ascii="Times New Roman" w:hAnsi="Times New Roman" w:cs="Times New Roman"/>
          <w:sz w:val="24"/>
        </w:rPr>
        <w:t>项艺术特长或爱好；掌握支撑本专业学习和可持续发展必备的语文、信息科学、应用文写作等文化基础知识，具有良好的科学素养与人文素养，具备职业生涯规划能力。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）职业素质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能够熟练掌握与本专业从事职业活动相关的国家法律、行业规定，掌握绿色低碳、环境保护、安全防护、质量管理等相关知识与技能，了解文旅产业，遵守职业道德准则和行为规范，具备社会责任感和担当精神。</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）创新创业素质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具有创新意识，能创造性地开展工作，满足游客个性化要求；初步具有创建运营旅游企业的创新创业能力。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）熟悉国内外旅游业现状及发展趋势和旅游行业的有关方针、政策、法规。</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）重点掌握旅游企业经营管理的基础理论和相关业务知识。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）掌握一定的旅游学、管理学、市场学、心理学等方面的基础知识。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）掌握酒水、前厅与客房服务、景区服务与管理、酒店经营管理、餐饮服务、等基础理论知识。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5</w:t>
      </w:r>
      <w:r>
        <w:rPr>
          <w:rFonts w:ascii="Times New Roman" w:hAnsi="Times New Roman" w:cs="Times New Roman"/>
          <w:sz w:val="24"/>
        </w:rPr>
        <w:t>）掌握必备的导游讲解和带团、旅游线路设计、景区服务与管理、酒店服务与管理等相关服务技能。</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）掌握一定的优秀传统文</w:t>
      </w:r>
      <w:r>
        <w:rPr>
          <w:rFonts w:ascii="Times New Roman" w:hAnsi="Times New Roman" w:cs="Times New Roman"/>
          <w:sz w:val="24"/>
        </w:rPr>
        <w:t>化、历史文化知识。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能力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）能用标准的普通话进行恰当沟通，用英语进行基本的日常会话。</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）能运用计算机办公软件等进行基本的信息技术处理和应用。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）能独立思考、分析、解决工作中的常规问题，恰当处理团队关系，协调各种人际关系，应对突发事件，并维护好企业形象。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）能正确运用有关法律、旅游政策与法规维护旅游者、旅行社、导游等各方的合法权益。</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）能进行导游带团、导游讲解服务、能较好完成景区服务与管理工作，能做好旅行社基础工作。</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六、课程设置</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本专业主要包括公共基础课程和专业课程。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w:t>
      </w:r>
      <w:r>
        <w:rPr>
          <w:rFonts w:ascii="Times New Roman" w:hAnsi="Times New Roman" w:cs="Times New Roman"/>
          <w:sz w:val="24"/>
        </w:rPr>
        <w:t>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公共基础课程，共</w:t>
      </w:r>
      <w:r>
        <w:rPr>
          <w:rFonts w:ascii="Times New Roman" w:hAnsi="Times New Roman" w:cs="Times New Roman"/>
          <w:sz w:val="24"/>
        </w:rPr>
        <w:t>13</w:t>
      </w:r>
      <w:r>
        <w:rPr>
          <w:rFonts w:ascii="Times New Roman" w:hAnsi="Times New Roman" w:cs="Times New Roman"/>
          <w:sz w:val="24"/>
        </w:rPr>
        <w:t>门，合计</w:t>
      </w:r>
      <w:r>
        <w:rPr>
          <w:rFonts w:ascii="Times New Roman" w:hAnsi="Times New Roman" w:cs="Times New Roman"/>
          <w:sz w:val="24"/>
        </w:rPr>
        <w:t>37</w:t>
      </w:r>
      <w:r>
        <w:rPr>
          <w:rFonts w:ascii="Times New Roman" w:hAnsi="Times New Roman" w:cs="Times New Roman"/>
          <w:sz w:val="24"/>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思想道德与法治</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第一学期开设，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课程目标：本课程是系统地对大学生进行马克思主义理论教育和品德、法律教育的</w:t>
      </w:r>
      <w:r>
        <w:rPr>
          <w:rFonts w:ascii="Times New Roman" w:hAnsi="Times New Roman" w:cs="Times New Roman"/>
          <w:sz w:val="24"/>
        </w:rPr>
        <w:t>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内容简介：本课程通过理论学习和实践体验，帮助大学生投身社会主义和谐文化建设，形成崇高的理想信念，弘扬以爱国主义为核心的民族精神和以改革开放为核心</w:t>
      </w:r>
      <w:r>
        <w:rPr>
          <w:rFonts w:ascii="Times New Roman" w:hAnsi="Times New Roman" w:cs="Times New Roman"/>
          <w:sz w:val="24"/>
        </w:rPr>
        <w:lastRenderedPageBreak/>
        <w:t>的时代精神，其目的在</w:t>
      </w:r>
      <w:r>
        <w:rPr>
          <w:rFonts w:ascii="Times New Roman" w:hAnsi="Times New Roman" w:cs="Times New Roman"/>
          <w:sz w:val="24"/>
        </w:rPr>
        <w:t>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毛泽东思想和中国特色社会主义理论体系概论</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第二学期开设，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学时，实践</w:t>
      </w:r>
      <w:r>
        <w:rPr>
          <w:rFonts w:ascii="Times New Roman" w:hAnsi="Times New Roman" w:cs="Times New Roman"/>
          <w:sz w:val="24"/>
        </w:rPr>
        <w:t>4</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内容简介：全面论述毛泽东思想和中国特色社会主义理论体系的科学内涵、产生形成发展过程、科学体系、历史地位、指导意义、基本观点以及中国特色社会主义建设的路线方针</w:t>
      </w:r>
      <w:r>
        <w:rPr>
          <w:rFonts w:ascii="Times New Roman" w:hAnsi="Times New Roman" w:cs="Times New Roman"/>
          <w:sz w:val="24"/>
        </w:rPr>
        <w:t>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习近平新时代中国特色社会主义思想概论</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sz w:val="24"/>
        </w:rPr>
        <w:t>“</w:t>
      </w:r>
      <w:r>
        <w:rPr>
          <w:rFonts w:ascii="Times New Roman" w:hAnsi="Times New Roman" w:cs="Times New Roman"/>
          <w:sz w:val="24"/>
        </w:rPr>
        <w:t>四个意识</w:t>
      </w:r>
      <w:r>
        <w:rPr>
          <w:rFonts w:ascii="Times New Roman" w:hAnsi="Times New Roman" w:cs="Times New Roman"/>
          <w:sz w:val="24"/>
        </w:rPr>
        <w:t>”</w:t>
      </w:r>
      <w:r>
        <w:rPr>
          <w:rFonts w:ascii="Times New Roman" w:hAnsi="Times New Roman" w:cs="Times New Roman"/>
          <w:sz w:val="24"/>
        </w:rPr>
        <w:t>，坚定</w:t>
      </w:r>
      <w:r>
        <w:rPr>
          <w:rFonts w:ascii="Times New Roman" w:hAnsi="Times New Roman" w:cs="Times New Roman"/>
          <w:sz w:val="24"/>
        </w:rPr>
        <w:t>“</w:t>
      </w:r>
      <w:r>
        <w:rPr>
          <w:rFonts w:ascii="Times New Roman" w:hAnsi="Times New Roman" w:cs="Times New Roman"/>
          <w:sz w:val="24"/>
        </w:rPr>
        <w:t>四个自信</w:t>
      </w:r>
      <w:r>
        <w:rPr>
          <w:rFonts w:ascii="Times New Roman" w:hAnsi="Times New Roman" w:cs="Times New Roman"/>
          <w:sz w:val="24"/>
        </w:rPr>
        <w:t>”</w:t>
      </w:r>
      <w:r>
        <w:rPr>
          <w:rFonts w:ascii="Times New Roman" w:hAnsi="Times New Roman" w:cs="Times New Roman"/>
          <w:sz w:val="24"/>
        </w:rPr>
        <w:t>，坚</w:t>
      </w:r>
      <w:r>
        <w:rPr>
          <w:rFonts w:ascii="Times New Roman" w:hAnsi="Times New Roman" w:cs="Times New Roman"/>
          <w:sz w:val="24"/>
        </w:rPr>
        <w:t>决做到</w:t>
      </w:r>
      <w:r>
        <w:rPr>
          <w:rFonts w:ascii="Times New Roman" w:hAnsi="Times New Roman" w:cs="Times New Roman"/>
          <w:sz w:val="24"/>
        </w:rPr>
        <w:t>“</w:t>
      </w:r>
      <w:r>
        <w:rPr>
          <w:rFonts w:ascii="Times New Roman" w:hAnsi="Times New Roman" w:cs="Times New Roman"/>
          <w:sz w:val="24"/>
        </w:rPr>
        <w:t>两个维护</w:t>
      </w:r>
      <w:r>
        <w:rPr>
          <w:rFonts w:ascii="Times New Roman" w:hAnsi="Times New Roman" w:cs="Times New Roman"/>
          <w:sz w:val="24"/>
        </w:rPr>
        <w:t>”</w:t>
      </w:r>
      <w:r>
        <w:rPr>
          <w:rFonts w:ascii="Times New Roman" w:hAnsi="Times New Roman" w:cs="Times New Roman"/>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内容简介：本课程充分体现</w:t>
      </w:r>
      <w:r>
        <w:rPr>
          <w:rFonts w:ascii="Times New Roman" w:hAnsi="Times New Roman" w:cs="Times New Roman"/>
          <w:sz w:val="24"/>
        </w:rPr>
        <w:t>“</w:t>
      </w:r>
      <w:r>
        <w:rPr>
          <w:rFonts w:ascii="Times New Roman" w:hAnsi="Times New Roman" w:cs="Times New Roman"/>
          <w:sz w:val="24"/>
        </w:rPr>
        <w:t>十个明确</w:t>
      </w:r>
      <w:r>
        <w:rPr>
          <w:rFonts w:ascii="Times New Roman" w:hAnsi="Times New Roman" w:cs="Times New Roman"/>
          <w:sz w:val="24"/>
        </w:rPr>
        <w:t>”“</w:t>
      </w:r>
      <w:r>
        <w:rPr>
          <w:rFonts w:ascii="Times New Roman" w:hAnsi="Times New Roman" w:cs="Times New Roman"/>
          <w:sz w:val="24"/>
        </w:rPr>
        <w:t>十四个坚持</w:t>
      </w:r>
      <w:r>
        <w:rPr>
          <w:rFonts w:ascii="Times New Roman" w:hAnsi="Times New Roman" w:cs="Times New Roman"/>
          <w:sz w:val="24"/>
        </w:rPr>
        <w:t>”</w:t>
      </w:r>
      <w:r>
        <w:rPr>
          <w:rFonts w:ascii="Times New Roman" w:hAnsi="Times New Roman" w:cs="Times New Roman"/>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w:t>
      </w:r>
      <w:r>
        <w:rPr>
          <w:rFonts w:ascii="Times New Roman" w:hAnsi="Times New Roman" w:cs="Times New Roman"/>
          <w:sz w:val="24"/>
        </w:rPr>
        <w:t>会、生态文明、国家安全、国防和军队、</w:t>
      </w:r>
      <w:r>
        <w:rPr>
          <w:rFonts w:ascii="Times New Roman" w:hAnsi="Times New Roman" w:cs="Times New Roman"/>
          <w:sz w:val="24"/>
        </w:rPr>
        <w:t>“</w:t>
      </w:r>
      <w:r>
        <w:rPr>
          <w:rFonts w:ascii="Times New Roman" w:hAnsi="Times New Roman" w:cs="Times New Roman"/>
          <w:sz w:val="24"/>
        </w:rPr>
        <w:t>一国两制</w:t>
      </w:r>
      <w:r>
        <w:rPr>
          <w:rFonts w:ascii="Times New Roman" w:hAnsi="Times New Roman" w:cs="Times New Roman"/>
          <w:sz w:val="24"/>
        </w:rPr>
        <w:t>”</w:t>
      </w:r>
      <w:r>
        <w:rPr>
          <w:rFonts w:ascii="Times New Roman" w:hAnsi="Times New Roman" w:cs="Times New Roman"/>
          <w:sz w:val="24"/>
        </w:rPr>
        <w:t>和祖国统一、统一战线、外交、党的建设等方面作出的理论概括和战略指引。引导学生树立对马克思主义的信仰、对中国</w:t>
      </w:r>
      <w:r>
        <w:rPr>
          <w:rFonts w:ascii="Times New Roman" w:hAnsi="Times New Roman" w:cs="Times New Roman"/>
          <w:sz w:val="24"/>
        </w:rPr>
        <w:lastRenderedPageBreak/>
        <w:t>特色社会主义的信念、对中华民族伟大复兴中国梦的信心，在知行合一、学以致用上下功夫，增长知识、锤炼品格。</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形势与政策</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内容简介：本课程主要以马克思列宁主义、毛泽东思想、邓小平理论、</w:t>
      </w:r>
      <w:r>
        <w:rPr>
          <w:rFonts w:ascii="Times New Roman" w:hAnsi="Times New Roman" w:cs="Times New Roman"/>
          <w:sz w:val="24"/>
        </w:rPr>
        <w:t>“</w:t>
      </w:r>
      <w:r>
        <w:rPr>
          <w:rFonts w:ascii="Times New Roman" w:hAnsi="Times New Roman" w:cs="Times New Roman"/>
          <w:sz w:val="24"/>
        </w:rPr>
        <w:t>三个代表</w:t>
      </w:r>
      <w:r>
        <w:rPr>
          <w:rFonts w:ascii="Times New Roman" w:hAnsi="Times New Roman" w:cs="Times New Roman"/>
          <w:sz w:val="24"/>
        </w:rPr>
        <w:t>”</w:t>
      </w:r>
      <w:r>
        <w:rPr>
          <w:rFonts w:ascii="Times New Roman"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w:t>
      </w:r>
      <w:r>
        <w:rPr>
          <w:rFonts w:ascii="Times New Roman" w:hAnsi="Times New Roman" w:cs="Times New Roman"/>
          <w:sz w:val="24"/>
        </w:rPr>
        <w:t>正确对待国内外重大时事，使大学生在改革开放的环境下具有坚定的立场、具有较强的分析能力和适应能力。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大学生职业发展与就业指导</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w:t>
      </w:r>
      <w:r>
        <w:rPr>
          <w:rFonts w:ascii="Times New Roman" w:hAnsi="Times New Roman" w:cs="Times New Roman"/>
          <w:sz w:val="24"/>
        </w:rPr>
        <w:t>就业核心竞争力，最终帮助大学生顺利就业和成功创业。</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sz w:val="24"/>
        </w:rPr>
        <w:t>“</w:t>
      </w:r>
      <w:r>
        <w:rPr>
          <w:rFonts w:ascii="Times New Roman" w:hAnsi="Times New Roman" w:cs="Times New Roman"/>
          <w:sz w:val="24"/>
        </w:rPr>
        <w:t>职业人</w:t>
      </w:r>
      <w:r>
        <w:rPr>
          <w:rFonts w:ascii="Times New Roman" w:hAnsi="Times New Roman" w:cs="Times New Roman"/>
          <w:sz w:val="24"/>
        </w:rPr>
        <w:t>”</w:t>
      </w:r>
      <w:r>
        <w:rPr>
          <w:rFonts w:ascii="Times New Roman" w:hAnsi="Times New Roman" w:cs="Times New Roman"/>
          <w:sz w:val="24"/>
        </w:rPr>
        <w:t>转换的各种准备，帮助大学生树立正确的成才和就业观念。</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大学生创新创业基础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w:t>
      </w:r>
      <w:r>
        <w:rPr>
          <w:rFonts w:ascii="Times New Roman" w:hAnsi="Times New Roman" w:cs="Times New Roman"/>
          <w:sz w:val="24"/>
        </w:rPr>
        <w:t>，实践</w:t>
      </w:r>
      <w:r>
        <w:rPr>
          <w:rFonts w:ascii="Times New Roman" w:hAnsi="Times New Roman" w:cs="Times New Roman"/>
          <w:sz w:val="24"/>
        </w:rPr>
        <w:t>16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课程目标：本课程是面向全校大专学生开设的公共必修课程，是对高校学生进行创业教育的主渠道。通过</w:t>
      </w:r>
      <w:r>
        <w:rPr>
          <w:rFonts w:ascii="Times New Roman" w:hAnsi="Times New Roman" w:cs="Times New Roman"/>
          <w:sz w:val="24"/>
        </w:rPr>
        <w:t>“</w:t>
      </w:r>
      <w:r>
        <w:rPr>
          <w:rFonts w:ascii="Times New Roman" w:hAnsi="Times New Roman" w:cs="Times New Roman"/>
          <w:sz w:val="24"/>
        </w:rPr>
        <w:t>创业基础</w:t>
      </w:r>
      <w:r>
        <w:rPr>
          <w:rFonts w:ascii="Times New Roman" w:hAnsi="Times New Roman" w:cs="Times New Roman"/>
          <w:sz w:val="24"/>
        </w:rPr>
        <w:t>”</w:t>
      </w:r>
      <w:r>
        <w:rPr>
          <w:rFonts w:ascii="Times New Roman" w:hAnsi="Times New Roman" w:cs="Times New Roman"/>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w:t>
      </w:r>
      <w:r>
        <w:rPr>
          <w:rFonts w:ascii="Times New Roman" w:hAnsi="Times New Roman" w:cs="Times New Roman"/>
          <w:sz w:val="24"/>
        </w:rPr>
        <w:t>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sz w:val="24"/>
        </w:rPr>
        <w:t>大学生心理健康</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第二学期开设，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课程目标：本课程为实现各专业人才培养目标提供了学生工作生活所需的基本素质，一定程度上保障了学生顺利的成长成才。通过课程教学，使学生明确心理健康的标准及意义，增强自我心理保健意识和心理</w:t>
      </w:r>
      <w:r>
        <w:rPr>
          <w:rFonts w:ascii="Times New Roman" w:hAnsi="Times New Roman" w:cs="Times New Roman"/>
          <w:sz w:val="24"/>
        </w:rPr>
        <w:t>危机预防意识，掌握并应用心理健康知识，培养自我认知能力、人际沟通能力、自我调节能力，切实提高心理素质，促进学生全面发展。</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w:t>
      </w:r>
      <w:r>
        <w:rPr>
          <w:rFonts w:ascii="Times New Roman" w:hAnsi="Times New Roman" w:cs="Times New Roman"/>
          <w:sz w:val="24"/>
        </w:rPr>
        <w:t>积极乐观心态，为大学生实现角色转换做好心理保障。</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sz w:val="24"/>
        </w:rPr>
        <w:t>大学体育</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第一、第二、第四学期开设，</w:t>
      </w:r>
      <w:r>
        <w:rPr>
          <w:rFonts w:ascii="Times New Roman" w:hAnsi="Times New Roman" w:cs="Times New Roman"/>
          <w:sz w:val="24"/>
        </w:rPr>
        <w:t>6</w:t>
      </w:r>
      <w:r>
        <w:rPr>
          <w:rFonts w:ascii="Times New Roman" w:hAnsi="Times New Roman" w:cs="Times New Roman"/>
          <w:sz w:val="24"/>
        </w:rPr>
        <w:t>学分，共</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12</w:t>
      </w:r>
      <w:r>
        <w:rPr>
          <w:rFonts w:ascii="Times New Roman" w:hAnsi="Times New Roman" w:cs="Times New Roman"/>
          <w:sz w:val="24"/>
        </w:rPr>
        <w:t>学时，实践</w:t>
      </w:r>
      <w:r>
        <w:rPr>
          <w:rFonts w:ascii="Times New Roman" w:hAnsi="Times New Roman" w:cs="Times New Roman"/>
          <w:sz w:val="24"/>
        </w:rPr>
        <w:t>96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内容简介：根据全国普通高校体育教学指导纲要、学校体育工作条例的要求及我校实际情况，坚持</w:t>
      </w:r>
      <w:r>
        <w:rPr>
          <w:rFonts w:ascii="Times New Roman" w:hAnsi="Times New Roman" w:cs="Times New Roman"/>
          <w:sz w:val="24"/>
        </w:rPr>
        <w:t>“</w:t>
      </w:r>
      <w:r>
        <w:rPr>
          <w:rFonts w:ascii="Times New Roman" w:hAnsi="Times New Roman" w:cs="Times New Roman"/>
          <w:sz w:val="24"/>
        </w:rPr>
        <w:t>健康第一</w:t>
      </w:r>
      <w:r>
        <w:rPr>
          <w:rFonts w:ascii="Times New Roman" w:hAnsi="Times New Roman" w:cs="Times New Roman"/>
          <w:sz w:val="24"/>
        </w:rPr>
        <w:t>”</w:t>
      </w:r>
      <w:r>
        <w:rPr>
          <w:rFonts w:ascii="Times New Roman" w:hAnsi="Times New Roman" w:cs="Times New Roman"/>
          <w:sz w:val="24"/>
        </w:rPr>
        <w:t>教育理念，开设定项体育与健康课程、选项体育与健康课程。定</w:t>
      </w:r>
      <w:r>
        <w:rPr>
          <w:rFonts w:ascii="Times New Roman" w:hAnsi="Times New Roman" w:cs="Times New Roman"/>
          <w:sz w:val="24"/>
        </w:rPr>
        <w:t>项课程根据学生专业对口选择体育课程项目及内容，选项课项目有：田径、足球、篮球、排球、乒乓球、羽毛球、网球、武术、健身气功、太极拳、健美操、体育舞蹈、毽球、跆拳道、跳绳等。按照《国家学生体质健康标准（</w:t>
      </w:r>
      <w:r>
        <w:rPr>
          <w:rFonts w:ascii="Times New Roman" w:hAnsi="Times New Roman" w:cs="Times New Roman"/>
          <w:sz w:val="24"/>
        </w:rPr>
        <w:t>2014</w:t>
      </w:r>
      <w:r>
        <w:rPr>
          <w:rFonts w:ascii="Times New Roman" w:hAnsi="Times New Roman" w:cs="Times New Roman"/>
          <w:sz w:val="24"/>
        </w:rPr>
        <w:t>年修订）》开展在校生达标测试。</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共</w:t>
      </w:r>
      <w:r>
        <w:rPr>
          <w:rFonts w:ascii="Times New Roman" w:hAnsi="Times New Roman" w:cs="Times New Roman"/>
          <w:sz w:val="24"/>
        </w:rPr>
        <w:t>21</w:t>
      </w:r>
      <w:r>
        <w:rPr>
          <w:rFonts w:ascii="Times New Roman" w:hAnsi="Times New Roman" w:cs="Times New Roman"/>
          <w:sz w:val="24"/>
        </w:rPr>
        <w:t>门，合计</w:t>
      </w:r>
      <w:r>
        <w:rPr>
          <w:rFonts w:ascii="Times New Roman" w:hAnsi="Times New Roman" w:cs="Times New Roman"/>
          <w:sz w:val="24"/>
        </w:rPr>
        <w:t>67</w:t>
      </w:r>
      <w:r>
        <w:rPr>
          <w:rFonts w:ascii="Times New Roman" w:hAnsi="Times New Roman" w:cs="Times New Roman"/>
          <w:sz w:val="24"/>
        </w:rPr>
        <w:t>学分。主要有专业基础课程、专业核心课程和专业拓展课程。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专业基础课程有</w:t>
      </w:r>
      <w:r>
        <w:rPr>
          <w:rFonts w:ascii="Times New Roman" w:hAnsi="Times New Roman" w:cs="Times New Roman"/>
          <w:sz w:val="24"/>
        </w:rPr>
        <w:t>8</w:t>
      </w:r>
      <w:r>
        <w:rPr>
          <w:rFonts w:ascii="Times New Roman" w:hAnsi="Times New Roman" w:cs="Times New Roman"/>
          <w:sz w:val="24"/>
        </w:rPr>
        <w:t>门：包括旅游学概论、专业导论、旅游心理学、旅游政策与法规、管理学基础、导游基础、服务礼仪、旅游英语听说训练；专业核心课程有</w:t>
      </w:r>
      <w:r>
        <w:rPr>
          <w:rFonts w:ascii="Times New Roman" w:hAnsi="Times New Roman" w:cs="Times New Roman"/>
          <w:sz w:val="24"/>
        </w:rPr>
        <w:t>8</w:t>
      </w:r>
      <w:r>
        <w:rPr>
          <w:rFonts w:ascii="Times New Roman" w:hAnsi="Times New Roman" w:cs="Times New Roman"/>
          <w:sz w:val="24"/>
        </w:rPr>
        <w:t>门：包括导游业务、旅行社经营与管理、酒店经营与管理、景区服务与管理、旅游文创产品设计、旅游电子商务、旅游市场营销、研学旅行操作实务；专业拓展课程有</w:t>
      </w:r>
      <w:r>
        <w:rPr>
          <w:rFonts w:ascii="Times New Roman" w:hAnsi="Times New Roman" w:cs="Times New Roman"/>
          <w:sz w:val="24"/>
        </w:rPr>
        <w:t>5</w:t>
      </w:r>
      <w:r>
        <w:rPr>
          <w:rFonts w:ascii="Times New Roman" w:hAnsi="Times New Roman" w:cs="Times New Roman"/>
          <w:sz w:val="24"/>
        </w:rPr>
        <w:t>门：拓展课程分为酒店服务、导游服务、研学旅行三个方向，每个方向下开设</w:t>
      </w:r>
      <w:r>
        <w:rPr>
          <w:rFonts w:ascii="Times New Roman" w:hAnsi="Times New Roman" w:cs="Times New Roman"/>
          <w:sz w:val="24"/>
        </w:rPr>
        <w:t>5</w:t>
      </w:r>
      <w:r>
        <w:rPr>
          <w:rFonts w:ascii="Times New Roman" w:hAnsi="Times New Roman" w:cs="Times New Roman"/>
          <w:sz w:val="24"/>
        </w:rPr>
        <w:t>门课程。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导游业务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本课程在第三学期开设，共</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36</w:t>
      </w:r>
      <w:r>
        <w:rPr>
          <w:rFonts w:ascii="Times New Roman" w:hAnsi="Times New Roman" w:cs="Times New Roman"/>
          <w:sz w:val="24"/>
        </w:rPr>
        <w:t>学时，实践</w:t>
      </w:r>
      <w:r>
        <w:rPr>
          <w:rFonts w:ascii="Times New Roman" w:hAnsi="Times New Roman" w:cs="Times New Roman"/>
          <w:sz w:val="24"/>
        </w:rPr>
        <w:t>72</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课程目标：本课程是旅游管理专业的核心课</w:t>
      </w:r>
      <w:r>
        <w:rPr>
          <w:rFonts w:ascii="Times New Roman" w:hAnsi="Times New Roman" w:cs="Times New Roman"/>
          <w:sz w:val="24"/>
        </w:rPr>
        <w:t>程，也是旅游从业人员取得导游资格证书的必考科目之一。通过本课程的学习，主要让学生掌握一名合格的导游人员必须具备的各种导游实务知识和服务技能，能够熟练掌握导游服务程序与服务规范，可以妥善处理旅游过程中所发生的各种问题，并能在相关资格考试中取得相应证书，为学生成为实用型导游人员奠定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内容简介：主要内容包括导游基本概念、导游员地位与作用、导游员职业道德、旅行社的基本业务知识与技能、导游服务程序与规范、导游讲解能力和带团技能、导游特殊问题的处理能力和应变能力等。</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服务礼仪</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本课程在第一学期开设，共</w:t>
      </w:r>
      <w:r>
        <w:rPr>
          <w:rFonts w:ascii="Times New Roman" w:hAnsi="Times New Roman" w:cs="Times New Roman"/>
          <w:sz w:val="24"/>
        </w:rPr>
        <w:t>52</w:t>
      </w:r>
      <w:r>
        <w:rPr>
          <w:rFonts w:ascii="Times New Roman" w:hAnsi="Times New Roman" w:cs="Times New Roman"/>
          <w:sz w:val="24"/>
        </w:rPr>
        <w:t>学时</w:t>
      </w:r>
      <w:r>
        <w:rPr>
          <w:rFonts w:ascii="Times New Roman" w:hAnsi="Times New Roman" w:cs="Times New Roman"/>
          <w:sz w:val="24"/>
        </w:rPr>
        <w:t>，其中理论</w:t>
      </w:r>
      <w:r>
        <w:rPr>
          <w:rFonts w:ascii="Times New Roman" w:hAnsi="Times New Roman" w:cs="Times New Roman"/>
          <w:sz w:val="24"/>
        </w:rPr>
        <w:t>26</w:t>
      </w:r>
      <w:r>
        <w:rPr>
          <w:rFonts w:ascii="Times New Roman" w:hAnsi="Times New Roman" w:cs="Times New Roman"/>
          <w:sz w:val="24"/>
        </w:rPr>
        <w:t>学时，实践</w:t>
      </w:r>
      <w:r>
        <w:rPr>
          <w:rFonts w:ascii="Times New Roman" w:hAnsi="Times New Roman" w:cs="Times New Roman"/>
          <w:sz w:val="24"/>
        </w:rPr>
        <w:t>26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以礼仪规范要求为教学内容，从礼仪的基本知识入手，有针对性地学习旅游从业人员的基本礼仪要求，重点对酒店各部门服务礼仪、旅行社服务礼仪、旅游景区服务礼仪、化妆做了详细介绍；同时，考虑到涉外旅游交流的需要，还要求对国际交往礼仪、国际旅游会展礼仪及相关涉外礼仪知识进行学习，将有助于专</w:t>
      </w:r>
      <w:r>
        <w:rPr>
          <w:rFonts w:ascii="Times New Roman" w:hAnsi="Times New Roman" w:cs="Times New Roman"/>
          <w:sz w:val="24"/>
        </w:rPr>
        <w:lastRenderedPageBreak/>
        <w:t>业人员文化商数的培养。重点要求学生掌握各种礼仪与技巧，提高学生的气质，打造良好的形象基础，为毕业后顺利适应工作打下坚实的基础。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内容简介：包含了礼仪文化概述、旅游从业人员的形象礼仪、旅</w:t>
      </w:r>
      <w:r>
        <w:rPr>
          <w:rFonts w:ascii="Times New Roman" w:hAnsi="Times New Roman" w:cs="Times New Roman"/>
          <w:sz w:val="24"/>
        </w:rPr>
        <w:t>游从业人员的社交礼仪、酒店服务礼仪、旅行社服务礼仪、旅游景区服务礼仪、宗教文化礼仪、国际交往礼仪、我国主要客源国（地区）习俗与礼仪、我国主要少数民族礼仪与习俗</w:t>
      </w:r>
      <w:r>
        <w:rPr>
          <w:rFonts w:ascii="Times New Roman" w:hAnsi="Times New Roman" w:cs="Times New Roman"/>
          <w:sz w:val="24"/>
        </w:rPr>
        <w:t> </w:t>
      </w:r>
      <w:r>
        <w:rPr>
          <w:rFonts w:ascii="Times New Roman" w:hAnsi="Times New Roman" w:cs="Times New Roman"/>
          <w:sz w:val="24"/>
        </w:rPr>
        <w:t>。</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酒店经营与管理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本课程在第二学期开设，共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36</w:t>
      </w:r>
      <w:r>
        <w:rPr>
          <w:rFonts w:ascii="Times New Roman" w:hAnsi="Times New Roman" w:cs="Times New Roman"/>
          <w:sz w:val="24"/>
        </w:rPr>
        <w:t>学时，实践课</w:t>
      </w:r>
      <w:r>
        <w:rPr>
          <w:rFonts w:ascii="Times New Roman" w:hAnsi="Times New Roman" w:cs="Times New Roman"/>
          <w:sz w:val="24"/>
        </w:rPr>
        <w:t>36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通过本课程的学习，学生掌握酒店的内涵和发展历程，掌握酒店的决策和计划管理，掌握酒店的组织管理内容，服务质量管理、信息系统管理、营销管理、设备与物质管理、安全管理和人力资源管理等内容，了解酒店前厅部、客房部、餐饮部、人力资源部、财务部、公关营销等主要</w:t>
      </w:r>
      <w:r>
        <w:rPr>
          <w:rFonts w:ascii="Times New Roman" w:hAnsi="Times New Roman" w:cs="Times New Roman"/>
          <w:sz w:val="24"/>
        </w:rPr>
        <w:t>部门的工作流程、职责及人员素质要求。</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包含酒店业发展概况、管理理论与思想、现代酒店组织及业务管理、酒店公关营销管理、酒店服务质量管理、现代酒店资源管理（含人力资源、信息资源、物资设备等）、安全管理、环境管理、酒店企业文化建设。</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景区服务与管理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本课程在第四学期开设，共</w:t>
      </w:r>
      <w:r>
        <w:rPr>
          <w:rFonts w:ascii="Times New Roman" w:hAnsi="Times New Roman" w:cs="Times New Roman"/>
          <w:sz w:val="24"/>
        </w:rPr>
        <w:t>60</w:t>
      </w:r>
      <w:r>
        <w:rPr>
          <w:rFonts w:ascii="Times New Roman" w:hAnsi="Times New Roman" w:cs="Times New Roman"/>
          <w:sz w:val="24"/>
        </w:rPr>
        <w:t>学时，其中理论</w:t>
      </w:r>
      <w:r>
        <w:rPr>
          <w:rFonts w:ascii="Times New Roman" w:hAnsi="Times New Roman" w:cs="Times New Roman"/>
          <w:sz w:val="24"/>
        </w:rPr>
        <w:t>24</w:t>
      </w:r>
      <w:r>
        <w:rPr>
          <w:rFonts w:ascii="Times New Roman" w:hAnsi="Times New Roman" w:cs="Times New Roman"/>
          <w:sz w:val="24"/>
        </w:rPr>
        <w:t>学时，实践课</w:t>
      </w:r>
      <w:r>
        <w:rPr>
          <w:rFonts w:ascii="Times New Roman" w:hAnsi="Times New Roman" w:cs="Times New Roman"/>
          <w:sz w:val="24"/>
        </w:rPr>
        <w:t>36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课程目标：本课程是旅游管理专业的核心课程，通过学习学生能够掌握旅游景区服务与管理的基本规律和方法，初步具备旅游管理工作要求的理论素养和操作技能。帮助学生树立景区管理意识与职业思想，</w:t>
      </w:r>
      <w:r>
        <w:rPr>
          <w:rFonts w:ascii="Times New Roman" w:hAnsi="Times New Roman" w:cs="Times New Roman"/>
          <w:sz w:val="24"/>
        </w:rPr>
        <w:t>建立景区管理工作的基本思路和总体概念，具备从事与旅游景区相关工作的基本能力。进而培养学生的旅游服务技能以及在旅游景区经营管理工作中分析与处理问题的能力。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包含景区基础知识概述，景区票务服务、景区解说服务、旅游商品销售服务和景区咨询与投诉服务；景区服务质量管理、景区环境管理、景区安全管理、景区人力资源管理和景区新媒体营销管理等内容。</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酒店服务技能</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本课程在第三学期开设，共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10</w:t>
      </w:r>
      <w:r>
        <w:rPr>
          <w:rFonts w:ascii="Times New Roman" w:hAnsi="Times New Roman" w:cs="Times New Roman"/>
          <w:sz w:val="24"/>
        </w:rPr>
        <w:t>学时，实践课</w:t>
      </w:r>
      <w:r>
        <w:rPr>
          <w:rFonts w:ascii="Times New Roman" w:hAnsi="Times New Roman" w:cs="Times New Roman"/>
          <w:sz w:val="24"/>
        </w:rPr>
        <w:t>26</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课程目标：通过本课程使学生对酒店的服务项目和应该掌握的技能有深入了解和训练，并熟</w:t>
      </w:r>
      <w:r>
        <w:rPr>
          <w:rFonts w:ascii="Times New Roman" w:hAnsi="Times New Roman" w:cs="Times New Roman"/>
          <w:sz w:val="24"/>
        </w:rPr>
        <w:t>练掌握。该课程主要培养学生在酒店的餐饮部、客房部进行服务的基本技能，提高对客服务水平。带领学生对中餐宴会摆台、西餐宴会摆台、零点服务、宴会餐间服务、高级宴会师服务、中西式客房铺床、客房服务等专项技能进行专门训练。</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内容简介：包括中餐宴会摆台、西餐宴会摆台、零点服务、宴会餐间服务、高级宴会师服务项目、中西式客房铺床、客房服务等实训内容。</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研学旅行操作实务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本课程在第三学期开设，共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18</w:t>
      </w:r>
      <w:r>
        <w:rPr>
          <w:rFonts w:ascii="Times New Roman" w:hAnsi="Times New Roman" w:cs="Times New Roman"/>
          <w:sz w:val="24"/>
        </w:rPr>
        <w:t>学时，实践</w:t>
      </w:r>
      <w:r>
        <w:rPr>
          <w:rFonts w:ascii="Times New Roman" w:hAnsi="Times New Roman" w:cs="Times New Roman"/>
          <w:sz w:val="24"/>
        </w:rPr>
        <w:t>54</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课程目标：本课程是旅游管理专业的一门重要课程，是研学旅行策划与管理职业技能等级证书考</w:t>
      </w:r>
      <w:r>
        <w:rPr>
          <w:rFonts w:ascii="Times New Roman" w:hAnsi="Times New Roman" w:cs="Times New Roman"/>
          <w:sz w:val="24"/>
        </w:rPr>
        <w:t>试的支撑课程。能为学生进入到研学实践领域提供业务指导和较大帮助。该课程主要是培养学生对研学旅行策划与管理的实际操作能力，为学生进入研学领域就业提供坚实基础。学生通过本课程的学习能提高自己对研学课程的初步设计能力，能带领研学团开展研学活动，提升中小学生研学实践课程质量和学习效果。</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内容简介：主要内容包括研学旅行策划与管理的标准和政策解读、研学旅行课程设计、研学旅行安全管理、研学旅行实操等。</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sz w:val="24"/>
        </w:rPr>
        <w:t>导游基础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本课程开设在第二学期，共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18</w:t>
      </w:r>
      <w:r>
        <w:rPr>
          <w:rFonts w:ascii="Times New Roman" w:hAnsi="Times New Roman" w:cs="Times New Roman"/>
          <w:sz w:val="24"/>
        </w:rPr>
        <w:t>学时，实践</w:t>
      </w:r>
      <w:r>
        <w:rPr>
          <w:rFonts w:ascii="Times New Roman" w:hAnsi="Times New Roman" w:cs="Times New Roman"/>
          <w:sz w:val="24"/>
        </w:rPr>
        <w:t>54</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一门专业基础课程，是旅游管理专业必修课程，导游资格证书必考科目之一。授课内容紧扣全国职业导游资格考试大纲，根据大纲的变化及时做出调整。这是一门集知识性、理论性、实践性于一体的综合性课程，涵盖面广，知识点多，涉及到历史、地理、艺术、民族民俗文化、风物特产、旅游诗词楹联游记等。通过课程学习激发学生的爱国热情，体会到中国传统文化的魅力。但是也存在知识点多、考点多、记忆难度大等难点。</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内容简介：中国共产党</w:t>
      </w:r>
      <w:r>
        <w:rPr>
          <w:rFonts w:ascii="Times New Roman" w:hAnsi="Times New Roman" w:cs="Times New Roman" w:hint="eastAsia"/>
          <w:sz w:val="24"/>
        </w:rPr>
        <w:t>成立</w:t>
      </w:r>
      <w:r>
        <w:rPr>
          <w:rFonts w:ascii="Times New Roman" w:hAnsi="Times New Roman" w:cs="Times New Roman" w:hint="eastAsia"/>
          <w:sz w:val="24"/>
        </w:rPr>
        <w:t>1</w:t>
      </w:r>
      <w:r>
        <w:rPr>
          <w:rFonts w:ascii="Times New Roman" w:hAnsi="Times New Roman" w:cs="Times New Roman"/>
          <w:sz w:val="24"/>
        </w:rPr>
        <w:t>02</w:t>
      </w:r>
      <w:r>
        <w:rPr>
          <w:rFonts w:ascii="Times New Roman" w:hAnsi="Times New Roman" w:cs="Times New Roman" w:hint="eastAsia"/>
          <w:sz w:val="24"/>
        </w:rPr>
        <w:t>年以来的</w:t>
      </w:r>
      <w:r>
        <w:rPr>
          <w:rFonts w:ascii="Times New Roman" w:hAnsi="Times New Roman" w:cs="Times New Roman"/>
          <w:sz w:val="24"/>
        </w:rPr>
        <w:t>辉煌</w:t>
      </w:r>
      <w:r>
        <w:rPr>
          <w:rFonts w:ascii="Times New Roman" w:hAnsi="Times New Roman" w:cs="Times New Roman" w:hint="eastAsia"/>
          <w:sz w:val="24"/>
        </w:rPr>
        <w:t>历程与</w:t>
      </w:r>
      <w:r>
        <w:rPr>
          <w:rFonts w:ascii="Times New Roman" w:hAnsi="Times New Roman" w:cs="Times New Roman"/>
          <w:sz w:val="24"/>
        </w:rPr>
        <w:t>成就、旅游业热点概述、中国历史文化知识、中国旅游诗词楹联、中国</w:t>
      </w:r>
      <w:r>
        <w:rPr>
          <w:rFonts w:ascii="Times New Roman" w:hAnsi="Times New Roman" w:cs="Times New Roman" w:hint="eastAsia"/>
          <w:sz w:val="24"/>
        </w:rPr>
        <w:t>建筑</w:t>
      </w:r>
      <w:r>
        <w:rPr>
          <w:rFonts w:ascii="Times New Roman" w:hAnsi="Times New Roman" w:cs="Times New Roman" w:hint="eastAsia"/>
          <w:sz w:val="24"/>
        </w:rPr>
        <w:t>艺术</w:t>
      </w:r>
      <w:r>
        <w:rPr>
          <w:rFonts w:ascii="Times New Roman" w:hAnsi="Times New Roman" w:cs="Times New Roman"/>
          <w:sz w:val="24"/>
        </w:rPr>
        <w:t>、中国</w:t>
      </w:r>
      <w:r>
        <w:rPr>
          <w:rFonts w:ascii="Times New Roman" w:hAnsi="Times New Roman" w:cs="Times New Roman" w:hint="eastAsia"/>
          <w:sz w:val="24"/>
        </w:rPr>
        <w:t>园林艺术</w:t>
      </w:r>
      <w:r>
        <w:rPr>
          <w:rFonts w:ascii="Times New Roman" w:hAnsi="Times New Roman" w:cs="Times New Roman"/>
          <w:sz w:val="24"/>
        </w:rPr>
        <w:t>、中国民族与宗教</w:t>
      </w:r>
      <w:r>
        <w:rPr>
          <w:rFonts w:ascii="Times New Roman" w:hAnsi="Times New Roman" w:cs="Times New Roman" w:hint="eastAsia"/>
          <w:sz w:val="24"/>
        </w:rPr>
        <w:t>知识</w:t>
      </w:r>
      <w:r>
        <w:rPr>
          <w:rFonts w:ascii="Times New Roman" w:hAnsi="Times New Roman" w:cs="Times New Roman"/>
          <w:sz w:val="24"/>
        </w:rPr>
        <w:t>、中国</w:t>
      </w:r>
      <w:r>
        <w:rPr>
          <w:rFonts w:ascii="Times New Roman" w:hAnsi="Times New Roman" w:cs="Times New Roman" w:hint="eastAsia"/>
          <w:sz w:val="24"/>
        </w:rPr>
        <w:t>传统</w:t>
      </w:r>
      <w:r>
        <w:rPr>
          <w:rFonts w:ascii="Times New Roman" w:hAnsi="Times New Roman" w:cs="Times New Roman"/>
          <w:sz w:val="24"/>
        </w:rPr>
        <w:t>工艺美术、中国饮食</w:t>
      </w:r>
      <w:r>
        <w:rPr>
          <w:rFonts w:ascii="Times New Roman" w:hAnsi="Times New Roman" w:cs="Times New Roman" w:hint="eastAsia"/>
          <w:sz w:val="24"/>
        </w:rPr>
        <w:t>文化</w:t>
      </w:r>
      <w:r>
        <w:rPr>
          <w:rFonts w:ascii="Times New Roman" w:hAnsi="Times New Roman" w:cs="Times New Roman"/>
          <w:sz w:val="24"/>
        </w:rPr>
        <w:t>、</w:t>
      </w:r>
      <w:r>
        <w:rPr>
          <w:rFonts w:ascii="Times New Roman" w:hAnsi="Times New Roman" w:cs="Times New Roman" w:hint="eastAsia"/>
          <w:sz w:val="24"/>
        </w:rPr>
        <w:t>中国旅游景观</w:t>
      </w:r>
      <w:r>
        <w:rPr>
          <w:rFonts w:ascii="Times New Roman" w:hAnsi="Times New Roman" w:cs="Times New Roman"/>
          <w:sz w:val="24"/>
        </w:rPr>
        <w:t>等。</w:t>
      </w:r>
    </w:p>
    <w:p w:rsidR="007D5ECA" w:rsidRDefault="00815F45">
      <w:pPr>
        <w:spacing w:line="440" w:lineRule="exact"/>
        <w:ind w:firstLineChars="200" w:firstLine="480"/>
        <w:rPr>
          <w:rFonts w:ascii="Times New Roman" w:hAnsi="Times New Roman" w:cs="Times New Roman"/>
          <w:sz w:val="24"/>
          <w:highlight w:val="yellow"/>
        </w:rPr>
      </w:pPr>
      <w:r>
        <w:rPr>
          <w:rFonts w:ascii="Times New Roman" w:hAnsi="Times New Roman" w:cs="Times New Roman"/>
          <w:sz w:val="24"/>
          <w:highlight w:val="yellow"/>
        </w:rPr>
        <w:t>8.</w:t>
      </w:r>
      <w:r>
        <w:rPr>
          <w:rFonts w:ascii="Times New Roman" w:hAnsi="Times New Roman" w:cs="Times New Roman"/>
          <w:sz w:val="24"/>
          <w:highlight w:val="yellow"/>
        </w:rPr>
        <w:t>旅游心理学</w:t>
      </w:r>
    </w:p>
    <w:p w:rsidR="007D5ECA" w:rsidRDefault="00815F45">
      <w:pPr>
        <w:spacing w:line="440" w:lineRule="exact"/>
        <w:ind w:firstLineChars="200" w:firstLine="480"/>
        <w:rPr>
          <w:rFonts w:ascii="Times New Roman" w:hAnsi="Times New Roman" w:cs="Times New Roman"/>
          <w:sz w:val="24"/>
          <w:highlight w:val="yellow"/>
        </w:rPr>
      </w:pPr>
      <w:r>
        <w:rPr>
          <w:rFonts w:ascii="Times New Roman" w:hAnsi="Times New Roman" w:cs="Times New Roman"/>
          <w:sz w:val="24"/>
          <w:highlight w:val="yellow"/>
        </w:rPr>
        <w:t>本课程开设在第一学期，共</w:t>
      </w:r>
      <w:r>
        <w:rPr>
          <w:rFonts w:ascii="Times New Roman" w:hAnsi="Times New Roman" w:cs="Times New Roman"/>
          <w:sz w:val="24"/>
          <w:highlight w:val="yellow"/>
        </w:rPr>
        <w:t>36</w:t>
      </w:r>
      <w:r>
        <w:rPr>
          <w:rFonts w:ascii="Times New Roman" w:hAnsi="Times New Roman" w:cs="Times New Roman"/>
          <w:sz w:val="24"/>
          <w:highlight w:val="yellow"/>
        </w:rPr>
        <w:t>学时，其中理论</w:t>
      </w:r>
      <w:r>
        <w:rPr>
          <w:rFonts w:ascii="Times New Roman" w:hAnsi="Times New Roman" w:cs="Times New Roman"/>
          <w:sz w:val="24"/>
          <w:highlight w:val="yellow"/>
        </w:rPr>
        <w:t>30</w:t>
      </w:r>
      <w:r>
        <w:rPr>
          <w:rFonts w:ascii="Times New Roman" w:hAnsi="Times New Roman" w:cs="Times New Roman"/>
          <w:sz w:val="24"/>
          <w:highlight w:val="yellow"/>
        </w:rPr>
        <w:t>学时，实践</w:t>
      </w:r>
      <w:r>
        <w:rPr>
          <w:rFonts w:ascii="Times New Roman" w:hAnsi="Times New Roman" w:cs="Times New Roman"/>
          <w:sz w:val="24"/>
          <w:highlight w:val="yellow"/>
        </w:rPr>
        <w:t>6</w:t>
      </w:r>
      <w:r>
        <w:rPr>
          <w:rFonts w:ascii="Times New Roman" w:hAnsi="Times New Roman" w:cs="Times New Roman"/>
          <w:sz w:val="24"/>
          <w:highlight w:val="yellow"/>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旅游管理专业的基础课程，是学习旅游专业其他核心课程的先导课程。本课程的学习是以培养学生在旅游服务工作中对旅游者心理的基本分析能力、心理调适能力和自身心理调适能力以及较高的心理素质为主线进行的，以传授一定的旅游心理学知识为辅线，配之以相应的心理素质测试和心理辅导。</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内容简介：对旅游者全面认识和分析，激发旅游者旅游需要和动机</w:t>
      </w:r>
      <w:r>
        <w:rPr>
          <w:rFonts w:ascii="Times New Roman" w:hAnsi="Times New Roman" w:cs="Times New Roman"/>
          <w:sz w:val="24"/>
        </w:rPr>
        <w:t>。转变旅游者态度，旅游者和旅游工作者个性的认识和调试，调动旅游者和旅游工作者积极情绪，建立良好的人际关系，旅游工作压力和挫折的应对。</w:t>
      </w:r>
    </w:p>
    <w:p w:rsidR="007D5ECA" w:rsidRDefault="00815F45">
      <w:pPr>
        <w:spacing w:line="440" w:lineRule="exact"/>
        <w:ind w:firstLineChars="200" w:firstLine="480"/>
        <w:rPr>
          <w:rFonts w:ascii="Times New Roman" w:hAnsi="Times New Roman" w:cs="Times New Roman"/>
          <w:sz w:val="24"/>
          <w:highlight w:val="yellow"/>
        </w:rPr>
      </w:pPr>
      <w:r>
        <w:rPr>
          <w:rFonts w:ascii="Times New Roman" w:hAnsi="Times New Roman" w:cs="Times New Roman"/>
          <w:sz w:val="24"/>
          <w:highlight w:val="yellow"/>
        </w:rPr>
        <w:lastRenderedPageBreak/>
        <w:t>9.</w:t>
      </w:r>
      <w:r>
        <w:rPr>
          <w:rFonts w:ascii="Times New Roman" w:hAnsi="Times New Roman" w:cs="Times New Roman"/>
          <w:sz w:val="24"/>
          <w:highlight w:val="yellow"/>
        </w:rPr>
        <w:t>茶文化与茶艺</w:t>
      </w:r>
    </w:p>
    <w:p w:rsidR="007D5ECA" w:rsidRDefault="00815F45">
      <w:pPr>
        <w:spacing w:line="440" w:lineRule="exact"/>
        <w:ind w:firstLineChars="200" w:firstLine="480"/>
        <w:rPr>
          <w:rFonts w:ascii="Times New Roman" w:hAnsi="Times New Roman" w:cs="Times New Roman"/>
          <w:sz w:val="24"/>
          <w:highlight w:val="yellow"/>
        </w:rPr>
      </w:pPr>
      <w:r>
        <w:rPr>
          <w:rFonts w:ascii="Times New Roman" w:hAnsi="Times New Roman" w:cs="Times New Roman"/>
          <w:sz w:val="24"/>
          <w:highlight w:val="yellow"/>
        </w:rPr>
        <w:t>本课程在第三学期开设，共</w:t>
      </w:r>
      <w:r>
        <w:rPr>
          <w:rFonts w:ascii="Times New Roman" w:hAnsi="Times New Roman" w:cs="Times New Roman"/>
          <w:sz w:val="24"/>
          <w:highlight w:val="yellow"/>
        </w:rPr>
        <w:t>36</w:t>
      </w:r>
      <w:r>
        <w:rPr>
          <w:rFonts w:ascii="Times New Roman" w:hAnsi="Times New Roman" w:cs="Times New Roman"/>
          <w:sz w:val="24"/>
          <w:highlight w:val="yellow"/>
        </w:rPr>
        <w:t>学时，其中理论</w:t>
      </w:r>
      <w:r>
        <w:rPr>
          <w:rFonts w:ascii="Times New Roman" w:hAnsi="Times New Roman" w:cs="Times New Roman"/>
          <w:sz w:val="24"/>
          <w:highlight w:val="yellow"/>
        </w:rPr>
        <w:t>18</w:t>
      </w:r>
      <w:r>
        <w:rPr>
          <w:rFonts w:ascii="Times New Roman" w:hAnsi="Times New Roman" w:cs="Times New Roman"/>
          <w:sz w:val="24"/>
          <w:highlight w:val="yellow"/>
        </w:rPr>
        <w:t>学时，实践</w:t>
      </w:r>
      <w:r>
        <w:rPr>
          <w:rFonts w:ascii="Times New Roman" w:hAnsi="Times New Roman" w:cs="Times New Roman"/>
          <w:sz w:val="24"/>
          <w:highlight w:val="yellow"/>
        </w:rPr>
        <w:t>18</w:t>
      </w:r>
      <w:r>
        <w:rPr>
          <w:rFonts w:ascii="Times New Roman" w:hAnsi="Times New Roman" w:cs="Times New Roman"/>
          <w:sz w:val="24"/>
          <w:highlight w:val="yellow"/>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旨在通过项目教学，让学生了解中国茶文化、学习茶叶知识，掌握初级茶艺技能；完善专业知识结构，提高自身修养和欣赏水平，有助于学生在潜移默化中塑造品性和陶冶美好心灵，更好地为其专业学习和今后的职业发展服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内容简介：本课程是为了满足当前旅游职业教育的需要而设立，以职业活动为导向，</w:t>
      </w:r>
      <w:r>
        <w:rPr>
          <w:rFonts w:ascii="Times New Roman" w:hAnsi="Times New Roman" w:cs="Times New Roman"/>
          <w:sz w:val="24"/>
        </w:rPr>
        <w:t>以职业技能为核心，理论与实践相结合，旨在普及茶叶知识，提高茶艺服务技能，学习茶艺企业的经营与管理知识。培养具有高雅趣味、良好修养的高技能人才。</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10.</w:t>
      </w:r>
      <w:r>
        <w:rPr>
          <w:rFonts w:ascii="Times New Roman" w:hAnsi="Times New Roman" w:cs="Times New Roman"/>
          <w:sz w:val="24"/>
        </w:rPr>
        <w:t>旅游英语听说训练</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本课程在第三学期开设，共</w:t>
      </w:r>
      <w:r>
        <w:rPr>
          <w:rFonts w:ascii="Times New Roman" w:hAnsi="Times New Roman" w:cs="Times New Roman"/>
          <w:sz w:val="24"/>
        </w:rPr>
        <w:t>72</w:t>
      </w:r>
      <w:r>
        <w:rPr>
          <w:rFonts w:ascii="Times New Roman" w:hAnsi="Times New Roman" w:cs="Times New Roman"/>
          <w:sz w:val="24"/>
        </w:rPr>
        <w:t>学时，其中理论</w:t>
      </w:r>
      <w:r>
        <w:rPr>
          <w:rFonts w:ascii="Times New Roman" w:hAnsi="Times New Roman" w:cs="Times New Roman"/>
          <w:sz w:val="24"/>
        </w:rPr>
        <w:t>18</w:t>
      </w:r>
      <w:r>
        <w:rPr>
          <w:rFonts w:ascii="Times New Roman" w:hAnsi="Times New Roman" w:cs="Times New Roman"/>
          <w:sz w:val="24"/>
        </w:rPr>
        <w:t>学时，实践</w:t>
      </w:r>
      <w:r>
        <w:rPr>
          <w:rFonts w:ascii="Times New Roman" w:hAnsi="Times New Roman" w:cs="Times New Roman"/>
          <w:sz w:val="24"/>
        </w:rPr>
        <w:t>54</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高等职业院校旅游管理专业基础必修课，是培养学生从事旅游管理服务工作所需的实用英语技能的课程。本课程旨在培养学生具有较强的语言表达能力，掌握旅游管理服务工作的基本业务流程和技能，在培养学生扎实的英语语言表达能力的同时，联系旅游管理服务工作实际，使学生能用所学英</w:t>
      </w:r>
      <w:r>
        <w:rPr>
          <w:rFonts w:ascii="Times New Roman" w:hAnsi="Times New Roman" w:cs="Times New Roman"/>
          <w:sz w:val="24"/>
        </w:rPr>
        <w:t>语开展旅游服务活动，培养学生从事涉外旅游接待的实践能力，并为学生进一步从事旅游服务行业实践工作奠定良好的基础。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重视通过教学活动帮助学生掌握课文的重点和要点，并能用英语进行笔头和口头的表达。是一门使学生能掌握专门用途英语的课程，使学生能达到从事一般旅游业所需的英语水平和具备一定的旅游专业知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11.</w:t>
      </w:r>
      <w:r>
        <w:rPr>
          <w:rFonts w:ascii="Times New Roman" w:hAnsi="Times New Roman" w:cs="Times New Roman"/>
          <w:sz w:val="24"/>
        </w:rPr>
        <w:t>管理学基础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本课程在第四学期开设，共</w:t>
      </w:r>
      <w:r>
        <w:rPr>
          <w:rFonts w:ascii="Times New Roman" w:hAnsi="Times New Roman" w:cs="Times New Roman"/>
          <w:sz w:val="24"/>
        </w:rPr>
        <w:t>60</w:t>
      </w:r>
      <w:r>
        <w:rPr>
          <w:rFonts w:ascii="Times New Roman" w:hAnsi="Times New Roman" w:cs="Times New Roman"/>
          <w:sz w:val="24"/>
        </w:rPr>
        <w:t>学时，其中理论</w:t>
      </w:r>
      <w:r>
        <w:rPr>
          <w:rFonts w:ascii="Times New Roman" w:hAnsi="Times New Roman" w:cs="Times New Roman"/>
          <w:sz w:val="24"/>
        </w:rPr>
        <w:t>36</w:t>
      </w:r>
      <w:r>
        <w:rPr>
          <w:rFonts w:ascii="Times New Roman" w:hAnsi="Times New Roman" w:cs="Times New Roman"/>
          <w:sz w:val="24"/>
        </w:rPr>
        <w:t>学时，实践</w:t>
      </w:r>
      <w:r>
        <w:rPr>
          <w:rFonts w:ascii="Times New Roman" w:hAnsi="Times New Roman" w:cs="Times New Roman"/>
          <w:sz w:val="24"/>
        </w:rPr>
        <w:t>24</w:t>
      </w:r>
      <w:r>
        <w:rPr>
          <w:rFonts w:ascii="Times New Roman" w:hAnsi="Times New Roman" w:cs="Times New Roman"/>
          <w:sz w:val="24"/>
        </w:rPr>
        <w:t>学时。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课程目标：本课程是高等职业院校旅游管理专业基础必修课程，学生进行专升本的考试课。本课程主要讲授企业或其它经济组织管</w:t>
      </w:r>
      <w:r>
        <w:rPr>
          <w:rFonts w:ascii="Times New Roman" w:hAnsi="Times New Roman" w:cs="Times New Roman"/>
          <w:sz w:val="24"/>
        </w:rPr>
        <w:t>理的有关原理和方法，按管理基本概念、基本理论、管理职能、管理原则、管理方法和管理技巧等知识和技能模块进行教学，注重理论和实践、方法和应用相结合。</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内容简介：通过学习，学生基本能够熟悉管理的基本理论和方法，初步具有分析和解决企业经营管理中实际问题的能力，为将来从事基层管理工作打下良好基础。</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七、教学进程安排</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（一）教学周数分配表</w:t>
      </w:r>
      <w:r>
        <w:rPr>
          <w:rFonts w:ascii="Times New Roman" w:hAnsi="Times New Roman" w:cs="Times New Roman"/>
          <w:sz w:val="24"/>
        </w:rPr>
        <w:t xml:space="preserve">          </w:t>
      </w:r>
      <w:r>
        <w:rPr>
          <w:rFonts w:ascii="Times New Roman" w:hAnsi="Times New Roman" w:cs="Times New Roman"/>
          <w:sz w:val="24"/>
        </w:rPr>
        <w:t>（附表一）</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（四）公共选修（国学辅修）课程（附表四）</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（五）学时比例表（附表五）</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八、基本教学条件</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（一）师资队伍</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本专业现有专任教师</w:t>
      </w:r>
      <w:r>
        <w:rPr>
          <w:rFonts w:ascii="Times New Roman" w:hAnsi="Times New Roman" w:cs="Times New Roman"/>
          <w:sz w:val="24"/>
        </w:rPr>
        <w:t>25</w:t>
      </w:r>
      <w:r>
        <w:rPr>
          <w:rFonts w:ascii="Times New Roman" w:hAnsi="Times New Roman" w:cs="Times New Roman"/>
          <w:sz w:val="24"/>
        </w:rPr>
        <w:t>人，其中高级职称</w:t>
      </w:r>
      <w:r>
        <w:rPr>
          <w:rFonts w:ascii="Times New Roman" w:hAnsi="Times New Roman" w:cs="Times New Roman"/>
          <w:sz w:val="24"/>
        </w:rPr>
        <w:t>8</w:t>
      </w:r>
      <w:r>
        <w:rPr>
          <w:rFonts w:ascii="Times New Roman" w:hAnsi="Times New Roman" w:cs="Times New Roman"/>
          <w:sz w:val="24"/>
        </w:rPr>
        <w:t>人。专业有带头人</w:t>
      </w:r>
      <w:r>
        <w:rPr>
          <w:rFonts w:ascii="Times New Roman" w:hAnsi="Times New Roman" w:cs="Times New Roman"/>
          <w:sz w:val="24"/>
        </w:rPr>
        <w:t>2</w:t>
      </w:r>
      <w:r>
        <w:rPr>
          <w:rFonts w:ascii="Times New Roman" w:hAnsi="Times New Roman" w:cs="Times New Roman"/>
          <w:sz w:val="24"/>
        </w:rPr>
        <w:t>名，骨干教师</w:t>
      </w:r>
      <w:r>
        <w:rPr>
          <w:rFonts w:ascii="Times New Roman" w:hAnsi="Times New Roman" w:cs="Times New Roman"/>
          <w:sz w:val="24"/>
        </w:rPr>
        <w:t>4</w:t>
      </w:r>
      <w:r>
        <w:rPr>
          <w:rFonts w:ascii="Times New Roman" w:hAnsi="Times New Roman" w:cs="Times New Roman"/>
          <w:sz w:val="24"/>
        </w:rPr>
        <w:t>名，专任教师具有高等教师资格证书，具备扎实的旅游管理专业理论知识和实践知识、较强的专业操作技能，专业教学能力突出。专任教师中全日制硕士以上</w:t>
      </w:r>
      <w:r>
        <w:rPr>
          <w:rFonts w:ascii="Times New Roman" w:hAnsi="Times New Roman" w:cs="Times New Roman"/>
          <w:sz w:val="24"/>
        </w:rPr>
        <w:t>20</w:t>
      </w:r>
      <w:r>
        <w:rPr>
          <w:rFonts w:ascii="Times New Roman" w:hAnsi="Times New Roman" w:cs="Times New Roman"/>
          <w:sz w:val="24"/>
        </w:rPr>
        <w:t>名，具有研究生学历的教师已达到</w:t>
      </w:r>
      <w:r>
        <w:rPr>
          <w:rFonts w:ascii="Times New Roman" w:hAnsi="Times New Roman" w:cs="Times New Roman"/>
          <w:sz w:val="24"/>
        </w:rPr>
        <w:t>80%</w:t>
      </w:r>
      <w:r>
        <w:rPr>
          <w:rFonts w:ascii="Times New Roman" w:hAnsi="Times New Roman" w:cs="Times New Roman"/>
          <w:sz w:val="24"/>
        </w:rPr>
        <w:t>，其中博士研究生</w:t>
      </w:r>
      <w:r>
        <w:rPr>
          <w:rFonts w:ascii="Times New Roman" w:hAnsi="Times New Roman" w:cs="Times New Roman"/>
          <w:sz w:val="24"/>
        </w:rPr>
        <w:t>6</w:t>
      </w:r>
      <w:r>
        <w:rPr>
          <w:rFonts w:ascii="Times New Roman" w:hAnsi="Times New Roman" w:cs="Times New Roman"/>
          <w:sz w:val="24"/>
        </w:rPr>
        <w:t>名，占比</w:t>
      </w:r>
      <w:r>
        <w:rPr>
          <w:rFonts w:ascii="Times New Roman" w:hAnsi="Times New Roman" w:cs="Times New Roman"/>
          <w:sz w:val="24"/>
        </w:rPr>
        <w:t>24%</w:t>
      </w:r>
      <w:r>
        <w:rPr>
          <w:rFonts w:ascii="Times New Roman" w:hAnsi="Times New Roman" w:cs="Times New Roman"/>
          <w:sz w:val="24"/>
        </w:rPr>
        <w:t>，专任教师</w:t>
      </w:r>
      <w:r>
        <w:rPr>
          <w:rFonts w:ascii="Times New Roman" w:hAnsi="Times New Roman" w:cs="Times New Roman"/>
          <w:sz w:val="24"/>
        </w:rPr>
        <w:t>“</w:t>
      </w:r>
      <w:r>
        <w:rPr>
          <w:rFonts w:ascii="Times New Roman" w:hAnsi="Times New Roman" w:cs="Times New Roman"/>
          <w:sz w:val="24"/>
        </w:rPr>
        <w:t>双师型</w:t>
      </w:r>
      <w:r>
        <w:rPr>
          <w:rFonts w:ascii="Times New Roman" w:hAnsi="Times New Roman" w:cs="Times New Roman"/>
          <w:sz w:val="24"/>
        </w:rPr>
        <w:t>”</w:t>
      </w:r>
      <w:r>
        <w:rPr>
          <w:rFonts w:ascii="Times New Roman" w:hAnsi="Times New Roman" w:cs="Times New Roman"/>
          <w:sz w:val="24"/>
        </w:rPr>
        <w:t>教师占</w:t>
      </w:r>
      <w:r>
        <w:rPr>
          <w:rFonts w:ascii="Times New Roman" w:hAnsi="Times New Roman" w:cs="Times New Roman"/>
          <w:sz w:val="24"/>
        </w:rPr>
        <w:t>85%</w:t>
      </w:r>
      <w:r>
        <w:rPr>
          <w:rFonts w:ascii="Times New Roman" w:hAnsi="Times New Roman" w:cs="Times New Roman"/>
          <w:sz w:val="24"/>
        </w:rPr>
        <w:t>，师资队伍数量充足、结构基本合理。专职外聘教师来自于校企合作企业基层、中层或高层管理者，具有</w:t>
      </w:r>
      <w:r>
        <w:rPr>
          <w:rFonts w:ascii="Times New Roman" w:hAnsi="Times New Roman" w:cs="Times New Roman"/>
          <w:sz w:val="24"/>
        </w:rPr>
        <w:t>5</w:t>
      </w:r>
      <w:r>
        <w:rPr>
          <w:rFonts w:ascii="Times New Roman" w:hAnsi="Times New Roman" w:cs="Times New Roman"/>
          <w:sz w:val="24"/>
        </w:rPr>
        <w:t>年以上旅游行业从业资历，所在部门经营管理顺</w:t>
      </w:r>
      <w:r>
        <w:rPr>
          <w:rFonts w:ascii="Times New Roman" w:hAnsi="Times New Roman" w:cs="Times New Roman"/>
          <w:sz w:val="24"/>
        </w:rPr>
        <w:t>畅。专任教师每年按要求积极参加企业实践学习或各种专题培训，全年累计学习和培训时间不少于</w:t>
      </w:r>
      <w:r>
        <w:rPr>
          <w:rFonts w:ascii="Times New Roman" w:hAnsi="Times New Roman" w:cs="Times New Roman"/>
          <w:sz w:val="24"/>
        </w:rPr>
        <w:t>1</w:t>
      </w:r>
      <w:r>
        <w:rPr>
          <w:rFonts w:ascii="Times New Roman" w:hAnsi="Times New Roman" w:cs="Times New Roman"/>
          <w:sz w:val="24"/>
        </w:rPr>
        <w:t>个月。同时将继续通过培养与引进相结合、业务进修与企业实践锻炼相结合等方式，促进师资队伍的结构优化，全面提高专业教师能力与素质。</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（二）</w:t>
      </w:r>
      <w:r>
        <w:rPr>
          <w:rFonts w:ascii="Times New Roman" w:hAnsi="Times New Roman" w:cs="Times New Roman"/>
          <w:sz w:val="24"/>
        </w:rPr>
        <w:t>教学设施</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学生上课的场地包含理论课教室和实训室，教学设施配备齐全，设备先进，耗材充足，生均教学科研仪器设备值</w:t>
      </w:r>
      <w:r>
        <w:rPr>
          <w:rFonts w:ascii="Times New Roman" w:hAnsi="Times New Roman" w:cs="Times New Roman"/>
          <w:sz w:val="24"/>
        </w:rPr>
        <w:t>1.8</w:t>
      </w:r>
      <w:r>
        <w:rPr>
          <w:rFonts w:ascii="Times New Roman" w:hAnsi="Times New Roman" w:cs="Times New Roman"/>
          <w:sz w:val="24"/>
        </w:rPr>
        <w:t>万。理论课教室多个，均配备有云桌面系统、多媒体设施、联排课桌椅，每个教室容纳人数为</w:t>
      </w:r>
      <w:r>
        <w:rPr>
          <w:rFonts w:ascii="Times New Roman" w:hAnsi="Times New Roman" w:cs="Times New Roman"/>
          <w:sz w:val="24"/>
        </w:rPr>
        <w:t>80-230</w:t>
      </w:r>
      <w:r>
        <w:rPr>
          <w:rFonts w:ascii="Times New Roman" w:hAnsi="Times New Roman" w:cs="Times New Roman"/>
          <w:sz w:val="24"/>
        </w:rPr>
        <w:t>人不等；具备较完善的校内实训条件：智慧旅游综合实训室、中西餐摆台实训室、茶艺实训室、形体训练实训室、化妆实训室、虚拟旅游实训室等，实训室设备充足，可供学生进行导游讲解训练、导游带团训练、中餐和西餐多项目实训、茶水品鉴和服务、形体训练、化妆等；实训室安装配备了虚拟操作系统，可供学生虚拟练习。校外实训基地类型多样：洛</w:t>
      </w:r>
      <w:r>
        <w:rPr>
          <w:rFonts w:ascii="Times New Roman" w:hAnsi="Times New Roman" w:cs="Times New Roman"/>
          <w:sz w:val="24"/>
        </w:rPr>
        <w:t>阳文旅集团、</w:t>
      </w:r>
      <w:r>
        <w:t>郑州银基佳宝乐园有限公司</w:t>
      </w:r>
      <w:r>
        <w:rPr>
          <w:rFonts w:ascii="Times New Roman" w:hAnsi="Times New Roman" w:cs="Times New Roman"/>
          <w:sz w:val="24"/>
        </w:rPr>
        <w:t>、温州开元名都酒店等。学生在第四学期可以根据现实需求和条件灵活安排在校外实训基地进行实践锻炼，以拉近专业课理论和实践之间的距离，达到较好的培养效果。</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（三）</w:t>
      </w:r>
      <w:r>
        <w:rPr>
          <w:rFonts w:ascii="Times New Roman" w:hAnsi="Times New Roman" w:cs="Times New Roman"/>
          <w:sz w:val="24"/>
        </w:rPr>
        <w:t>教学资源</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的教材推荐选用高职高专教材，部分课程也可以进行教材开发；旅游教研室现有多种辅助教材可以供学生和专业教师参考，教研室还提供多种网络学习资源，如：各类旅游行业企业的教学案例库、网络课程、电子课件、习题库等；学校图书馆具有旅行社、导游、领队、计调、旅游产品设计、旅游市场营销、酒店、景区、餐饮等方面的图书，这些</w:t>
      </w:r>
      <w:r>
        <w:rPr>
          <w:rFonts w:ascii="Times New Roman" w:hAnsi="Times New Roman" w:cs="Times New Roman"/>
          <w:sz w:val="24"/>
        </w:rPr>
        <w:t>资源可以满足学生专业学习、教师专业教学研究、教学实施和社会服务需要。</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（四）</w:t>
      </w:r>
      <w:r>
        <w:rPr>
          <w:rFonts w:ascii="Times New Roman" w:hAnsi="Times New Roman" w:cs="Times New Roman"/>
          <w:sz w:val="24"/>
        </w:rPr>
        <w:t>教学方法</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为了实现教育部对高职学生德、技并修的要求，保证教学质量，采取多种形式的教学方法。如：讲授法（理论性强的课程，以教师讲授为主）、示范教学法（实训类课程，以教师示范性操作为主）、模拟教学法（理实一体化课程的教学，通过教师模拟工作流程实现）、项目教学法（以任务和项目为主的课程教学，要结合企业的真实工作项目和任务来实现教学）、案例教学法（管理类、实务类课程要通过实践案例的解析来实现教学）、岗位教学法（通过实际岗位的体验来实现教学，</w:t>
      </w:r>
      <w:r>
        <w:rPr>
          <w:rFonts w:ascii="Times New Roman" w:hAnsi="Times New Roman" w:cs="Times New Roman"/>
          <w:sz w:val="24"/>
        </w:rPr>
        <w:t>适用于营销、策划、服务岗位技能训练等课程）。推荐采取线上与线下相结合的方式进行教学，鼓励采用翻转课堂、自主学习、合作学习等创新性教学方法。</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（五）</w:t>
      </w:r>
      <w:r>
        <w:rPr>
          <w:rFonts w:ascii="Times New Roman" w:hAnsi="Times New Roman" w:cs="Times New Roman"/>
          <w:sz w:val="24"/>
        </w:rPr>
        <w:t>教学评价</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教学评价包含课程评价、实训考核评价、实习考核评价三部分。在第二学年结束后，教研室汇总学生的总体评价，评价结果作用如下：一是为下一学年的人才培养方案修订提供信息决策，二是为学生排名选择实习岗位提供依据。</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课程评价</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课程的学习考核评价采用形成性考核和结果考核相结合，总评成绩由形成性考核的各项成绩和期末结果考核的成绩组成，全面考核学生的实践动手能力、基础理</w:t>
      </w:r>
      <w:r>
        <w:rPr>
          <w:rFonts w:ascii="Times New Roman" w:hAnsi="Times New Roman" w:cs="Times New Roman"/>
          <w:sz w:val="24"/>
        </w:rPr>
        <w:t>论和平时学习状况。学习考核评价结构为综合素质评价（平时表现</w:t>
      </w:r>
      <w:r>
        <w:rPr>
          <w:rFonts w:ascii="Times New Roman" w:hAnsi="Times New Roman" w:cs="Times New Roman"/>
          <w:sz w:val="24"/>
        </w:rPr>
        <w:t>+</w:t>
      </w:r>
      <w:r>
        <w:rPr>
          <w:rFonts w:ascii="Times New Roman" w:hAnsi="Times New Roman" w:cs="Times New Roman"/>
          <w:sz w:val="24"/>
        </w:rPr>
        <w:t>通用能力考核）、过程考核（课堂实践考核</w:t>
      </w:r>
      <w:r>
        <w:rPr>
          <w:rFonts w:ascii="Times New Roman" w:hAnsi="Times New Roman" w:cs="Times New Roman"/>
          <w:sz w:val="24"/>
        </w:rPr>
        <w:t>+</w:t>
      </w:r>
      <w:r>
        <w:rPr>
          <w:rFonts w:ascii="Times New Roman" w:hAnsi="Times New Roman" w:cs="Times New Roman"/>
          <w:sz w:val="24"/>
        </w:rPr>
        <w:t>课后实践考核</w:t>
      </w:r>
      <w:r>
        <w:rPr>
          <w:rFonts w:ascii="Times New Roman" w:hAnsi="Times New Roman" w:cs="Times New Roman"/>
          <w:sz w:val="24"/>
        </w:rPr>
        <w:t>+</w:t>
      </w:r>
      <w:r>
        <w:rPr>
          <w:rFonts w:ascii="Times New Roman" w:hAnsi="Times New Roman" w:cs="Times New Roman"/>
          <w:sz w:val="24"/>
        </w:rPr>
        <w:t>项目开发实践）、结果考核（期终考核）。</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w:t>
      </w:r>
      <w:r>
        <w:rPr>
          <w:rFonts w:ascii="Times New Roman" w:hAnsi="Times New Roman" w:cs="Times New Roman"/>
          <w:sz w:val="24"/>
        </w:rPr>
        <w:t>实习考核评价</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岗位实习期间由实习指导教师、企业指导老师共同对学生管理与考核，形成实习考核评价。实习成绩由实习指导教师从学生的实习资料、实习表现、实习总结、实习报告、毕业答辩技能展示环节等方面进行综合评价，评价结果分为优秀、良好、合格、不合格档次，不合格者延缓毕业证的发放。</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w:t>
      </w:r>
      <w:r>
        <w:rPr>
          <w:rFonts w:ascii="Times New Roman" w:hAnsi="Times New Roman" w:cs="Times New Roman"/>
          <w:sz w:val="24"/>
        </w:rPr>
        <w:t>评价标准如下：</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）优秀：实习期间表现出较高的专业素养和职业道德，服从企业</w:t>
      </w:r>
      <w:r>
        <w:rPr>
          <w:rFonts w:ascii="Times New Roman" w:hAnsi="Times New Roman" w:cs="Times New Roman"/>
          <w:sz w:val="24"/>
        </w:rPr>
        <w:t>管理，尊重实习指导教师的安排，积极完成实习要求的各项活动，出色地完成学校分配的实训任务。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）良好：实习期间表现出较好的专业素养和职业道德，服从企业管理，尊重实习指导教师的安排，基本完成实习要求的各项活动，</w:t>
      </w:r>
      <w:r>
        <w:rPr>
          <w:rFonts w:ascii="Times New Roman" w:hAnsi="Times New Roman" w:cs="Times New Roman"/>
          <w:sz w:val="24"/>
        </w:rPr>
        <w:t xml:space="preserve"> </w:t>
      </w:r>
      <w:r>
        <w:rPr>
          <w:rFonts w:ascii="Times New Roman" w:hAnsi="Times New Roman" w:cs="Times New Roman"/>
          <w:sz w:val="24"/>
        </w:rPr>
        <w:t>完成学校分配的实训任务。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）合格：实习期间能够体现出一定的专业素养和职业道德，能基本完成实习指导老师分配的实训任务。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w:t>
      </w:r>
      <w:r>
        <w:rPr>
          <w:rFonts w:ascii="Times New Roman" w:hAnsi="Times New Roman" w:cs="Times New Roman" w:hint="eastAsia"/>
          <w:sz w:val="24"/>
        </w:rPr>
        <w:t>4</w:t>
      </w:r>
      <w:r>
        <w:rPr>
          <w:rFonts w:ascii="Times New Roman" w:hAnsi="Times New Roman" w:cs="Times New Roman" w:hint="eastAsia"/>
          <w:sz w:val="24"/>
        </w:rPr>
        <w:t>）</w:t>
      </w:r>
      <w:r>
        <w:rPr>
          <w:rFonts w:ascii="Times New Roman" w:hAnsi="Times New Roman" w:cs="Times New Roman"/>
          <w:sz w:val="24"/>
        </w:rPr>
        <w:t>不及格：实习期间未能表现出专业素养，职业道德有一定的缺失，不能较好服从企业管理，不能完成实习指导老师分配的实训任务。</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课程的免听、免修</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根据《洛阳职业技术学院学分制管理实</w:t>
      </w:r>
      <w:r>
        <w:rPr>
          <w:rFonts w:ascii="Times New Roman" w:hAnsi="Times New Roman" w:cs="Times New Roman"/>
          <w:sz w:val="24"/>
        </w:rPr>
        <w:t>施细则》，竞赛获奖学分认定、积累和转换依据《</w:t>
      </w:r>
      <w:r>
        <w:rPr>
          <w:rFonts w:ascii="Times New Roman" w:hAnsi="Times New Roman" w:cs="Times New Roman"/>
          <w:sz w:val="24"/>
        </w:rPr>
        <w:t xml:space="preserve"> </w:t>
      </w:r>
      <w:r>
        <w:rPr>
          <w:rFonts w:ascii="Times New Roman" w:hAnsi="Times New Roman" w:cs="Times New Roman"/>
          <w:sz w:val="24"/>
        </w:rPr>
        <w:t>洛阳职业技术学院奖励学分实施办法（试行）》文件执行。本专业学生已考取旅游行业认可度较高的证书后可以实行部分对应课程的免听、免修，参加省级导游服务大赛的备赛学生经批准后可以实行免听，取得导游资格证、茶艺师证、研学旅行指导师证等相关证书可免修的课程见下表：</w:t>
      </w:r>
    </w:p>
    <w:p w:rsidR="007D5ECA" w:rsidRDefault="00815F45">
      <w:pPr>
        <w:spacing w:line="440" w:lineRule="exact"/>
        <w:ind w:firstLineChars="200" w:firstLine="482"/>
        <w:jc w:val="center"/>
        <w:rPr>
          <w:rFonts w:ascii="Times New Roman" w:hAnsi="Times New Roman" w:cs="Times New Roman"/>
          <w:b/>
          <w:bCs/>
          <w:sz w:val="24"/>
        </w:rPr>
      </w:pPr>
      <w:r>
        <w:rPr>
          <w:rFonts w:ascii="Times New Roman" w:hAnsi="Times New Roman" w:cs="Times New Roman"/>
          <w:b/>
          <w:bCs/>
          <w:sz w:val="24"/>
        </w:rPr>
        <w:t>免修课程对应表</w:t>
      </w:r>
    </w:p>
    <w:tbl>
      <w:tblPr>
        <w:tblStyle w:val="ab"/>
        <w:tblW w:w="8735" w:type="dxa"/>
        <w:jc w:val="center"/>
        <w:tblLayout w:type="fixed"/>
        <w:tblLook w:val="04A0" w:firstRow="1" w:lastRow="0" w:firstColumn="1" w:lastColumn="0" w:noHBand="0" w:noVBand="1"/>
      </w:tblPr>
      <w:tblGrid>
        <w:gridCol w:w="704"/>
        <w:gridCol w:w="3175"/>
        <w:gridCol w:w="3117"/>
        <w:gridCol w:w="1739"/>
      </w:tblGrid>
      <w:tr w:rsidR="007D5ECA">
        <w:trPr>
          <w:jc w:val="center"/>
        </w:trPr>
        <w:tc>
          <w:tcPr>
            <w:tcW w:w="704" w:type="dxa"/>
          </w:tcPr>
          <w:p w:rsidR="007D5ECA" w:rsidRDefault="00815F45">
            <w:pPr>
              <w:pStyle w:val="a0"/>
              <w:ind w:leftChars="0" w:left="0"/>
              <w:rPr>
                <w:rFonts w:ascii="Times New Roman" w:eastAsiaTheme="minorEastAsia" w:hAnsi="Times New Roman" w:cs="Times New Roman"/>
              </w:rPr>
            </w:pPr>
            <w:r>
              <w:rPr>
                <w:rFonts w:ascii="Times New Roman" w:eastAsiaTheme="minorEastAsia" w:hAnsi="Times New Roman" w:cs="Times New Roman"/>
              </w:rPr>
              <w:t>序号</w:t>
            </w:r>
          </w:p>
        </w:tc>
        <w:tc>
          <w:tcPr>
            <w:tcW w:w="3175" w:type="dxa"/>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证书</w:t>
            </w:r>
          </w:p>
        </w:tc>
        <w:tc>
          <w:tcPr>
            <w:tcW w:w="3117" w:type="dxa"/>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对应课程</w:t>
            </w:r>
          </w:p>
        </w:tc>
        <w:tc>
          <w:tcPr>
            <w:tcW w:w="1739" w:type="dxa"/>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课程分数</w:t>
            </w:r>
          </w:p>
        </w:tc>
      </w:tr>
      <w:tr w:rsidR="007D5ECA">
        <w:trPr>
          <w:jc w:val="center"/>
        </w:trPr>
        <w:tc>
          <w:tcPr>
            <w:tcW w:w="704"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1</w:t>
            </w:r>
          </w:p>
        </w:tc>
        <w:tc>
          <w:tcPr>
            <w:tcW w:w="3175"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导游资格证</w:t>
            </w:r>
          </w:p>
        </w:tc>
        <w:tc>
          <w:tcPr>
            <w:tcW w:w="3117"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《导游基础》《导游业务》</w:t>
            </w:r>
          </w:p>
        </w:tc>
        <w:tc>
          <w:tcPr>
            <w:tcW w:w="1739"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评定为</w:t>
            </w:r>
            <w:r>
              <w:rPr>
                <w:rFonts w:ascii="Times New Roman" w:eastAsiaTheme="minorEastAsia" w:hAnsi="Times New Roman" w:cs="Times New Roman"/>
              </w:rPr>
              <w:t>90</w:t>
            </w:r>
            <w:r>
              <w:rPr>
                <w:rFonts w:ascii="Times New Roman" w:eastAsiaTheme="minorEastAsia" w:hAnsi="Times New Roman" w:cs="Times New Roman"/>
              </w:rPr>
              <w:t>分</w:t>
            </w:r>
          </w:p>
        </w:tc>
      </w:tr>
      <w:tr w:rsidR="007D5ECA">
        <w:trPr>
          <w:jc w:val="center"/>
        </w:trPr>
        <w:tc>
          <w:tcPr>
            <w:tcW w:w="704"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2</w:t>
            </w:r>
          </w:p>
        </w:tc>
        <w:tc>
          <w:tcPr>
            <w:tcW w:w="3175"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茶艺师证</w:t>
            </w:r>
          </w:p>
        </w:tc>
        <w:tc>
          <w:tcPr>
            <w:tcW w:w="3117"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highlight w:val="yellow"/>
              </w:rPr>
              <w:t>《</w:t>
            </w:r>
            <w:r>
              <w:rPr>
                <w:rFonts w:ascii="Times New Roman" w:eastAsiaTheme="minorEastAsia" w:hAnsi="Times New Roman" w:cs="Times New Roman" w:hint="eastAsia"/>
                <w:highlight w:val="yellow"/>
              </w:rPr>
              <w:t>茶文化与茶艺</w:t>
            </w:r>
            <w:r>
              <w:rPr>
                <w:rFonts w:ascii="Times New Roman" w:eastAsiaTheme="minorEastAsia" w:hAnsi="Times New Roman" w:cs="Times New Roman"/>
                <w:highlight w:val="yellow"/>
              </w:rPr>
              <w:t>》</w:t>
            </w:r>
          </w:p>
        </w:tc>
        <w:tc>
          <w:tcPr>
            <w:tcW w:w="1739" w:type="dxa"/>
            <w:vAlign w:val="center"/>
          </w:tcPr>
          <w:p w:rsidR="007D5ECA" w:rsidRDefault="00815F45">
            <w:pPr>
              <w:jc w:val="center"/>
              <w:rPr>
                <w:rFonts w:ascii="Times New Roman" w:eastAsiaTheme="minorEastAsia" w:hAnsi="Times New Roman" w:cs="Times New Roman"/>
              </w:rPr>
            </w:pPr>
            <w:r>
              <w:rPr>
                <w:rFonts w:ascii="Times New Roman" w:eastAsiaTheme="minorEastAsia" w:hAnsi="Times New Roman" w:cs="Times New Roman"/>
              </w:rPr>
              <w:t>评定为</w:t>
            </w:r>
            <w:r>
              <w:rPr>
                <w:rFonts w:ascii="Times New Roman" w:eastAsiaTheme="minorEastAsia" w:hAnsi="Times New Roman" w:cs="Times New Roman"/>
              </w:rPr>
              <w:t>90</w:t>
            </w:r>
            <w:r>
              <w:rPr>
                <w:rFonts w:ascii="Times New Roman" w:eastAsiaTheme="minorEastAsia" w:hAnsi="Times New Roman" w:cs="Times New Roman"/>
              </w:rPr>
              <w:t>分</w:t>
            </w:r>
          </w:p>
        </w:tc>
      </w:tr>
      <w:tr w:rsidR="007D5ECA">
        <w:trPr>
          <w:jc w:val="center"/>
        </w:trPr>
        <w:tc>
          <w:tcPr>
            <w:tcW w:w="704"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3</w:t>
            </w:r>
          </w:p>
        </w:tc>
        <w:tc>
          <w:tcPr>
            <w:tcW w:w="3175"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1+X</w:t>
            </w:r>
            <w:r>
              <w:rPr>
                <w:rFonts w:ascii="Times New Roman" w:eastAsiaTheme="minorEastAsia" w:hAnsi="Times New Roman" w:cs="Times New Roman"/>
              </w:rPr>
              <w:t>现代酒店服务质量管理</w:t>
            </w:r>
          </w:p>
        </w:tc>
        <w:tc>
          <w:tcPr>
            <w:tcW w:w="3117"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《酒店经营与管理》</w:t>
            </w:r>
          </w:p>
        </w:tc>
        <w:tc>
          <w:tcPr>
            <w:tcW w:w="1739" w:type="dxa"/>
            <w:vAlign w:val="center"/>
          </w:tcPr>
          <w:p w:rsidR="007D5ECA" w:rsidRDefault="00815F45">
            <w:pPr>
              <w:jc w:val="center"/>
              <w:rPr>
                <w:rFonts w:ascii="Times New Roman" w:eastAsiaTheme="minorEastAsia" w:hAnsi="Times New Roman" w:cs="Times New Roman"/>
              </w:rPr>
            </w:pPr>
            <w:r>
              <w:rPr>
                <w:rFonts w:ascii="Times New Roman" w:eastAsiaTheme="minorEastAsia" w:hAnsi="Times New Roman" w:cs="Times New Roman"/>
              </w:rPr>
              <w:t>评定为</w:t>
            </w:r>
            <w:r>
              <w:rPr>
                <w:rFonts w:ascii="Times New Roman" w:eastAsiaTheme="minorEastAsia" w:hAnsi="Times New Roman" w:cs="Times New Roman"/>
              </w:rPr>
              <w:t>90</w:t>
            </w:r>
            <w:r>
              <w:rPr>
                <w:rFonts w:ascii="Times New Roman" w:eastAsiaTheme="minorEastAsia" w:hAnsi="Times New Roman" w:cs="Times New Roman"/>
              </w:rPr>
              <w:t>分</w:t>
            </w:r>
          </w:p>
        </w:tc>
      </w:tr>
      <w:tr w:rsidR="007D5ECA">
        <w:trPr>
          <w:jc w:val="center"/>
        </w:trPr>
        <w:tc>
          <w:tcPr>
            <w:tcW w:w="704"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4</w:t>
            </w:r>
          </w:p>
        </w:tc>
        <w:tc>
          <w:tcPr>
            <w:tcW w:w="3175"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1+X</w:t>
            </w:r>
            <w:r>
              <w:rPr>
                <w:rFonts w:ascii="Times New Roman" w:eastAsiaTheme="minorEastAsia" w:hAnsi="Times New Roman" w:cs="Times New Roman"/>
              </w:rPr>
              <w:t>研学旅行策划与管理初级</w:t>
            </w:r>
          </w:p>
        </w:tc>
        <w:tc>
          <w:tcPr>
            <w:tcW w:w="3117" w:type="dxa"/>
            <w:vAlign w:val="center"/>
          </w:tcPr>
          <w:p w:rsidR="007D5ECA" w:rsidRDefault="00815F45">
            <w:pPr>
              <w:pStyle w:val="a0"/>
              <w:ind w:leftChars="0" w:left="0"/>
              <w:jc w:val="center"/>
              <w:rPr>
                <w:rFonts w:ascii="Times New Roman" w:eastAsiaTheme="minorEastAsia" w:hAnsi="Times New Roman" w:cs="Times New Roman"/>
              </w:rPr>
            </w:pPr>
            <w:r>
              <w:rPr>
                <w:rFonts w:ascii="Times New Roman" w:eastAsiaTheme="minorEastAsia" w:hAnsi="Times New Roman" w:cs="Times New Roman"/>
              </w:rPr>
              <w:t>《研学旅行操作实务》</w:t>
            </w:r>
          </w:p>
        </w:tc>
        <w:tc>
          <w:tcPr>
            <w:tcW w:w="1739" w:type="dxa"/>
            <w:vAlign w:val="center"/>
          </w:tcPr>
          <w:p w:rsidR="007D5ECA" w:rsidRDefault="00815F45">
            <w:pPr>
              <w:jc w:val="center"/>
              <w:rPr>
                <w:rFonts w:ascii="Times New Roman" w:eastAsiaTheme="minorEastAsia" w:hAnsi="Times New Roman" w:cs="Times New Roman"/>
              </w:rPr>
            </w:pPr>
            <w:r>
              <w:rPr>
                <w:rFonts w:ascii="Times New Roman" w:eastAsiaTheme="minorEastAsia" w:hAnsi="Times New Roman" w:cs="Times New Roman"/>
              </w:rPr>
              <w:t>评定为</w:t>
            </w:r>
            <w:r>
              <w:rPr>
                <w:rFonts w:ascii="Times New Roman" w:eastAsiaTheme="minorEastAsia" w:hAnsi="Times New Roman" w:cs="Times New Roman"/>
              </w:rPr>
              <w:t>90</w:t>
            </w:r>
            <w:r>
              <w:rPr>
                <w:rFonts w:ascii="Times New Roman" w:eastAsiaTheme="minorEastAsia" w:hAnsi="Times New Roman" w:cs="Times New Roman"/>
              </w:rPr>
              <w:t>分</w:t>
            </w:r>
          </w:p>
        </w:tc>
      </w:tr>
    </w:tbl>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九、质量管理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（一）旅游管理专业建设指导委员会成员由旅游管理专</w:t>
      </w:r>
      <w:r>
        <w:rPr>
          <w:rFonts w:ascii="Times New Roman" w:hAnsi="Times New Roman" w:cs="Times New Roman"/>
          <w:color w:val="000000" w:themeColor="text1"/>
          <w:sz w:val="24"/>
        </w:rPr>
        <w:t>业教研室教师、校企合作单位专家、兄弟院校方教师、旅游行业协会的专家等组成，</w:t>
      </w:r>
      <w:r>
        <w:rPr>
          <w:rFonts w:ascii="Times New Roman" w:hAnsi="Times New Roman" w:cs="Times New Roman"/>
          <w:sz w:val="24"/>
        </w:rPr>
        <w:t>专业建设指导委员会每年根据市场需求、就业形势、教学评价等内容为专业建设出谋划策，提供行业需求、政策及相关信息，提高专业建设的科学性和合理性。专业建设指导委员会适时召开会议研究专业建设过程中相关问题，做好顶层设计，为专业建设提供市场、政策及行业信息，提高专业建设的科学性和合理性。</w:t>
      </w:r>
    </w:p>
    <w:p w:rsidR="007D5ECA" w:rsidRDefault="00815F45">
      <w:pPr>
        <w:spacing w:line="430" w:lineRule="exact"/>
        <w:ind w:firstLineChars="200" w:firstLine="480"/>
        <w:rPr>
          <w:rFonts w:ascii="Times New Roman" w:hAnsi="Times New Roman" w:cs="Times New Roman"/>
          <w:sz w:val="24"/>
        </w:rPr>
      </w:pPr>
      <w:r>
        <w:rPr>
          <w:rFonts w:ascii="Times New Roman" w:hAnsi="Times New Roman" w:cs="Times New Roman"/>
          <w:sz w:val="24"/>
        </w:rPr>
        <w:t>（二）学校实行</w:t>
      </w:r>
      <w:r>
        <w:rPr>
          <w:rFonts w:ascii="Times New Roman" w:hAnsi="Times New Roman" w:cs="Times New Roman" w:hint="eastAsia"/>
          <w:sz w:val="24"/>
        </w:rPr>
        <w:t>课程中心</w:t>
      </w:r>
      <w:r>
        <w:rPr>
          <w:rFonts w:ascii="Times New Roman" w:hAnsi="Times New Roman" w:cs="Times New Roman"/>
          <w:sz w:val="24"/>
        </w:rPr>
        <w:t>（校）</w:t>
      </w:r>
      <w:r>
        <w:rPr>
          <w:rFonts w:ascii="Times New Roman" w:hAnsi="Times New Roman" w:cs="Times New Roman"/>
          <w:sz w:val="24"/>
        </w:rPr>
        <w:t>-</w:t>
      </w:r>
      <w:r>
        <w:rPr>
          <w:rFonts w:ascii="Times New Roman" w:hAnsi="Times New Roman" w:cs="Times New Roman"/>
          <w:sz w:val="24"/>
        </w:rPr>
        <w:t>教学</w:t>
      </w:r>
      <w:r>
        <w:rPr>
          <w:rFonts w:ascii="Times New Roman" w:hAnsi="Times New Roman" w:cs="Times New Roman" w:hint="eastAsia"/>
          <w:sz w:val="24"/>
        </w:rPr>
        <w:t>办</w:t>
      </w:r>
      <w:r>
        <w:rPr>
          <w:rFonts w:ascii="Times New Roman" w:hAnsi="Times New Roman" w:cs="Times New Roman"/>
          <w:sz w:val="24"/>
        </w:rPr>
        <w:t>（院）</w:t>
      </w:r>
      <w:r>
        <w:rPr>
          <w:rFonts w:ascii="Times New Roman" w:hAnsi="Times New Roman" w:cs="Times New Roman"/>
          <w:sz w:val="24"/>
        </w:rPr>
        <w:t>-</w:t>
      </w:r>
      <w:r>
        <w:rPr>
          <w:rFonts w:ascii="Times New Roman" w:hAnsi="Times New Roman" w:cs="Times New Roman"/>
          <w:sz w:val="24"/>
        </w:rPr>
        <w:t>教研室三级教学运行管理和督导团（校）</w:t>
      </w:r>
      <w:r>
        <w:rPr>
          <w:rFonts w:ascii="Times New Roman" w:hAnsi="Times New Roman" w:cs="Times New Roman"/>
          <w:sz w:val="24"/>
        </w:rPr>
        <w:t>-</w:t>
      </w:r>
      <w:r>
        <w:rPr>
          <w:rFonts w:ascii="Times New Roman" w:hAnsi="Times New Roman" w:cs="Times New Roman"/>
          <w:sz w:val="24"/>
        </w:rPr>
        <w:t>督导组（院）二级教学督导管理体制。旅游管理专业教学执行组织与教学督导组由文化与旅游学院教学副院长、教学秘书、旅游教研室主任、旅游管理专业骨干教师、在校学生等人组成，对课程建设、教学方法的改革与推广、课堂教学质量管理等进行督导与评价。</w:t>
      </w:r>
      <w:r>
        <w:rPr>
          <w:rFonts w:ascii="Times New Roman" w:hAnsi="Times New Roman" w:cs="Times New Roman"/>
          <w:sz w:val="24"/>
        </w:rPr>
        <w:t xml:space="preserve"> </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三）加强对实践教学环节质量管理。为保证实践教学基地的正常运行和规范提高，进一步完善实践教学基地评价系统，建立定期对实践教学基地运行质量评价的制度，建立实践教学基地评估机制，保证实践教学基地能满</w:t>
      </w:r>
      <w:r>
        <w:rPr>
          <w:rFonts w:ascii="Times New Roman" w:hAnsi="Times New Roman" w:cs="Times New Roman"/>
          <w:sz w:val="24"/>
        </w:rPr>
        <w:t>足课程实训、综合实训、认知实习、跟岗实习和顶岗实习的需求，确保实践教学质量稳步提高。</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四）由教研室遴选责任心强、业务能力、招生经验丰富的教师，同时吸纳行业专家、校企合作骨干教师组成专业调研组，负责本专业的社会需求调查、毕业生就业推荐、毕业生就业跟踪调查、新生素质调查等工作，为本专业的招生和就业提供支持。</w:t>
      </w:r>
    </w:p>
    <w:p w:rsidR="007D5ECA" w:rsidRDefault="00815F45">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highlight w:val="yellow"/>
        </w:rPr>
        <w:t>（一）学分要求：本专业必须修满</w:t>
      </w:r>
      <w:r>
        <w:rPr>
          <w:rFonts w:ascii="Times New Roman" w:hAnsi="Times New Roman" w:cs="Times New Roman"/>
          <w:sz w:val="24"/>
          <w:highlight w:val="yellow"/>
        </w:rPr>
        <w:t>139</w:t>
      </w:r>
      <w:r>
        <w:rPr>
          <w:rFonts w:ascii="Times New Roman" w:hAnsi="Times New Roman" w:cs="Times New Roman"/>
          <w:sz w:val="24"/>
          <w:highlight w:val="yellow"/>
        </w:rPr>
        <w:t>学分方可毕业。</w:t>
      </w:r>
      <w:r>
        <w:rPr>
          <w:rFonts w:ascii="Times New Roman" w:hAnsi="Times New Roman" w:cs="Times New Roman"/>
          <w:sz w:val="24"/>
        </w:rPr>
        <w:t>其中，公共基础课</w:t>
      </w:r>
      <w:r>
        <w:rPr>
          <w:rFonts w:ascii="Times New Roman" w:hAnsi="Times New Roman" w:cs="Times New Roman"/>
          <w:sz w:val="24"/>
        </w:rPr>
        <w:t>37</w:t>
      </w:r>
      <w:r>
        <w:rPr>
          <w:rFonts w:ascii="Times New Roman" w:hAnsi="Times New Roman" w:cs="Times New Roman"/>
          <w:sz w:val="24"/>
        </w:rPr>
        <w:t>学分；专业课</w:t>
      </w:r>
      <w:r>
        <w:rPr>
          <w:rFonts w:ascii="Times New Roman" w:hAnsi="Times New Roman" w:cs="Times New Roman"/>
          <w:sz w:val="24"/>
        </w:rPr>
        <w:t>68</w:t>
      </w:r>
      <w:r>
        <w:rPr>
          <w:rFonts w:ascii="Times New Roman" w:hAnsi="Times New Roman" w:cs="Times New Roman"/>
          <w:sz w:val="24"/>
        </w:rPr>
        <w:t>学分；公共选修课</w:t>
      </w:r>
      <w:r>
        <w:rPr>
          <w:rFonts w:ascii="Times New Roman" w:hAnsi="Times New Roman" w:cs="Times New Roman"/>
          <w:sz w:val="24"/>
        </w:rPr>
        <w:t>6</w:t>
      </w:r>
      <w:r>
        <w:rPr>
          <w:rFonts w:ascii="Times New Roman" w:hAnsi="Times New Roman" w:cs="Times New Roman"/>
          <w:sz w:val="24"/>
        </w:rPr>
        <w:t>学分；集中实践实训课</w:t>
      </w:r>
      <w:r>
        <w:rPr>
          <w:rFonts w:ascii="Times New Roman" w:hAnsi="Times New Roman" w:cs="Times New Roman"/>
          <w:sz w:val="24"/>
        </w:rPr>
        <w:t>28</w:t>
      </w:r>
      <w:r>
        <w:rPr>
          <w:rFonts w:ascii="Times New Roman" w:hAnsi="Times New Roman" w:cs="Times New Roman"/>
          <w:sz w:val="24"/>
        </w:rPr>
        <w:t>学分。</w:t>
      </w:r>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t>（二）本专业鼓励获得的相关资格证书：茶艺师证、研学旅行策划与管理职业技能等级证书、导游人员资格证书、普通话二级乙等以上级别证书。</w:t>
      </w:r>
    </w:p>
    <w:p w:rsidR="007D5ECA" w:rsidRDefault="007D5ECA">
      <w:pPr>
        <w:spacing w:line="440" w:lineRule="exact"/>
        <w:ind w:firstLineChars="200" w:firstLine="480"/>
        <w:rPr>
          <w:rFonts w:ascii="Times New Roman" w:hAnsi="Times New Roman" w:cs="Times New Roman"/>
          <w:sz w:val="24"/>
        </w:rPr>
      </w:pPr>
    </w:p>
    <w:p w:rsidR="007D5ECA" w:rsidRDefault="007D5ECA">
      <w:pPr>
        <w:spacing w:line="440" w:lineRule="exact"/>
        <w:ind w:firstLineChars="200" w:firstLine="480"/>
        <w:rPr>
          <w:rFonts w:ascii="Times New Roman" w:hAnsi="Times New Roman" w:cs="Times New Roman"/>
          <w:sz w:val="24"/>
        </w:rPr>
      </w:pPr>
    </w:p>
    <w:p w:rsidR="007D5ECA" w:rsidRDefault="007D5ECA">
      <w:pPr>
        <w:spacing w:line="440" w:lineRule="exact"/>
        <w:ind w:firstLineChars="200" w:firstLine="480"/>
        <w:rPr>
          <w:rFonts w:ascii="Times New Roman" w:hAnsi="Times New Roman" w:cs="Times New Roman"/>
          <w:sz w:val="24"/>
        </w:rPr>
      </w:pPr>
    </w:p>
    <w:p w:rsidR="007D5ECA" w:rsidRDefault="007D5ECA">
      <w:pPr>
        <w:spacing w:line="430" w:lineRule="exact"/>
        <w:ind w:firstLineChars="200" w:firstLine="482"/>
        <w:rPr>
          <w:rFonts w:ascii="Times New Roman" w:hAnsi="Times New Roman" w:cs="Times New Roman"/>
          <w:b/>
          <w:sz w:val="24"/>
        </w:rPr>
        <w:sectPr w:rsidR="007D5ECA">
          <w:headerReference w:type="default" r:id="rId8"/>
          <w:footerReference w:type="default" r:id="rId9"/>
          <w:pgSz w:w="11906" w:h="16838"/>
          <w:pgMar w:top="1418" w:right="1474" w:bottom="1418" w:left="1474" w:header="851" w:footer="992" w:gutter="0"/>
          <w:cols w:space="720"/>
          <w:docGrid w:type="lines" w:linePitch="312"/>
        </w:sectPr>
      </w:pPr>
    </w:p>
    <w:p w:rsidR="007D5ECA" w:rsidRDefault="00815F45">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附表一</w:t>
      </w:r>
    </w:p>
    <w:p w:rsidR="007D5ECA" w:rsidRDefault="00815F45">
      <w:pPr>
        <w:pStyle w:val="2"/>
        <w:ind w:firstLine="422"/>
        <w:jc w:val="center"/>
        <w:rPr>
          <w:rFonts w:ascii="Times New Roman" w:hAnsi="Times New Roman" w:cs="Times New Roman"/>
        </w:rPr>
      </w:pPr>
      <w:r>
        <w:rPr>
          <w:rFonts w:ascii="Times New Roman" w:hAnsi="Times New Roman" w:cs="Times New Roman"/>
          <w:b/>
          <w:color w:val="000000" w:themeColor="text1"/>
        </w:rPr>
        <w:t>教学周具体安排表</w:t>
      </w:r>
    </w:p>
    <w:p w:rsidR="007D5ECA" w:rsidRDefault="007D5ECA">
      <w:pPr>
        <w:pStyle w:val="2"/>
        <w:rPr>
          <w:rFonts w:ascii="Times New Roman" w:hAnsi="Times New Roman" w:cs="Times New Roman"/>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7"/>
        <w:gridCol w:w="617"/>
        <w:gridCol w:w="537"/>
        <w:gridCol w:w="698"/>
        <w:gridCol w:w="618"/>
        <w:gridCol w:w="617"/>
        <w:gridCol w:w="51"/>
        <w:gridCol w:w="567"/>
        <w:gridCol w:w="617"/>
        <w:gridCol w:w="617"/>
        <w:gridCol w:w="618"/>
        <w:gridCol w:w="617"/>
        <w:gridCol w:w="617"/>
        <w:gridCol w:w="617"/>
        <w:gridCol w:w="618"/>
        <w:gridCol w:w="617"/>
        <w:gridCol w:w="703"/>
        <w:gridCol w:w="533"/>
        <w:gridCol w:w="617"/>
        <w:gridCol w:w="602"/>
        <w:gridCol w:w="709"/>
        <w:gridCol w:w="9"/>
        <w:gridCol w:w="644"/>
      </w:tblGrid>
      <w:tr w:rsidR="007D5ECA">
        <w:trPr>
          <w:cantSplit/>
          <w:trHeight w:val="915"/>
          <w:jc w:val="center"/>
        </w:trPr>
        <w:tc>
          <w:tcPr>
            <w:tcW w:w="1772" w:type="dxa"/>
            <w:tcBorders>
              <w:tl2br w:val="single" w:sz="4" w:space="0" w:color="auto"/>
            </w:tcBorders>
            <w:tcMar>
              <w:left w:w="0" w:type="dxa"/>
              <w:right w:w="0" w:type="dxa"/>
            </w:tcMar>
            <w:vAlign w:val="center"/>
          </w:tcPr>
          <w:p w:rsidR="007D5ECA" w:rsidRDefault="00815F45">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53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98"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18"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618"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618"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18"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703"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533"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617"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60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09"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3"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7D5ECA">
        <w:trPr>
          <w:cantSplit/>
          <w:trHeight w:val="915"/>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一</w:t>
            </w:r>
          </w:p>
        </w:tc>
        <w:tc>
          <w:tcPr>
            <w:tcW w:w="617" w:type="dxa"/>
            <w:vAlign w:val="center"/>
          </w:tcPr>
          <w:p w:rsidR="007D5ECA" w:rsidRDefault="007D5ECA">
            <w:pPr>
              <w:spacing w:line="30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1853" w:type="dxa"/>
            <w:gridSpan w:val="3"/>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8026" w:type="dxa"/>
            <w:gridSpan w:val="14"/>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13</w:t>
            </w:r>
            <w:r>
              <w:rPr>
                <w:rFonts w:ascii="Times New Roman" w:hAnsi="Times New Roman" w:cs="Times New Roman"/>
                <w:szCs w:val="21"/>
              </w:rPr>
              <w:t>周</w:t>
            </w:r>
          </w:p>
        </w:tc>
        <w:tc>
          <w:tcPr>
            <w:tcW w:w="1311"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7D5ECA">
        <w:trPr>
          <w:cantSplit/>
          <w:trHeight w:val="915"/>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1113" w:type="dxa"/>
            <w:gridSpan w:val="19"/>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p>
        </w:tc>
        <w:tc>
          <w:tcPr>
            <w:tcW w:w="1311"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7D5ECA">
        <w:trPr>
          <w:cantSplit/>
          <w:trHeight w:val="915"/>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11113" w:type="dxa"/>
            <w:gridSpan w:val="19"/>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18</w:t>
            </w:r>
            <w:r>
              <w:rPr>
                <w:rFonts w:ascii="Times New Roman" w:hAnsi="Times New Roman" w:cs="Times New Roman"/>
                <w:szCs w:val="21"/>
              </w:rPr>
              <w:t>周</w:t>
            </w:r>
          </w:p>
        </w:tc>
        <w:tc>
          <w:tcPr>
            <w:tcW w:w="1311"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gridSpan w:val="2"/>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7D5ECA">
        <w:trPr>
          <w:cantSplit/>
          <w:trHeight w:val="915"/>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9260" w:type="dxa"/>
            <w:gridSpan w:val="16"/>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15</w:t>
            </w:r>
            <w:r>
              <w:rPr>
                <w:rFonts w:ascii="Times New Roman" w:hAnsi="Times New Roman" w:cs="Times New Roman"/>
                <w:szCs w:val="21"/>
              </w:rPr>
              <w:t>周</w:t>
            </w:r>
          </w:p>
        </w:tc>
        <w:tc>
          <w:tcPr>
            <w:tcW w:w="703" w:type="dxa"/>
            <w:vAlign w:val="center"/>
          </w:tcPr>
          <w:p w:rsidR="007D5ECA" w:rsidRDefault="00815F45">
            <w:pPr>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1</w:t>
            </w:r>
            <w:r>
              <w:rPr>
                <w:rFonts w:ascii="Times New Roman" w:hAnsi="Times New Roman" w:cs="Times New Roman"/>
                <w:szCs w:val="21"/>
              </w:rPr>
              <w:t>周</w:t>
            </w:r>
          </w:p>
        </w:tc>
        <w:tc>
          <w:tcPr>
            <w:tcW w:w="1150"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GYB</w:t>
            </w:r>
            <w:r>
              <w:rPr>
                <w:rFonts w:ascii="Times New Roman" w:hAnsi="Times New Roman" w:cs="Times New Roman"/>
                <w:szCs w:val="21"/>
              </w:rPr>
              <w:t>培训</w:t>
            </w:r>
            <w:r>
              <w:rPr>
                <w:rFonts w:ascii="Times New Roman" w:hAnsi="Times New Roman" w:cs="Times New Roman"/>
                <w:szCs w:val="21"/>
              </w:rPr>
              <w:t>2</w:t>
            </w:r>
            <w:r>
              <w:rPr>
                <w:rFonts w:ascii="Times New Roman" w:hAnsi="Times New Roman" w:cs="Times New Roman"/>
                <w:szCs w:val="21"/>
              </w:rPr>
              <w:t>周</w:t>
            </w:r>
          </w:p>
        </w:tc>
        <w:tc>
          <w:tcPr>
            <w:tcW w:w="1320" w:type="dxa"/>
            <w:gridSpan w:val="3"/>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岗位实习</w:t>
            </w:r>
          </w:p>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周</w:t>
            </w:r>
          </w:p>
        </w:tc>
        <w:tc>
          <w:tcPr>
            <w:tcW w:w="644" w:type="dxa"/>
            <w:vAlign w:val="center"/>
          </w:tcPr>
          <w:p w:rsidR="007D5ECA" w:rsidRDefault="007D5ECA">
            <w:pPr>
              <w:spacing w:line="440" w:lineRule="exact"/>
              <w:jc w:val="center"/>
              <w:rPr>
                <w:rFonts w:ascii="Times New Roman" w:hAnsi="Times New Roman" w:cs="Times New Roman"/>
                <w:szCs w:val="21"/>
              </w:rPr>
            </w:pPr>
          </w:p>
        </w:tc>
      </w:tr>
      <w:tr w:rsidR="007D5ECA">
        <w:trPr>
          <w:cantSplit/>
          <w:trHeight w:val="915"/>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077" w:type="dxa"/>
            <w:gridSpan w:val="23"/>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7D5ECA">
        <w:trPr>
          <w:cantSplit/>
          <w:trHeight w:val="607"/>
          <w:jc w:val="center"/>
        </w:trPr>
        <w:tc>
          <w:tcPr>
            <w:tcW w:w="1772" w:type="dxa"/>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1771" w:type="dxa"/>
            <w:gridSpan w:val="3"/>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3</w:t>
            </w:r>
            <w:r>
              <w:rPr>
                <w:rFonts w:ascii="Times New Roman" w:hAnsi="Times New Roman" w:cs="Times New Roman"/>
                <w:szCs w:val="21"/>
              </w:rPr>
              <w:t>周</w:t>
            </w:r>
          </w:p>
        </w:tc>
        <w:tc>
          <w:tcPr>
            <w:tcW w:w="1316" w:type="dxa"/>
            <w:gridSpan w:val="2"/>
            <w:vAlign w:val="center"/>
          </w:tcPr>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毕业设计</w:t>
            </w:r>
          </w:p>
          <w:p w:rsidR="007D5ECA" w:rsidRDefault="00815F45">
            <w:pPr>
              <w:spacing w:line="440" w:lineRule="exact"/>
              <w:jc w:val="cente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周</w:t>
            </w:r>
          </w:p>
        </w:tc>
        <w:tc>
          <w:tcPr>
            <w:tcW w:w="668" w:type="dxa"/>
            <w:gridSpan w:val="2"/>
            <w:vAlign w:val="center"/>
          </w:tcPr>
          <w:p w:rsidR="007D5ECA" w:rsidRDefault="007D5ECA">
            <w:pPr>
              <w:spacing w:line="440" w:lineRule="exact"/>
              <w:jc w:val="center"/>
              <w:rPr>
                <w:rFonts w:ascii="Times New Roman" w:hAnsi="Times New Roman" w:cs="Times New Roman"/>
                <w:szCs w:val="21"/>
              </w:rPr>
            </w:pPr>
          </w:p>
        </w:tc>
        <w:tc>
          <w:tcPr>
            <w:tcW w:w="567"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18"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18"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703" w:type="dxa"/>
            <w:vAlign w:val="center"/>
          </w:tcPr>
          <w:p w:rsidR="007D5ECA" w:rsidRDefault="007D5ECA">
            <w:pPr>
              <w:spacing w:line="440" w:lineRule="exact"/>
              <w:jc w:val="center"/>
              <w:rPr>
                <w:rFonts w:ascii="Times New Roman" w:hAnsi="Times New Roman" w:cs="Times New Roman"/>
                <w:szCs w:val="21"/>
              </w:rPr>
            </w:pPr>
          </w:p>
        </w:tc>
        <w:tc>
          <w:tcPr>
            <w:tcW w:w="533" w:type="dxa"/>
            <w:vAlign w:val="center"/>
          </w:tcPr>
          <w:p w:rsidR="007D5ECA" w:rsidRDefault="007D5ECA">
            <w:pPr>
              <w:spacing w:line="440" w:lineRule="exact"/>
              <w:jc w:val="center"/>
              <w:rPr>
                <w:rFonts w:ascii="Times New Roman" w:hAnsi="Times New Roman" w:cs="Times New Roman"/>
                <w:szCs w:val="21"/>
              </w:rPr>
            </w:pPr>
          </w:p>
        </w:tc>
        <w:tc>
          <w:tcPr>
            <w:tcW w:w="617" w:type="dxa"/>
            <w:vAlign w:val="center"/>
          </w:tcPr>
          <w:p w:rsidR="007D5ECA" w:rsidRDefault="007D5ECA">
            <w:pPr>
              <w:spacing w:line="440" w:lineRule="exact"/>
              <w:jc w:val="center"/>
              <w:rPr>
                <w:rFonts w:ascii="Times New Roman" w:hAnsi="Times New Roman" w:cs="Times New Roman"/>
                <w:szCs w:val="21"/>
              </w:rPr>
            </w:pPr>
          </w:p>
        </w:tc>
        <w:tc>
          <w:tcPr>
            <w:tcW w:w="602" w:type="dxa"/>
            <w:vAlign w:val="center"/>
          </w:tcPr>
          <w:p w:rsidR="007D5ECA" w:rsidRDefault="007D5ECA">
            <w:pPr>
              <w:spacing w:line="440" w:lineRule="exact"/>
              <w:jc w:val="center"/>
              <w:rPr>
                <w:rFonts w:ascii="Times New Roman" w:hAnsi="Times New Roman" w:cs="Times New Roman"/>
                <w:szCs w:val="21"/>
              </w:rPr>
            </w:pPr>
          </w:p>
        </w:tc>
        <w:tc>
          <w:tcPr>
            <w:tcW w:w="709" w:type="dxa"/>
            <w:vAlign w:val="center"/>
          </w:tcPr>
          <w:p w:rsidR="007D5ECA" w:rsidRDefault="007D5ECA">
            <w:pPr>
              <w:spacing w:line="440" w:lineRule="exact"/>
              <w:jc w:val="center"/>
              <w:rPr>
                <w:rFonts w:ascii="Times New Roman" w:hAnsi="Times New Roman" w:cs="Times New Roman"/>
                <w:szCs w:val="21"/>
              </w:rPr>
            </w:pPr>
          </w:p>
        </w:tc>
        <w:tc>
          <w:tcPr>
            <w:tcW w:w="653" w:type="dxa"/>
            <w:gridSpan w:val="2"/>
          </w:tcPr>
          <w:p w:rsidR="007D5ECA" w:rsidRDefault="007D5ECA">
            <w:pPr>
              <w:spacing w:line="440" w:lineRule="exact"/>
              <w:jc w:val="center"/>
              <w:rPr>
                <w:rFonts w:ascii="Times New Roman" w:hAnsi="Times New Roman" w:cs="Times New Roman"/>
                <w:szCs w:val="21"/>
              </w:rPr>
            </w:pPr>
          </w:p>
        </w:tc>
      </w:tr>
    </w:tbl>
    <w:p w:rsidR="007D5ECA" w:rsidRDefault="00815F45">
      <w:pPr>
        <w:jc w:val="left"/>
        <w:rPr>
          <w:rFonts w:ascii="Times New Roman" w:hAnsi="Times New Roman" w:cs="Times New Roman"/>
          <w:sz w:val="24"/>
        </w:rPr>
      </w:pPr>
      <w:r>
        <w:rPr>
          <w:rFonts w:ascii="Times New Roman" w:hAnsi="Times New Roman" w:cs="Times New Roman"/>
          <w:sz w:val="24"/>
        </w:rPr>
        <w:br w:type="page"/>
      </w:r>
    </w:p>
    <w:p w:rsidR="007D5ECA" w:rsidRDefault="00815F45">
      <w:pPr>
        <w:jc w:val="left"/>
        <w:rPr>
          <w:rFonts w:ascii="Times New Roman" w:hAnsi="Times New Roman" w:cs="Times New Roman"/>
        </w:rPr>
      </w:pPr>
      <w:r>
        <w:rPr>
          <w:rFonts w:ascii="Times New Roman" w:eastAsiaTheme="minorEastAsia" w:hAnsi="Times New Roman" w:cs="Times New Roman"/>
          <w:sz w:val="24"/>
        </w:rPr>
        <w:lastRenderedPageBreak/>
        <w:t>附表二</w:t>
      </w:r>
      <w:r>
        <w:rPr>
          <w:rFonts w:ascii="Times New Roman" w:eastAsiaTheme="minorEastAsia" w:hAnsi="Times New Roman" w:cs="Times New Roman"/>
          <w:sz w:val="24"/>
        </w:rPr>
        <w:t xml:space="preserve">                                                    </w:t>
      </w:r>
      <w:r>
        <w:rPr>
          <w:rFonts w:ascii="Times New Roman" w:eastAsiaTheme="minorEastAsia" w:hAnsi="Times New Roman" w:cs="Times New Roman"/>
          <w:b/>
          <w:sz w:val="24"/>
        </w:rPr>
        <w:t>教学进程安排表</w:t>
      </w:r>
    </w:p>
    <w:tbl>
      <w:tblPr>
        <w:tblpPr w:leftFromText="180" w:rightFromText="180" w:vertAnchor="text" w:horzAnchor="page" w:tblpX="1476" w:tblpY="89"/>
        <w:tblOverlap w:val="never"/>
        <w:tblW w:w="14218" w:type="dxa"/>
        <w:tblLayout w:type="fixed"/>
        <w:tblLook w:val="04A0" w:firstRow="1" w:lastRow="0" w:firstColumn="1" w:lastColumn="0" w:noHBand="0" w:noVBand="1"/>
      </w:tblPr>
      <w:tblGrid>
        <w:gridCol w:w="534"/>
        <w:gridCol w:w="567"/>
        <w:gridCol w:w="212"/>
        <w:gridCol w:w="922"/>
        <w:gridCol w:w="992"/>
        <w:gridCol w:w="3504"/>
        <w:gridCol w:w="588"/>
        <w:gridCol w:w="590"/>
        <w:gridCol w:w="506"/>
        <w:gridCol w:w="677"/>
        <w:gridCol w:w="671"/>
        <w:gridCol w:w="654"/>
        <w:gridCol w:w="617"/>
        <w:gridCol w:w="549"/>
        <w:gridCol w:w="549"/>
        <w:gridCol w:w="554"/>
        <w:gridCol w:w="864"/>
        <w:gridCol w:w="668"/>
      </w:tblGrid>
      <w:tr w:rsidR="007D5ECA">
        <w:trPr>
          <w:trHeight w:val="279"/>
        </w:trPr>
        <w:tc>
          <w:tcPr>
            <w:tcW w:w="534"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序号</w:t>
            </w:r>
          </w:p>
        </w:tc>
        <w:tc>
          <w:tcPr>
            <w:tcW w:w="567"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课程</w:t>
            </w:r>
          </w:p>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类别</w:t>
            </w:r>
          </w:p>
        </w:tc>
        <w:tc>
          <w:tcPr>
            <w:tcW w:w="1134" w:type="dxa"/>
            <w:gridSpan w:val="2"/>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课程</w:t>
            </w:r>
          </w:p>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代码</w:t>
            </w:r>
          </w:p>
        </w:tc>
        <w:tc>
          <w:tcPr>
            <w:tcW w:w="4496" w:type="dxa"/>
            <w:gridSpan w:val="2"/>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课程名称</w:t>
            </w:r>
          </w:p>
        </w:tc>
        <w:tc>
          <w:tcPr>
            <w:tcW w:w="588"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rPr>
            </w:pPr>
            <w:r>
              <w:rPr>
                <w:rFonts w:ascii="Times New Roman" w:eastAsiaTheme="minorEastAsia" w:hAnsi="Times New Roman" w:cs="Times New Roman"/>
                <w:b/>
                <w:kern w:val="0"/>
                <w:szCs w:val="21"/>
              </w:rPr>
              <w:t>学分</w:t>
            </w:r>
          </w:p>
        </w:tc>
        <w:tc>
          <w:tcPr>
            <w:tcW w:w="590"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考试</w:t>
            </w:r>
          </w:p>
        </w:tc>
        <w:tc>
          <w:tcPr>
            <w:tcW w:w="506"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考查</w:t>
            </w:r>
          </w:p>
        </w:tc>
        <w:tc>
          <w:tcPr>
            <w:tcW w:w="677"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学年、学期、学时</w:t>
            </w:r>
          </w:p>
        </w:tc>
      </w:tr>
      <w:tr w:rsidR="007D5ECA">
        <w:trPr>
          <w:trHeight w:val="279"/>
        </w:trPr>
        <w:tc>
          <w:tcPr>
            <w:tcW w:w="534"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1134" w:type="dxa"/>
            <w:gridSpan w:val="2"/>
            <w:vMerge/>
            <w:tcBorders>
              <w:left w:val="single" w:sz="4" w:space="0" w:color="auto"/>
              <w:right w:val="single" w:sz="4" w:space="0" w:color="auto"/>
            </w:tcBorders>
          </w:tcPr>
          <w:p w:rsidR="007D5ECA" w:rsidRDefault="007D5ECA">
            <w:pPr>
              <w:jc w:val="left"/>
              <w:rPr>
                <w:rFonts w:ascii="Times New Roman" w:eastAsiaTheme="minorEastAsia" w:hAnsi="Times New Roman" w:cs="Times New Roman"/>
                <w:b/>
                <w:kern w:val="0"/>
                <w:szCs w:val="21"/>
              </w:rPr>
            </w:pPr>
          </w:p>
        </w:tc>
        <w:tc>
          <w:tcPr>
            <w:tcW w:w="4496" w:type="dxa"/>
            <w:gridSpan w:val="2"/>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88"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90"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06"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1"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理论</w:t>
            </w:r>
          </w:p>
        </w:tc>
        <w:tc>
          <w:tcPr>
            <w:tcW w:w="654"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kern w:val="0"/>
                <w:szCs w:val="21"/>
              </w:rPr>
            </w:pPr>
            <w:r>
              <w:rPr>
                <w:rFonts w:ascii="Times New Roman" w:eastAsiaTheme="minorEastAsia" w:hAnsi="Times New Roman" w:cs="Times New Roman"/>
                <w:b/>
                <w:kern w:val="0"/>
                <w:szCs w:val="21"/>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szCs w:val="21"/>
              </w:rPr>
            </w:pPr>
            <w:r>
              <w:rPr>
                <w:rStyle w:val="font01"/>
                <w:rFonts w:ascii="Times New Roman" w:eastAsiaTheme="minorEastAsia" w:hAnsi="Times New Roman" w:cs="Times New Roman" w:hint="default"/>
                <w:b/>
                <w:sz w:val="21"/>
                <w:szCs w:val="2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szCs w:val="21"/>
              </w:rPr>
            </w:pPr>
            <w:r>
              <w:rPr>
                <w:rStyle w:val="font01"/>
                <w:rFonts w:ascii="Times New Roman" w:eastAsiaTheme="minorEastAsia" w:hAnsi="Times New Roman" w:cs="Times New Roman" w:hint="default"/>
                <w:b/>
                <w:sz w:val="21"/>
                <w:szCs w:val="2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szCs w:val="21"/>
              </w:rPr>
            </w:pPr>
            <w:r>
              <w:rPr>
                <w:rStyle w:val="font01"/>
                <w:rFonts w:ascii="Times New Roman" w:eastAsiaTheme="minorEastAsia" w:hAnsi="Times New Roman" w:cs="Times New Roman" w:hint="default"/>
                <w:b/>
                <w:sz w:val="21"/>
                <w:szCs w:val="21"/>
              </w:rPr>
              <w:t>第三学年</w:t>
            </w:r>
          </w:p>
        </w:tc>
      </w:tr>
      <w:tr w:rsidR="007D5ECA">
        <w:trPr>
          <w:trHeight w:val="279"/>
        </w:trPr>
        <w:tc>
          <w:tcPr>
            <w:tcW w:w="534"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1134" w:type="dxa"/>
            <w:gridSpan w:val="2"/>
            <w:vMerge/>
            <w:tcBorders>
              <w:left w:val="single" w:sz="4" w:space="0" w:color="auto"/>
              <w:right w:val="single" w:sz="4" w:space="0" w:color="auto"/>
            </w:tcBorders>
          </w:tcPr>
          <w:p w:rsidR="007D5ECA" w:rsidRDefault="007D5ECA">
            <w:pPr>
              <w:jc w:val="left"/>
              <w:rPr>
                <w:rFonts w:ascii="Times New Roman" w:eastAsiaTheme="minorEastAsia" w:hAnsi="Times New Roman" w:cs="Times New Roman"/>
                <w:b/>
                <w:kern w:val="0"/>
                <w:szCs w:val="21"/>
              </w:rPr>
            </w:pPr>
          </w:p>
        </w:tc>
        <w:tc>
          <w:tcPr>
            <w:tcW w:w="4496" w:type="dxa"/>
            <w:gridSpan w:val="2"/>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88"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90"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06"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1"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54"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1</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3</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4</w:t>
            </w:r>
          </w:p>
        </w:tc>
        <w:tc>
          <w:tcPr>
            <w:tcW w:w="86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5</w:t>
            </w:r>
          </w:p>
        </w:tc>
        <w:tc>
          <w:tcPr>
            <w:tcW w:w="66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6</w:t>
            </w:r>
          </w:p>
        </w:tc>
      </w:tr>
      <w:tr w:rsidR="007D5ECA">
        <w:trPr>
          <w:trHeight w:val="279"/>
        </w:trPr>
        <w:tc>
          <w:tcPr>
            <w:tcW w:w="534"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67"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1134" w:type="dxa"/>
            <w:gridSpan w:val="2"/>
            <w:vMerge/>
            <w:tcBorders>
              <w:left w:val="single" w:sz="4" w:space="0" w:color="auto"/>
              <w:bottom w:val="single" w:sz="4" w:space="0" w:color="auto"/>
              <w:right w:val="single" w:sz="4" w:space="0" w:color="auto"/>
            </w:tcBorders>
          </w:tcPr>
          <w:p w:rsidR="007D5ECA" w:rsidRDefault="007D5ECA">
            <w:pPr>
              <w:jc w:val="left"/>
              <w:rPr>
                <w:rFonts w:ascii="Times New Roman" w:eastAsiaTheme="minorEastAsia" w:hAnsi="Times New Roman" w:cs="Times New Roman"/>
                <w:b/>
                <w:kern w:val="0"/>
                <w:szCs w:val="21"/>
              </w:rPr>
            </w:pPr>
          </w:p>
        </w:tc>
        <w:tc>
          <w:tcPr>
            <w:tcW w:w="4496" w:type="dxa"/>
            <w:gridSpan w:val="2"/>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88"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90"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506"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7"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71"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54"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c>
          <w:tcPr>
            <w:tcW w:w="86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c>
          <w:tcPr>
            <w:tcW w:w="66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20</w:t>
            </w:r>
          </w:p>
        </w:tc>
      </w:tr>
      <w:tr w:rsidR="007D5ECA">
        <w:trPr>
          <w:trHeight w:val="252"/>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567"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公共基础必修课程</w:t>
            </w: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121001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rPr>
            </w:pPr>
            <w:r>
              <w:rPr>
                <w:rFonts w:ascii="Times New Roman" w:eastAsiaTheme="minorEastAsia" w:hAnsi="Times New Roman" w:cs="Times New Roman"/>
                <w:szCs w:val="21"/>
              </w:rPr>
              <w:t>实习内容：博物馆、文化馆、旅游景区、旅行社、酒店等文化旅游企业中的相关岗位。</w:t>
            </w: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121028</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121027</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3</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54</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121009-11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161002</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148</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112</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6</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161003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90"/>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7</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141001-3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6</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ind w:leftChars="-34" w:left="-71" w:rightChars="-57" w:right="-120"/>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1-2</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96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161001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9</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121016-19</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10</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121012-15</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11</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131035</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12</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071236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4</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13</w:t>
            </w:r>
          </w:p>
        </w:tc>
        <w:tc>
          <w:tcPr>
            <w:tcW w:w="567"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131046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611"/>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14</w:t>
            </w:r>
          </w:p>
        </w:tc>
        <w:tc>
          <w:tcPr>
            <w:tcW w:w="56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公共</w:t>
            </w:r>
          </w:p>
          <w:p w:rsidR="007D5ECA" w:rsidRDefault="00815F45">
            <w:pPr>
              <w:jc w:val="center"/>
              <w:rPr>
                <w:rFonts w:ascii="Times New Roman" w:eastAsiaTheme="minorEastAsia" w:hAnsi="Times New Roman" w:cs="Times New Roman"/>
                <w:color w:val="FF0000"/>
                <w:kern w:val="0"/>
                <w:szCs w:val="21"/>
              </w:rPr>
            </w:pPr>
            <w:r>
              <w:rPr>
                <w:rFonts w:ascii="Times New Roman" w:eastAsiaTheme="minorEastAsia" w:hAnsi="Times New Roman" w:cs="Times New Roman"/>
                <w:color w:val="000000" w:themeColor="text1"/>
                <w:kern w:val="0"/>
                <w:szCs w:val="21"/>
              </w:rPr>
              <w:t>选修课程</w:t>
            </w: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7D5ECA">
            <w:pPr>
              <w:rPr>
                <w:rFonts w:ascii="Times New Roman" w:eastAsiaTheme="minorEastAsia" w:hAnsi="Times New Roman" w:cs="Times New Roman"/>
                <w:color w:val="FF0000"/>
                <w:kern w:val="0"/>
                <w:szCs w:val="21"/>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在公共选修课模块中，须修满</w:t>
            </w:r>
            <w:r>
              <w:rPr>
                <w:rFonts w:ascii="Times New Roman" w:eastAsiaTheme="minorEastAsia" w:hAnsi="Times New Roman" w:cs="Times New Roman"/>
                <w:b/>
                <w:bCs/>
                <w:color w:val="000000" w:themeColor="text1"/>
                <w:kern w:val="0"/>
                <w:szCs w:val="21"/>
              </w:rPr>
              <w:t>6</w:t>
            </w:r>
            <w:r>
              <w:rPr>
                <w:rFonts w:ascii="Times New Roman" w:eastAsiaTheme="minorEastAsia" w:hAnsi="Times New Roman" w:cs="Times New Roman"/>
                <w:color w:val="000000" w:themeColor="text1"/>
                <w:kern w:val="0"/>
                <w:szCs w:val="21"/>
              </w:rPr>
              <w:t>个学分课程（每门公共选修课记</w:t>
            </w:r>
            <w:r>
              <w:rPr>
                <w:rFonts w:ascii="Times New Roman" w:eastAsiaTheme="minorEastAsia" w:hAnsi="Times New Roman" w:cs="Times New Roman"/>
                <w:color w:val="000000" w:themeColor="text1"/>
                <w:kern w:val="0"/>
                <w:szCs w:val="21"/>
              </w:rPr>
              <w:t>1</w:t>
            </w:r>
            <w:r>
              <w:rPr>
                <w:rFonts w:ascii="Times New Roman" w:eastAsiaTheme="minorEastAsia" w:hAnsi="Times New Roman" w:cs="Times New Roman"/>
                <w:color w:val="000000" w:themeColor="text1"/>
                <w:kern w:val="0"/>
                <w:szCs w:val="21"/>
              </w:rPr>
              <w:t>学分，每学期限选</w:t>
            </w:r>
            <w:r>
              <w:rPr>
                <w:rFonts w:ascii="Times New Roman" w:eastAsiaTheme="minorEastAsia" w:hAnsi="Times New Roman" w:cs="Times New Roman"/>
                <w:color w:val="000000" w:themeColor="text1"/>
                <w:kern w:val="0"/>
                <w:szCs w:val="21"/>
              </w:rPr>
              <w:t>2</w:t>
            </w:r>
            <w:r>
              <w:rPr>
                <w:rFonts w:ascii="Times New Roman" w:eastAsiaTheme="minorEastAsia" w:hAnsi="Times New Roman" w:cs="Times New Roman"/>
                <w:color w:val="000000" w:themeColor="text1"/>
                <w:kern w:val="0"/>
                <w:szCs w:val="21"/>
              </w:rPr>
              <w:t>门）</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b/>
                <w:bCs/>
                <w:color w:val="000000" w:themeColor="text1"/>
                <w:kern w:val="0"/>
                <w:szCs w:val="21"/>
              </w:rPr>
              <w:t>6</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7D5ECA">
            <w:pPr>
              <w:rPr>
                <w:rFonts w:ascii="Times New Roman" w:eastAsiaTheme="minorEastAsia" w:hAnsi="Times New Roman" w:cs="Times New Roman"/>
                <w:color w:val="000000" w:themeColor="text1"/>
                <w:szCs w:val="21"/>
              </w:rPr>
            </w:pP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themeColor="text1"/>
                <w:szCs w:val="21"/>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445"/>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kern w:val="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color w:val="000000" w:themeColor="text1"/>
                <w:kern w:val="0"/>
                <w:szCs w:val="21"/>
              </w:rPr>
            </w:pPr>
            <w:r>
              <w:rPr>
                <w:rFonts w:ascii="Times New Roman" w:eastAsiaTheme="minorEastAsia" w:hAnsi="Times New Roman" w:cs="Times New Roman"/>
                <w:b/>
                <w:color w:val="000000" w:themeColor="text1"/>
                <w:kern w:val="0"/>
                <w:szCs w:val="21"/>
              </w:rPr>
              <w:t>43</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color w:val="000000" w:themeColor="text1"/>
                <w:kern w:val="0"/>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color w:val="000000" w:themeColor="text1"/>
                <w:kern w:val="0"/>
                <w:szCs w:val="21"/>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836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516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320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334</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216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78</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rPr>
            </w:pPr>
            <w:r>
              <w:rPr>
                <w:rFonts w:ascii="Times New Roman" w:eastAsiaTheme="minorEastAsia" w:hAnsi="Times New Roman" w:cs="Times New Roman"/>
                <w:b/>
                <w:bCs/>
                <w:color w:val="000000"/>
                <w:kern w:val="0"/>
                <w:szCs w:val="21"/>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15</w:t>
            </w:r>
          </w:p>
        </w:tc>
        <w:tc>
          <w:tcPr>
            <w:tcW w:w="567"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专业</w:t>
            </w:r>
            <w:r>
              <w:rPr>
                <w:rFonts w:ascii="Times New Roman" w:eastAsiaTheme="minorEastAsia" w:hAnsi="Times New Roman" w:cs="Times New Roman"/>
                <w:kern w:val="0"/>
                <w:szCs w:val="21"/>
                <w:highlight w:val="yellow"/>
              </w:rPr>
              <w:lastRenderedPageBreak/>
              <w:t>基础必修课程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lastRenderedPageBreak/>
              <w:t>101406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旅游学概论</w:t>
            </w:r>
            <w:r>
              <w:rPr>
                <w:rFonts w:ascii="Times New Roman" w:eastAsiaTheme="minorEastAsia" w:hAnsi="Times New Roman" w:cs="Times New Roman"/>
                <w:color w:val="000000"/>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3</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1</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52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26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52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16</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101407</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旅游心理学</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kern w:val="0"/>
                <w:szCs w:val="21"/>
                <w:highlight w:val="yellow"/>
              </w:rPr>
            </w:pPr>
            <w:r>
              <w:rPr>
                <w:rFonts w:ascii="Times New Roman" w:eastAsiaTheme="minorEastAsia" w:hAnsi="Times New Roman" w:cs="Times New Roman" w:hint="eastAsia"/>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1</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3</w:t>
            </w:r>
            <w:r>
              <w:rPr>
                <w:rFonts w:ascii="Times New Roman" w:eastAsiaTheme="minorEastAsia" w:hAnsi="Times New Roman" w:cs="Times New Roman" w:hint="eastAsia"/>
                <w:color w:val="000000"/>
                <w:kern w:val="0"/>
                <w:szCs w:val="21"/>
                <w:highlight w:val="yellow"/>
              </w:rPr>
              <w:t>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color w:val="000000"/>
                <w:kern w:val="0"/>
                <w:szCs w:val="21"/>
                <w:highlight w:val="yellow"/>
              </w:rPr>
              <w:t>3</w:t>
            </w:r>
            <w:r>
              <w:rPr>
                <w:rFonts w:ascii="Times New Roman" w:eastAsiaTheme="minorEastAsia" w:hAnsi="Times New Roman" w:cs="Times New Roman" w:hint="eastAsia"/>
                <w:color w:val="000000"/>
                <w:kern w:val="0"/>
                <w:szCs w:val="21"/>
                <w:highlight w:val="yellow"/>
              </w:rPr>
              <w:t>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hint="eastAsia"/>
                <w:color w:val="000000"/>
                <w:kern w:val="0"/>
                <w:szCs w:val="21"/>
                <w:highlight w:val="yellow"/>
              </w:rPr>
              <w:t>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hint="eastAsia"/>
                <w:kern w:val="0"/>
                <w:szCs w:val="21"/>
                <w:highlight w:val="yellow"/>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lastRenderedPageBreak/>
              <w:t>17</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101492</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旅游政策与法规</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1</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52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52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lastRenderedPageBreak/>
              <w:t>18</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101408</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导游基础</w:t>
            </w:r>
            <w:r>
              <w:rPr>
                <w:rFonts w:ascii="Times New Roman" w:eastAsiaTheme="minorEastAsia" w:hAnsi="Times New Roman" w:cs="Times New Roman"/>
                <w:color w:val="000000"/>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54</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19</w:t>
            </w:r>
          </w:p>
        </w:tc>
        <w:tc>
          <w:tcPr>
            <w:tcW w:w="567" w:type="dxa"/>
            <w:vMerge/>
            <w:tcBorders>
              <w:left w:val="single" w:sz="4" w:space="0" w:color="auto"/>
              <w:right w:val="single" w:sz="4" w:space="0" w:color="auto"/>
            </w:tcBorders>
            <w:shd w:val="clear" w:color="auto" w:fill="auto"/>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101016</w:t>
            </w:r>
          </w:p>
        </w:tc>
        <w:tc>
          <w:tcPr>
            <w:tcW w:w="44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专业导论</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7D5ECA" w:rsidRDefault="00815F45">
            <w:pPr>
              <w:jc w:val="center"/>
              <w:textAlignment w:val="top"/>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w:t>
            </w:r>
          </w:p>
        </w:tc>
        <w:tc>
          <w:tcPr>
            <w:tcW w:w="590" w:type="dxa"/>
            <w:tcBorders>
              <w:top w:val="single" w:sz="4" w:space="0" w:color="auto"/>
              <w:left w:val="single" w:sz="4" w:space="0" w:color="auto"/>
              <w:bottom w:val="single" w:sz="4" w:space="0" w:color="auto"/>
              <w:right w:val="single" w:sz="4" w:space="0" w:color="auto"/>
            </w:tcBorders>
            <w:shd w:val="clear" w:color="000000" w:fill="FFFFFF"/>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6"/>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20</w:t>
            </w:r>
          </w:p>
        </w:tc>
        <w:tc>
          <w:tcPr>
            <w:tcW w:w="567" w:type="dxa"/>
            <w:vMerge/>
            <w:tcBorders>
              <w:left w:val="single" w:sz="4" w:space="0" w:color="auto"/>
              <w:right w:val="single" w:sz="4" w:space="0" w:color="auto"/>
            </w:tcBorders>
            <w:shd w:val="clear" w:color="auto" w:fill="auto"/>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101409</w:t>
            </w:r>
          </w:p>
        </w:tc>
        <w:tc>
          <w:tcPr>
            <w:tcW w:w="449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旅游英语听说训练</w:t>
            </w:r>
            <w:r>
              <w:rPr>
                <w:rFonts w:ascii="Times New Roman" w:eastAsiaTheme="minorEastAsia" w:hAnsi="Times New Roman" w:cs="Times New Roman"/>
                <w:color w:val="000000"/>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54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21</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101266</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管理学基础</w:t>
            </w:r>
            <w:r>
              <w:rPr>
                <w:rFonts w:ascii="Times New Roman" w:eastAsiaTheme="minorEastAsia" w:hAnsi="Times New Roman" w:cs="Times New Roman"/>
                <w:color w:val="000000"/>
                <w:kern w:val="0"/>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60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24</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22</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101410</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服务礼仪</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1</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52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52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90"/>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hint="eastAsia"/>
                <w:kern w:val="0"/>
                <w:szCs w:val="21"/>
                <w:highlight w:val="yellow"/>
              </w:rPr>
              <w:t>23</w:t>
            </w:r>
          </w:p>
        </w:tc>
        <w:tc>
          <w:tcPr>
            <w:tcW w:w="567"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color w:val="000000"/>
                <w:kern w:val="0"/>
                <w:szCs w:val="21"/>
                <w:highlight w:val="yellow"/>
              </w:rPr>
              <w:t>101</w:t>
            </w:r>
            <w:r>
              <w:rPr>
                <w:rFonts w:ascii="Times New Roman" w:eastAsiaTheme="minorEastAsia" w:hAnsi="Times New Roman" w:cs="Times New Roman" w:hint="eastAsia"/>
                <w:color w:val="000000"/>
                <w:kern w:val="0"/>
                <w:szCs w:val="21"/>
                <w:highlight w:val="yellow"/>
              </w:rPr>
              <w:t>460</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color w:val="000000"/>
                <w:kern w:val="0"/>
                <w:szCs w:val="21"/>
                <w:highlight w:val="yellow"/>
              </w:rPr>
              <w:t>化妆与形象塑造</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top"/>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szCs w:val="21"/>
                <w:highlight w:val="yellow"/>
              </w:rPr>
              <w:t>2</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hint="eastAsia"/>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color w:val="000000"/>
                <w:kern w:val="0"/>
                <w:szCs w:val="21"/>
                <w:highlight w:val="yellow"/>
              </w:rPr>
              <w:t>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hint="eastAsia"/>
                <w:color w:val="000000"/>
                <w:kern w:val="0"/>
                <w:szCs w:val="21"/>
                <w:highlight w:val="yellow"/>
              </w:rPr>
              <w:t>30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hint="eastAsia"/>
                <w:szCs w:val="21"/>
                <w:highlight w:val="yellow"/>
              </w:rPr>
              <w:t>36</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90"/>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kern w:val="0"/>
                <w:szCs w:val="21"/>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highlight w:val="yellow"/>
              </w:rPr>
            </w:pPr>
            <w:r>
              <w:rPr>
                <w:rFonts w:ascii="Times New Roman" w:eastAsiaTheme="minorEastAsia"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26</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bCs/>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448</w:t>
            </w:r>
          </w:p>
        </w:tc>
        <w:tc>
          <w:tcPr>
            <w:tcW w:w="671"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194</w:t>
            </w:r>
          </w:p>
        </w:tc>
        <w:tc>
          <w:tcPr>
            <w:tcW w:w="6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254</w:t>
            </w:r>
          </w:p>
        </w:tc>
        <w:tc>
          <w:tcPr>
            <w:tcW w:w="61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208</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108</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72</w:t>
            </w:r>
          </w:p>
        </w:tc>
        <w:tc>
          <w:tcPr>
            <w:tcW w:w="5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4</w:t>
            </w:r>
          </w:p>
        </w:tc>
        <w:tc>
          <w:tcPr>
            <w:tcW w:w="567" w:type="dxa"/>
            <w:vMerge w:val="restart"/>
            <w:tcBorders>
              <w:top w:val="single" w:sz="4" w:space="0" w:color="auto"/>
              <w:left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专业核心课程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szCs w:val="21"/>
                <w:highlight w:val="yellow"/>
              </w:rPr>
            </w:pPr>
            <w:r>
              <w:rPr>
                <w:rFonts w:ascii="Times New Roman" w:eastAsiaTheme="minorEastAsia" w:hAnsi="Times New Roman" w:cs="Times New Roman"/>
                <w:color w:val="000000"/>
                <w:kern w:val="0"/>
                <w:szCs w:val="21"/>
                <w:highlight w:val="yellow"/>
              </w:rPr>
              <w:t>101411</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酒店经营与管理</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5</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101412</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旅游电子商务</w:t>
            </w:r>
            <w:r>
              <w:rPr>
                <w:rFonts w:ascii="Times New Roman" w:eastAsiaTheme="minorEastAsia" w:hAnsi="Times New Roman" w:cs="Times New Roman"/>
                <w:szCs w:val="21"/>
                <w:highlight w:val="yellow"/>
              </w:rPr>
              <w:t xml:space="preserve"> </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6</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101413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旅游市场营销</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313"/>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7</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101568</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景区服务与管理</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8</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101493</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导游业务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108</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72</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108</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2</w:t>
            </w:r>
            <w:r>
              <w:rPr>
                <w:rFonts w:ascii="Times New Roman" w:eastAsiaTheme="minorEastAsia" w:hAnsi="Times New Roman" w:cs="Times New Roman" w:hint="eastAsia"/>
                <w:kern w:val="0"/>
                <w:szCs w:val="21"/>
                <w:highlight w:val="yellow"/>
              </w:rPr>
              <w:t>9</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101745</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旅行社经营与管理</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hint="eastAsia"/>
                <w:kern w:val="0"/>
                <w:szCs w:val="21"/>
                <w:highlight w:val="yellow"/>
              </w:rPr>
              <w:t>30</w:t>
            </w:r>
          </w:p>
        </w:tc>
        <w:tc>
          <w:tcPr>
            <w:tcW w:w="567" w:type="dxa"/>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101017</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研学旅行操作实务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3</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72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54</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72</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3</w:t>
            </w:r>
            <w:r>
              <w:rPr>
                <w:rFonts w:ascii="Times New Roman" w:eastAsiaTheme="minorEastAsia" w:hAnsi="Times New Roman" w:cs="Times New Roman" w:hint="eastAsia"/>
                <w:kern w:val="0"/>
                <w:szCs w:val="21"/>
                <w:highlight w:val="yellow"/>
              </w:rPr>
              <w:t>1</w:t>
            </w:r>
          </w:p>
        </w:tc>
        <w:tc>
          <w:tcPr>
            <w:tcW w:w="567" w:type="dxa"/>
            <w:vMerge/>
            <w:tcBorders>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101494</w:t>
            </w: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旅游文创产品设计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top"/>
              <w:rPr>
                <w:rFonts w:ascii="Times New Roman" w:eastAsiaTheme="minorEastAsia" w:hAnsi="Times New Roman" w:cs="Times New Roman"/>
                <w:szCs w:val="21"/>
                <w:highlight w:val="yellow"/>
              </w:rPr>
            </w:pPr>
            <w:r>
              <w:rPr>
                <w:rFonts w:ascii="Times New Roman" w:eastAsiaTheme="minorEastAsia" w:hAnsi="Times New Roman" w:cs="Times New Roman"/>
                <w:kern w:val="0"/>
                <w:szCs w:val="21"/>
                <w:highlight w:val="yellow"/>
              </w:rPr>
              <w:t>4</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top"/>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60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60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97"/>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kern w:val="0"/>
                <w:szCs w:val="21"/>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bCs/>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3</w:t>
            </w:r>
            <w:r>
              <w:rPr>
                <w:rFonts w:ascii="Times New Roman" w:eastAsiaTheme="minorEastAsia" w:hAnsi="Times New Roman" w:cs="Times New Roman" w:hint="eastAsia"/>
                <w:b/>
                <w:bCs/>
                <w:szCs w:val="21"/>
                <w:highlight w:val="yellow"/>
              </w:rPr>
              <w:t>2</w:t>
            </w:r>
            <w:r>
              <w:rPr>
                <w:rFonts w:ascii="Times New Roman" w:eastAsiaTheme="minorEastAsia" w:hAnsi="Times New Roman" w:cs="Times New Roman"/>
                <w:b/>
                <w:bCs/>
                <w:szCs w:val="21"/>
                <w:highlight w:val="yellow"/>
              </w:rPr>
              <w:t xml:space="preserve">　</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528</w:t>
            </w:r>
          </w:p>
        </w:tc>
        <w:tc>
          <w:tcPr>
            <w:tcW w:w="671"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204</w:t>
            </w:r>
          </w:p>
        </w:tc>
        <w:tc>
          <w:tcPr>
            <w:tcW w:w="6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324</w:t>
            </w:r>
          </w:p>
        </w:tc>
        <w:tc>
          <w:tcPr>
            <w:tcW w:w="61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72</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216</w:t>
            </w:r>
          </w:p>
        </w:tc>
        <w:tc>
          <w:tcPr>
            <w:tcW w:w="5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szCs w:val="21"/>
                <w:highlight w:val="yellow"/>
              </w:rPr>
            </w:pPr>
            <w:r>
              <w:rPr>
                <w:rFonts w:ascii="Times New Roman" w:eastAsiaTheme="minorEastAsia" w:hAnsi="Times New Roman" w:cs="Times New Roman" w:hint="eastAsia"/>
                <w:b/>
                <w:bCs/>
                <w:szCs w:val="21"/>
                <w:highlight w:val="yellow"/>
              </w:rPr>
              <w:t>240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FF0000"/>
                <w:kern w:val="0"/>
                <w:szCs w:val="21"/>
                <w:highlight w:val="yellow"/>
              </w:rPr>
            </w:pPr>
          </w:p>
        </w:tc>
      </w:tr>
      <w:tr w:rsidR="007D5ECA">
        <w:trPr>
          <w:trHeight w:val="72"/>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2</w:t>
            </w:r>
          </w:p>
        </w:tc>
        <w:tc>
          <w:tcPr>
            <w:tcW w:w="567" w:type="dxa"/>
            <w:vMerge w:val="restart"/>
            <w:tcBorders>
              <w:top w:val="single" w:sz="4" w:space="0" w:color="auto"/>
              <w:left w:val="single" w:sz="4" w:space="0" w:color="auto"/>
              <w:right w:val="single" w:sz="4" w:space="0" w:color="auto"/>
            </w:tcBorders>
            <w:vAlign w:val="center"/>
          </w:tcPr>
          <w:p w:rsidR="007D5ECA" w:rsidRDefault="00815F45">
            <w:pPr>
              <w:jc w:val="left"/>
              <w:rPr>
                <w:rFonts w:ascii="Times New Roman" w:eastAsiaTheme="minorEastAsia" w:hAnsi="Times New Roman" w:cs="Times New Roman"/>
                <w:b/>
                <w:kern w:val="0"/>
                <w:szCs w:val="21"/>
                <w:highlight w:val="yellow"/>
              </w:rPr>
            </w:pPr>
            <w:r>
              <w:rPr>
                <w:rFonts w:ascii="Times New Roman" w:eastAsiaTheme="minorEastAsia" w:hAnsi="Times New Roman" w:cs="Times New Roman"/>
                <w:kern w:val="0"/>
                <w:szCs w:val="21"/>
                <w:highlight w:val="yellow"/>
              </w:rPr>
              <w:t>专业拓展课程</w:t>
            </w:r>
          </w:p>
        </w:tc>
        <w:tc>
          <w:tcPr>
            <w:tcW w:w="1134" w:type="dxa"/>
            <w:gridSpan w:val="2"/>
            <w:vMerge w:val="restart"/>
            <w:tcBorders>
              <w:top w:val="single" w:sz="4" w:space="0" w:color="auto"/>
              <w:left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kern w:val="0"/>
                <w:szCs w:val="21"/>
                <w:highlight w:val="yellow"/>
              </w:rPr>
              <w:t>导游服务方向</w:t>
            </w: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101415</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河南旅游讲解</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bCs/>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bCs/>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30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3</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101054</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中国旅游地理</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4</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tcPr>
          <w:p w:rsidR="007D5ECA" w:rsidRDefault="00815F45">
            <w:pP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101267</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形体训练与舞蹈表演</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5</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101270</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HELLO MASTER(</w:t>
            </w:r>
            <w:r>
              <w:rPr>
                <w:rFonts w:ascii="Times New Roman" w:eastAsiaTheme="minorEastAsia" w:hAnsi="Times New Roman" w:cs="Times New Roman"/>
                <w:color w:val="000000"/>
                <w:kern w:val="0"/>
                <w:szCs w:val="21"/>
                <w:highlight w:val="yellow"/>
              </w:rPr>
              <w:t>您好，大师</w:t>
            </w:r>
            <w:r>
              <w:rPr>
                <w:rFonts w:ascii="Times New Roman" w:eastAsiaTheme="minorEastAsia" w:hAnsi="Times New Roman" w:cs="Times New Roman"/>
                <w:color w:val="000000"/>
                <w:kern w:val="0"/>
                <w:szCs w:val="21"/>
                <w:highlight w:val="yellow"/>
              </w:rPr>
              <w:t>A)</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390"/>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6</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101271</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旅游美学</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7</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val="restart"/>
            <w:tcBorders>
              <w:top w:val="single" w:sz="4" w:space="0" w:color="auto"/>
              <w:left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kern w:val="0"/>
                <w:szCs w:val="21"/>
                <w:highlight w:val="yellow"/>
              </w:rPr>
              <w:t>酒店服务方向</w:t>
            </w: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101272</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民宿运营与管理</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8</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101313</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酒店服务技能</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3</w:t>
            </w:r>
            <w:r>
              <w:rPr>
                <w:rFonts w:ascii="Times New Roman" w:eastAsiaTheme="minorEastAsia" w:hAnsi="Times New Roman" w:cs="Times New Roman" w:hint="eastAsia"/>
                <w:bCs/>
                <w:kern w:val="0"/>
                <w:szCs w:val="21"/>
                <w:highlight w:val="yellow"/>
              </w:rPr>
              <w:t>9</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szCs w:val="21"/>
                <w:highlight w:val="yellow"/>
              </w:rPr>
              <w:t>101499</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HELLO MASTER(</w:t>
            </w:r>
            <w:r>
              <w:rPr>
                <w:rFonts w:ascii="Times New Roman" w:eastAsiaTheme="minorEastAsia" w:hAnsi="Times New Roman" w:cs="Times New Roman"/>
                <w:color w:val="000000"/>
                <w:kern w:val="0"/>
                <w:szCs w:val="21"/>
                <w:highlight w:val="yellow"/>
              </w:rPr>
              <w:t>您好，大师</w:t>
            </w:r>
            <w:r>
              <w:rPr>
                <w:rFonts w:ascii="Times New Roman" w:eastAsiaTheme="minorEastAsia" w:hAnsi="Times New Roman" w:cs="Times New Roman"/>
                <w:color w:val="000000"/>
                <w:kern w:val="0"/>
                <w:szCs w:val="21"/>
                <w:highlight w:val="yellow"/>
              </w:rPr>
              <w:t>B)</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hint="eastAsia"/>
                <w:bCs/>
                <w:kern w:val="0"/>
                <w:szCs w:val="21"/>
                <w:highlight w:val="yellow"/>
              </w:rPr>
              <w:t>40</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 xml:space="preserve">101314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前厅客房服务与管理</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4</w:t>
            </w:r>
            <w:r>
              <w:rPr>
                <w:rFonts w:ascii="Times New Roman" w:eastAsiaTheme="minorEastAsia" w:hAnsi="Times New Roman" w:cs="Times New Roman" w:hint="eastAsia"/>
                <w:bCs/>
                <w:kern w:val="0"/>
                <w:szCs w:val="21"/>
                <w:highlight w:val="yellow"/>
              </w:rPr>
              <w:t>1</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szCs w:val="21"/>
                <w:highlight w:val="yellow"/>
              </w:rPr>
              <w:t xml:space="preserve">1018679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jc w:val="left"/>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茶文化与茶艺</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lastRenderedPageBreak/>
              <w:t>4</w:t>
            </w:r>
            <w:r>
              <w:rPr>
                <w:rFonts w:ascii="Times New Roman" w:eastAsiaTheme="minorEastAsia" w:hAnsi="Times New Roman" w:cs="Times New Roman" w:hint="eastAsia"/>
                <w:bCs/>
                <w:kern w:val="0"/>
                <w:szCs w:val="21"/>
                <w:highlight w:val="yellow"/>
              </w:rPr>
              <w:t>2</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val="restart"/>
            <w:tcBorders>
              <w:left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szCs w:val="21"/>
                <w:highlight w:val="yellow"/>
              </w:rPr>
            </w:pPr>
            <w:r>
              <w:rPr>
                <w:rFonts w:ascii="Times New Roman" w:eastAsiaTheme="minorEastAsia" w:hAnsi="Times New Roman" w:cs="Times New Roman"/>
                <w:kern w:val="0"/>
                <w:szCs w:val="21"/>
                <w:highlight w:val="yellow"/>
              </w:rPr>
              <w:t>研学旅行方向</w:t>
            </w: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 xml:space="preserve">101319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研学营地基地运营管理</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4</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30</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30</w:t>
            </w: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4</w:t>
            </w:r>
            <w:r>
              <w:rPr>
                <w:rFonts w:ascii="Times New Roman" w:eastAsiaTheme="minorEastAsia" w:hAnsi="Times New Roman" w:cs="Times New Roman" w:hint="eastAsia"/>
                <w:bCs/>
                <w:kern w:val="0"/>
                <w:szCs w:val="21"/>
                <w:highlight w:val="yellow"/>
              </w:rPr>
              <w:t>3</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 xml:space="preserve">101320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研学课程设计</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4</w:t>
            </w:r>
            <w:r>
              <w:rPr>
                <w:rFonts w:ascii="Times New Roman" w:eastAsiaTheme="minorEastAsia" w:hAnsi="Times New Roman" w:cs="Times New Roman" w:hint="eastAsia"/>
                <w:bCs/>
                <w:kern w:val="0"/>
                <w:szCs w:val="21"/>
                <w:highlight w:val="yellow"/>
              </w:rPr>
              <w:t>4</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 xml:space="preserve">101317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研学实操模拟</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4</w:t>
            </w:r>
            <w:r>
              <w:rPr>
                <w:rFonts w:ascii="Times New Roman" w:eastAsiaTheme="minorEastAsia" w:hAnsi="Times New Roman" w:cs="Times New Roman" w:hint="eastAsia"/>
                <w:bCs/>
                <w:kern w:val="0"/>
                <w:szCs w:val="21"/>
                <w:highlight w:val="yellow"/>
              </w:rPr>
              <w:t>5</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 xml:space="preserve">101321 </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教育知识与能力</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Cs/>
                <w:kern w:val="0"/>
                <w:szCs w:val="21"/>
                <w:highlight w:val="yellow"/>
              </w:rPr>
            </w:pPr>
            <w:r>
              <w:rPr>
                <w:rFonts w:ascii="Times New Roman" w:eastAsiaTheme="minorEastAsia" w:hAnsi="Times New Roman" w:cs="Times New Roman"/>
                <w:bCs/>
                <w:kern w:val="0"/>
                <w:szCs w:val="21"/>
                <w:highlight w:val="yellow"/>
              </w:rPr>
              <w:t>4</w:t>
            </w:r>
            <w:r>
              <w:rPr>
                <w:rFonts w:ascii="Times New Roman" w:eastAsiaTheme="minorEastAsia" w:hAnsi="Times New Roman" w:cs="Times New Roman" w:hint="eastAsia"/>
                <w:bCs/>
                <w:kern w:val="0"/>
                <w:szCs w:val="21"/>
                <w:highlight w:val="yellow"/>
              </w:rPr>
              <w:t>6</w:t>
            </w:r>
            <w:r>
              <w:rPr>
                <w:rFonts w:ascii="Times New Roman" w:eastAsiaTheme="minorEastAsia" w:hAnsi="Times New Roman" w:cs="Times New Roman"/>
                <w:bCs/>
                <w:kern w:val="0"/>
                <w:szCs w:val="21"/>
                <w:highlight w:val="yellow"/>
              </w:rPr>
              <w:t xml:space="preserve"> </w:t>
            </w:r>
          </w:p>
        </w:tc>
        <w:tc>
          <w:tcPr>
            <w:tcW w:w="567" w:type="dxa"/>
            <w:vMerge/>
            <w:tcBorders>
              <w:left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vMerge/>
            <w:tcBorders>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szCs w:val="21"/>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101500</w:t>
            </w:r>
          </w:p>
        </w:tc>
        <w:tc>
          <w:tcPr>
            <w:tcW w:w="3504"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HELLO MASTER(</w:t>
            </w:r>
            <w:r>
              <w:rPr>
                <w:rFonts w:ascii="Times New Roman" w:eastAsiaTheme="minorEastAsia" w:hAnsi="Times New Roman" w:cs="Times New Roman"/>
                <w:color w:val="000000"/>
                <w:kern w:val="0"/>
                <w:szCs w:val="21"/>
                <w:highlight w:val="yellow"/>
              </w:rPr>
              <w:t>您好，大师</w:t>
            </w:r>
            <w:r>
              <w:rPr>
                <w:rFonts w:ascii="Times New Roman" w:eastAsiaTheme="minorEastAsia" w:hAnsi="Times New Roman" w:cs="Times New Roman"/>
                <w:color w:val="000000"/>
                <w:kern w:val="0"/>
                <w:szCs w:val="21"/>
                <w:highlight w:val="yellow"/>
              </w:rPr>
              <w:t>C)</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18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Cs w:val="21"/>
                <w:highlight w:val="yellow"/>
              </w:rPr>
              <w:t>36</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szCs w:val="21"/>
                <w:highlight w:val="yellow"/>
              </w:rPr>
            </w:pPr>
          </w:p>
        </w:tc>
        <w:tc>
          <w:tcPr>
            <w:tcW w:w="1532" w:type="dxa"/>
            <w:gridSpan w:val="2"/>
            <w:vMerge/>
            <w:tcBorders>
              <w:left w:val="single" w:sz="4" w:space="0" w:color="auto"/>
              <w:right w:val="single" w:sz="4" w:space="0" w:color="auto"/>
            </w:tcBorders>
            <w:vAlign w:val="center"/>
          </w:tcPr>
          <w:p w:rsidR="007D5ECA" w:rsidRDefault="007D5ECA">
            <w:pPr>
              <w:jc w:val="center"/>
              <w:rPr>
                <w:rFonts w:ascii="Times New Roman" w:eastAsiaTheme="minorEastAsia" w:hAnsi="Times New Roman" w:cs="Times New Roman"/>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b/>
                <w:kern w:val="0"/>
                <w:szCs w:val="21"/>
                <w:highlight w:val="yellow"/>
              </w:rPr>
            </w:pPr>
          </w:p>
        </w:tc>
        <w:tc>
          <w:tcPr>
            <w:tcW w:w="567" w:type="dxa"/>
            <w:vMerge/>
            <w:tcBorders>
              <w:left w:val="single" w:sz="4" w:space="0" w:color="auto"/>
              <w:bottom w:val="single" w:sz="4" w:space="0" w:color="auto"/>
              <w:right w:val="single" w:sz="4" w:space="0" w:color="auto"/>
            </w:tcBorders>
            <w:vAlign w:val="center"/>
          </w:tcPr>
          <w:p w:rsidR="007D5ECA" w:rsidRDefault="007D5ECA">
            <w:pPr>
              <w:jc w:val="left"/>
              <w:rPr>
                <w:rFonts w:ascii="Times New Roman" w:eastAsiaTheme="minorEastAsia" w:hAnsi="Times New Roman" w:cs="Times New Roman"/>
                <w:b/>
                <w:kern w:val="0"/>
                <w:szCs w:val="21"/>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highlight w:val="yellow"/>
              </w:rPr>
            </w:pPr>
            <w:r>
              <w:rPr>
                <w:rFonts w:ascii="Times New Roman" w:eastAsiaTheme="minorEastAsia"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10</w:t>
            </w:r>
          </w:p>
        </w:tc>
        <w:tc>
          <w:tcPr>
            <w:tcW w:w="590" w:type="dxa"/>
            <w:tcBorders>
              <w:top w:val="single" w:sz="4" w:space="0" w:color="auto"/>
              <w:left w:val="single" w:sz="4" w:space="0" w:color="auto"/>
              <w:bottom w:val="single" w:sz="4" w:space="0" w:color="auto"/>
              <w:right w:val="single" w:sz="4" w:space="0" w:color="auto"/>
            </w:tcBorders>
            <w:vAlign w:val="center"/>
          </w:tcPr>
          <w:p w:rsidR="007D5ECA" w:rsidRDefault="00815F45">
            <w:pP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 xml:space="preserve">　</w:t>
            </w:r>
          </w:p>
        </w:tc>
        <w:tc>
          <w:tcPr>
            <w:tcW w:w="506"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174</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74</w:t>
            </w: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100</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0</w:t>
            </w: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144</w:t>
            </w: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szCs w:val="21"/>
                <w:highlight w:val="yellow"/>
              </w:rPr>
            </w:pPr>
            <w:r>
              <w:rPr>
                <w:rFonts w:ascii="Times New Roman" w:eastAsiaTheme="minorEastAsia" w:hAnsi="Times New Roman" w:cs="Times New Roman"/>
                <w:b/>
                <w:bCs/>
                <w:szCs w:val="21"/>
                <w:highlight w:val="yellow"/>
              </w:rPr>
              <w:t>30</w:t>
            </w:r>
          </w:p>
        </w:tc>
        <w:tc>
          <w:tcPr>
            <w:tcW w:w="1532"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6731" w:type="dxa"/>
            <w:gridSpan w:val="6"/>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highlight w:val="yellow"/>
              </w:rPr>
            </w:pPr>
            <w:r>
              <w:rPr>
                <w:rFonts w:ascii="Times New Roman" w:eastAsiaTheme="minorEastAsia" w:hAnsi="Times New Roman" w:cs="Times New Roman"/>
                <w:b/>
                <w:bCs/>
                <w:kern w:val="0"/>
                <w:szCs w:val="21"/>
                <w:highlight w:val="yellow"/>
              </w:rPr>
              <w:t>合计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11</w:t>
            </w:r>
            <w:r>
              <w:rPr>
                <w:rFonts w:ascii="Times New Roman" w:eastAsiaTheme="minorEastAsia" w:hAnsi="Times New Roman" w:cs="Times New Roman" w:hint="eastAsia"/>
                <w:b/>
                <w:bCs/>
                <w:color w:val="000000"/>
                <w:kern w:val="0"/>
                <w:szCs w:val="21"/>
                <w:highlight w:val="yellow"/>
              </w:rPr>
              <w:t>1</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1986</w:t>
            </w:r>
          </w:p>
        </w:tc>
        <w:tc>
          <w:tcPr>
            <w:tcW w:w="671"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988</w:t>
            </w:r>
          </w:p>
        </w:tc>
        <w:tc>
          <w:tcPr>
            <w:tcW w:w="6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998</w:t>
            </w:r>
          </w:p>
        </w:tc>
        <w:tc>
          <w:tcPr>
            <w:tcW w:w="61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542</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396</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510</w:t>
            </w:r>
          </w:p>
        </w:tc>
        <w:tc>
          <w:tcPr>
            <w:tcW w:w="5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390</w:t>
            </w:r>
          </w:p>
        </w:tc>
        <w:tc>
          <w:tcPr>
            <w:tcW w:w="1532" w:type="dxa"/>
            <w:gridSpan w:val="2"/>
            <w:vMerge/>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4</w:t>
            </w:r>
            <w:r>
              <w:rPr>
                <w:rFonts w:ascii="Times New Roman" w:eastAsiaTheme="minorEastAsia" w:hAnsi="Times New Roman" w:cs="Times New Roman" w:hint="eastAsia"/>
                <w:kern w:val="0"/>
                <w:szCs w:val="21"/>
                <w:highlight w:val="yellow"/>
              </w:rPr>
              <w:t>7</w:t>
            </w:r>
          </w:p>
        </w:tc>
        <w:tc>
          <w:tcPr>
            <w:tcW w:w="779" w:type="dxa"/>
            <w:gridSpan w:val="2"/>
            <w:vMerge w:val="restart"/>
            <w:tcBorders>
              <w:top w:val="single" w:sz="4" w:space="0" w:color="auto"/>
              <w:left w:val="single" w:sz="4" w:space="0" w:color="auto"/>
              <w:right w:val="single" w:sz="4" w:space="0" w:color="auto"/>
            </w:tcBorders>
            <w:vAlign w:val="center"/>
          </w:tcPr>
          <w:p w:rsidR="007D5ECA" w:rsidRDefault="00815F45">
            <w:pPr>
              <w:spacing w:line="240" w:lineRule="exact"/>
              <w:rPr>
                <w:rFonts w:ascii="Times New Roman" w:eastAsiaTheme="minorEastAsia" w:hAnsi="Times New Roman" w:cs="Times New Roman"/>
                <w:color w:val="000000"/>
                <w:kern w:val="0"/>
                <w:szCs w:val="21"/>
                <w:highlight w:val="yellow"/>
              </w:rPr>
            </w:pPr>
            <w:r>
              <w:rPr>
                <w:rFonts w:ascii="Times New Roman" w:eastAsiaTheme="minorEastAsia" w:hAnsi="Times New Roman" w:cs="Times New Roman"/>
                <w:color w:val="000000"/>
                <w:kern w:val="0"/>
                <w:sz w:val="18"/>
                <w:szCs w:val="18"/>
                <w:highlight w:val="yellow"/>
              </w:rPr>
              <w:t>实习与实训</w:t>
            </w:r>
          </w:p>
        </w:tc>
        <w:tc>
          <w:tcPr>
            <w:tcW w:w="922" w:type="dxa"/>
            <w:tcBorders>
              <w:top w:val="single" w:sz="4" w:space="0" w:color="auto"/>
              <w:left w:val="single" w:sz="4" w:space="0" w:color="auto"/>
              <w:bottom w:val="single" w:sz="4" w:space="0" w:color="auto"/>
              <w:right w:val="single" w:sz="4" w:space="0" w:color="auto"/>
            </w:tcBorders>
            <w:vAlign w:val="center"/>
          </w:tcPr>
          <w:p w:rsidR="007D5ECA" w:rsidRDefault="007D5ECA">
            <w:pPr>
              <w:rPr>
                <w:rFonts w:ascii="Times New Roman" w:eastAsiaTheme="minorEastAsia" w:hAnsi="Times New Roman" w:cs="Times New Roman"/>
                <w:color w:val="000000"/>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岗位实习</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26</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bCs/>
                <w:color w:val="FF000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5-6</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676</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676</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1532" w:type="dxa"/>
            <w:gridSpan w:val="2"/>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53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4</w:t>
            </w:r>
            <w:r>
              <w:rPr>
                <w:rFonts w:ascii="Times New Roman" w:eastAsiaTheme="minorEastAsia" w:hAnsi="Times New Roman" w:cs="Times New Roman" w:hint="eastAsia"/>
                <w:kern w:val="0"/>
                <w:szCs w:val="21"/>
                <w:highlight w:val="yellow"/>
              </w:rPr>
              <w:t>8</w:t>
            </w:r>
          </w:p>
        </w:tc>
        <w:tc>
          <w:tcPr>
            <w:tcW w:w="779" w:type="dxa"/>
            <w:gridSpan w:val="2"/>
            <w:vMerge/>
            <w:tcBorders>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922"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kern w:val="0"/>
                <w:szCs w:val="21"/>
                <w:highlight w:val="yellow"/>
              </w:rPr>
              <w:t>毕业设计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2</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bCs/>
                <w:color w:val="FF000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6</w:t>
            </w: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52</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52</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1532" w:type="dxa"/>
            <w:gridSpan w:val="2"/>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2235" w:type="dxa"/>
            <w:gridSpan w:val="4"/>
            <w:tcBorders>
              <w:top w:val="single" w:sz="4" w:space="0" w:color="auto"/>
              <w:left w:val="single" w:sz="4" w:space="0" w:color="auto"/>
              <w:bottom w:val="single" w:sz="4" w:space="0" w:color="auto"/>
              <w:right w:val="single" w:sz="4" w:space="0" w:color="auto"/>
            </w:tcBorders>
            <w:vAlign w:val="center"/>
          </w:tcPr>
          <w:p w:rsidR="007D5ECA" w:rsidRDefault="007D5ECA">
            <w:pPr>
              <w:jc w:val="center"/>
              <w:rPr>
                <w:rFonts w:ascii="Times New Roman" w:eastAsiaTheme="minorEastAsia" w:hAnsi="Times New Roman" w:cs="Times New Roman"/>
                <w:color w:val="000000"/>
                <w:kern w:val="0"/>
                <w:szCs w:val="21"/>
                <w:highlight w:val="yellow"/>
              </w:rPr>
            </w:pPr>
          </w:p>
        </w:tc>
        <w:tc>
          <w:tcPr>
            <w:tcW w:w="4496" w:type="dxa"/>
            <w:gridSpan w:val="2"/>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kern w:val="0"/>
                <w:szCs w:val="21"/>
                <w:highlight w:val="yellow"/>
              </w:rPr>
            </w:pPr>
            <w:r>
              <w:rPr>
                <w:rFonts w:ascii="Times New Roman" w:eastAsiaTheme="minorEastAsia" w:hAnsi="Times New Roman" w:cs="Times New Roman"/>
                <w:b/>
                <w:bCs/>
                <w:kern w:val="0"/>
                <w:szCs w:val="21"/>
                <w:highlight w:val="yellow"/>
              </w:rPr>
              <w:t>小计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28</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rPr>
                <w:rFonts w:ascii="Times New Roman" w:eastAsiaTheme="minorEastAsia" w:hAnsi="Times New Roman" w:cs="Times New Roman"/>
                <w:b/>
                <w:bCs/>
                <w:color w:val="FF000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728</w:t>
            </w:r>
          </w:p>
        </w:tc>
        <w:tc>
          <w:tcPr>
            <w:tcW w:w="671"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54" w:type="dxa"/>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728</w:t>
            </w:r>
          </w:p>
        </w:tc>
        <w:tc>
          <w:tcPr>
            <w:tcW w:w="617"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1532" w:type="dxa"/>
            <w:gridSpan w:val="2"/>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6731" w:type="dxa"/>
            <w:gridSpan w:val="6"/>
            <w:tcBorders>
              <w:top w:val="single" w:sz="4" w:space="0" w:color="auto"/>
              <w:left w:val="single" w:sz="4" w:space="0" w:color="auto"/>
              <w:bottom w:val="single" w:sz="4" w:space="0" w:color="auto"/>
              <w:right w:val="single" w:sz="4" w:space="0" w:color="auto"/>
            </w:tcBorders>
            <w:vAlign w:val="center"/>
          </w:tcPr>
          <w:p w:rsidR="007D5ECA" w:rsidRDefault="00815F45">
            <w:pPr>
              <w:jc w:val="center"/>
              <w:rPr>
                <w:rFonts w:ascii="Times New Roman" w:eastAsiaTheme="minorEastAsia" w:hAnsi="Times New Roman" w:cs="Times New Roman"/>
                <w:b/>
                <w:bCs/>
                <w:kern w:val="0"/>
                <w:szCs w:val="21"/>
                <w:highlight w:val="yellow"/>
              </w:rPr>
            </w:pPr>
            <w:r>
              <w:rPr>
                <w:rFonts w:ascii="Times New Roman" w:eastAsiaTheme="minorEastAsia" w:hAnsi="Times New Roman" w:cs="Times New Roman"/>
                <w:b/>
                <w:bCs/>
                <w:kern w:val="0"/>
                <w:szCs w:val="21"/>
                <w:highlight w:val="yellow"/>
              </w:rPr>
              <w:t>总计</w:t>
            </w:r>
          </w:p>
        </w:tc>
        <w:tc>
          <w:tcPr>
            <w:tcW w:w="588" w:type="dxa"/>
            <w:tcBorders>
              <w:top w:val="single" w:sz="4" w:space="0" w:color="auto"/>
              <w:left w:val="single" w:sz="4" w:space="0" w:color="auto"/>
              <w:bottom w:val="single" w:sz="4" w:space="0" w:color="auto"/>
              <w:right w:val="single" w:sz="4" w:space="0" w:color="auto"/>
            </w:tcBorders>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13</w:t>
            </w:r>
            <w:r>
              <w:rPr>
                <w:rFonts w:ascii="Times New Roman" w:eastAsiaTheme="minorEastAsia" w:hAnsi="Times New Roman" w:cs="Times New Roman" w:hint="eastAsia"/>
                <w:b/>
                <w:bCs/>
                <w:color w:val="000000"/>
                <w:kern w:val="0"/>
                <w:szCs w:val="21"/>
                <w:highlight w:val="yellow"/>
              </w:rPr>
              <w:t>9</w:t>
            </w:r>
          </w:p>
        </w:tc>
        <w:tc>
          <w:tcPr>
            <w:tcW w:w="590"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506" w:type="dxa"/>
            <w:tcBorders>
              <w:top w:val="single" w:sz="4" w:space="0" w:color="auto"/>
              <w:left w:val="single" w:sz="4" w:space="0" w:color="auto"/>
              <w:bottom w:val="single" w:sz="4" w:space="0" w:color="auto"/>
              <w:right w:val="single" w:sz="4" w:space="0" w:color="auto"/>
            </w:tcBorders>
          </w:tcPr>
          <w:p w:rsidR="007D5ECA" w:rsidRDefault="007D5ECA">
            <w:pPr>
              <w:jc w:val="center"/>
              <w:textAlignment w:val="center"/>
              <w:rPr>
                <w:rFonts w:ascii="Times New Roman" w:eastAsiaTheme="minorEastAsia" w:hAnsi="Times New Roman" w:cs="Times New Roman"/>
                <w:b/>
                <w:bCs/>
                <w:color w:val="000000"/>
                <w:kern w:val="0"/>
                <w:szCs w:val="21"/>
                <w:highlight w:val="yellow"/>
              </w:rPr>
            </w:pPr>
          </w:p>
        </w:tc>
        <w:tc>
          <w:tcPr>
            <w:tcW w:w="67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2714</w:t>
            </w:r>
          </w:p>
        </w:tc>
        <w:tc>
          <w:tcPr>
            <w:tcW w:w="671"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988</w:t>
            </w:r>
          </w:p>
        </w:tc>
        <w:tc>
          <w:tcPr>
            <w:tcW w:w="6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1726</w:t>
            </w:r>
          </w:p>
        </w:tc>
        <w:tc>
          <w:tcPr>
            <w:tcW w:w="617"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542</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396</w:t>
            </w:r>
          </w:p>
        </w:tc>
        <w:tc>
          <w:tcPr>
            <w:tcW w:w="549"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510</w:t>
            </w:r>
          </w:p>
        </w:tc>
        <w:tc>
          <w:tcPr>
            <w:tcW w:w="554" w:type="dxa"/>
            <w:tcBorders>
              <w:top w:val="single" w:sz="4" w:space="0" w:color="auto"/>
              <w:left w:val="single" w:sz="4" w:space="0" w:color="auto"/>
              <w:bottom w:val="single" w:sz="4" w:space="0" w:color="auto"/>
              <w:right w:val="single" w:sz="4" w:space="0" w:color="auto"/>
            </w:tcBorders>
            <w:vAlign w:val="bottom"/>
          </w:tcPr>
          <w:p w:rsidR="007D5ECA" w:rsidRDefault="00815F45">
            <w:pPr>
              <w:jc w:val="right"/>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hint="eastAsia"/>
                <w:b/>
                <w:bCs/>
                <w:color w:val="000000"/>
                <w:kern w:val="0"/>
                <w:szCs w:val="21"/>
                <w:highlight w:val="yellow"/>
              </w:rPr>
              <w:t>390</w:t>
            </w:r>
          </w:p>
        </w:tc>
        <w:tc>
          <w:tcPr>
            <w:tcW w:w="1532" w:type="dxa"/>
            <w:gridSpan w:val="2"/>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12686" w:type="dxa"/>
            <w:gridSpan w:val="16"/>
            <w:tcBorders>
              <w:top w:val="single" w:sz="4" w:space="0" w:color="auto"/>
              <w:left w:val="single" w:sz="4" w:space="0" w:color="auto"/>
              <w:bottom w:val="single" w:sz="4" w:space="0" w:color="auto"/>
              <w:right w:val="single" w:sz="4" w:space="0" w:color="auto"/>
            </w:tcBorders>
            <w:vAlign w:val="center"/>
          </w:tcPr>
          <w:p w:rsidR="007D5ECA" w:rsidRDefault="00815F45">
            <w:pPr>
              <w:jc w:val="center"/>
              <w:textAlignment w:val="center"/>
              <w:rPr>
                <w:rFonts w:ascii="Times New Roman" w:eastAsiaTheme="minorEastAsia" w:hAnsi="Times New Roman" w:cs="Times New Roman"/>
                <w:b/>
                <w:bCs/>
                <w:color w:val="000000"/>
                <w:kern w:val="0"/>
                <w:szCs w:val="21"/>
                <w:highlight w:val="yellow"/>
              </w:rPr>
            </w:pPr>
            <w:r>
              <w:rPr>
                <w:rFonts w:ascii="Times New Roman" w:eastAsiaTheme="minorEastAsia" w:hAnsi="Times New Roman" w:cs="Times New Roman"/>
                <w:b/>
                <w:bCs/>
                <w:color w:val="000000"/>
                <w:kern w:val="0"/>
                <w:szCs w:val="21"/>
                <w:highlight w:val="yellow"/>
              </w:rPr>
              <w:t>毕业考试：课程</w:t>
            </w:r>
            <w:r>
              <w:rPr>
                <w:rFonts w:ascii="Times New Roman" w:eastAsiaTheme="minorEastAsia" w:hAnsi="Times New Roman" w:cs="Times New Roman"/>
                <w:b/>
                <w:bCs/>
                <w:color w:val="000000"/>
                <w:kern w:val="0"/>
                <w:szCs w:val="21"/>
                <w:highlight w:val="yellow"/>
              </w:rPr>
              <w:t>/</w:t>
            </w:r>
            <w:r>
              <w:rPr>
                <w:rFonts w:ascii="Times New Roman" w:eastAsiaTheme="minorEastAsia" w:hAnsi="Times New Roman" w:cs="Times New Roman"/>
                <w:b/>
                <w:bCs/>
                <w:color w:val="000000"/>
                <w:kern w:val="0"/>
                <w:szCs w:val="21"/>
                <w:highlight w:val="yellow"/>
              </w:rPr>
              <w:t>毕业设计</w:t>
            </w:r>
          </w:p>
        </w:tc>
        <w:tc>
          <w:tcPr>
            <w:tcW w:w="1532" w:type="dxa"/>
            <w:gridSpan w:val="2"/>
            <w:tcBorders>
              <w:left w:val="single" w:sz="4" w:space="0" w:color="auto"/>
              <w:right w:val="single" w:sz="4" w:space="0" w:color="auto"/>
            </w:tcBorders>
            <w:vAlign w:val="center"/>
          </w:tcPr>
          <w:p w:rsidR="007D5ECA" w:rsidRDefault="007D5ECA">
            <w:pPr>
              <w:jc w:val="center"/>
              <w:textAlignment w:val="center"/>
              <w:rPr>
                <w:rFonts w:ascii="Times New Roman" w:eastAsiaTheme="minorEastAsia" w:hAnsi="Times New Roman" w:cs="Times New Roman"/>
                <w:color w:val="000000"/>
                <w:kern w:val="0"/>
                <w:szCs w:val="21"/>
                <w:highlight w:val="yellow"/>
              </w:rPr>
            </w:pPr>
          </w:p>
        </w:tc>
      </w:tr>
      <w:tr w:rsidR="007D5ECA">
        <w:trPr>
          <w:trHeight w:val="279"/>
        </w:trPr>
        <w:tc>
          <w:tcPr>
            <w:tcW w:w="14218" w:type="dxa"/>
            <w:gridSpan w:val="18"/>
            <w:tcBorders>
              <w:top w:val="single" w:sz="4" w:space="0" w:color="auto"/>
              <w:left w:val="single" w:sz="4" w:space="0" w:color="auto"/>
              <w:bottom w:val="single" w:sz="4" w:space="0" w:color="auto"/>
              <w:right w:val="single" w:sz="4" w:space="0" w:color="auto"/>
            </w:tcBorders>
          </w:tcPr>
          <w:p w:rsidR="007D5ECA" w:rsidRDefault="007D5ECA">
            <w:pPr>
              <w:jc w:val="left"/>
              <w:textAlignment w:val="center"/>
              <w:rPr>
                <w:rFonts w:ascii="Times New Roman" w:eastAsiaTheme="minorEastAsia" w:hAnsi="Times New Roman" w:cs="Times New Roman"/>
                <w:kern w:val="0"/>
                <w:szCs w:val="21"/>
                <w:highlight w:val="yellow"/>
              </w:rPr>
            </w:pPr>
          </w:p>
          <w:p w:rsidR="007D5ECA" w:rsidRDefault="007D5ECA">
            <w:pPr>
              <w:ind w:firstLineChars="200" w:firstLine="420"/>
              <w:jc w:val="left"/>
              <w:textAlignment w:val="center"/>
              <w:rPr>
                <w:rFonts w:ascii="Times New Roman" w:eastAsiaTheme="minorEastAsia" w:hAnsi="Times New Roman" w:cs="Times New Roman"/>
                <w:szCs w:val="21"/>
                <w:highlight w:val="yellow"/>
              </w:rPr>
            </w:pPr>
          </w:p>
        </w:tc>
      </w:tr>
    </w:tbl>
    <w:p w:rsidR="007D5ECA" w:rsidRDefault="007D5ECA">
      <w:pPr>
        <w:pStyle w:val="a0"/>
        <w:rPr>
          <w:rFonts w:ascii="Times New Roman" w:hAnsi="Times New Roman" w:cs="Times New Roman"/>
          <w:highlight w:val="yellow"/>
        </w:rPr>
      </w:pPr>
    </w:p>
    <w:p w:rsidR="007D5ECA" w:rsidRDefault="00815F45">
      <w:pPr>
        <w:jc w:val="left"/>
        <w:rPr>
          <w:rFonts w:ascii="Times New Roman" w:hAnsi="Times New Roman" w:cs="Times New Roman"/>
        </w:rPr>
      </w:pPr>
      <w:r>
        <w:rPr>
          <w:rFonts w:ascii="Times New Roman" w:hAnsi="Times New Roman" w:cs="Times New Roman"/>
        </w:rPr>
        <w:br w:type="page"/>
      </w:r>
      <w:bookmarkStart w:id="1" w:name="_GoBack"/>
      <w:bookmarkEnd w:id="1"/>
    </w:p>
    <w:p w:rsidR="007D5ECA" w:rsidRDefault="00815F45">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附表三</w:t>
      </w:r>
    </w:p>
    <w:p w:rsidR="007D5ECA" w:rsidRDefault="00815F45">
      <w:pPr>
        <w:spacing w:beforeLines="50" w:before="156" w:afterLines="50" w:after="156" w:line="440" w:lineRule="exact"/>
        <w:jc w:val="center"/>
        <w:rPr>
          <w:rFonts w:ascii="Times New Roman" w:hAnsi="Times New Roman" w:cs="Times New Roman"/>
          <w:b/>
          <w:sz w:val="24"/>
        </w:rPr>
      </w:pPr>
      <w:r>
        <w:rPr>
          <w:rFonts w:ascii="Times New Roman" w:hAnsi="Times New Roman" w:cs="Times New Roman"/>
          <w:b/>
          <w:sz w:val="24"/>
        </w:rPr>
        <w:t>实习实践教学说明表</w:t>
      </w:r>
    </w:p>
    <w:p w:rsidR="007D5ECA" w:rsidRDefault="007D5ECA">
      <w:pPr>
        <w:spacing w:line="440" w:lineRule="exact"/>
        <w:ind w:firstLineChars="200" w:firstLine="480"/>
        <w:rPr>
          <w:rFonts w:ascii="Times New Roman" w:hAnsi="Times New Roman" w:cs="Times New Roman"/>
          <w:sz w:val="24"/>
        </w:rPr>
      </w:pPr>
    </w:p>
    <w:tbl>
      <w:tblPr>
        <w:tblW w:w="0" w:type="auto"/>
        <w:jc w:val="center"/>
        <w:tblLayout w:type="fixed"/>
        <w:tblLook w:val="04A0" w:firstRow="1" w:lastRow="0" w:firstColumn="1" w:lastColumn="0" w:noHBand="0" w:noVBand="1"/>
      </w:tblPr>
      <w:tblGrid>
        <w:gridCol w:w="735"/>
        <w:gridCol w:w="1130"/>
        <w:gridCol w:w="4961"/>
        <w:gridCol w:w="709"/>
        <w:gridCol w:w="709"/>
        <w:gridCol w:w="850"/>
        <w:gridCol w:w="709"/>
        <w:gridCol w:w="4199"/>
      </w:tblGrid>
      <w:tr w:rsidR="007D5ECA">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序号</w:t>
            </w:r>
          </w:p>
        </w:tc>
        <w:tc>
          <w:tcPr>
            <w:tcW w:w="1130" w:type="dxa"/>
            <w:tcBorders>
              <w:top w:val="single" w:sz="4" w:space="0" w:color="000000"/>
              <w:left w:val="single" w:sz="4" w:space="0" w:color="000000"/>
              <w:bottom w:val="single" w:sz="4" w:space="0" w:color="000000"/>
              <w:right w:val="nil"/>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类别</w:t>
            </w:r>
          </w:p>
        </w:tc>
        <w:tc>
          <w:tcPr>
            <w:tcW w:w="4961" w:type="dxa"/>
            <w:tcBorders>
              <w:top w:val="single" w:sz="4" w:space="0" w:color="000000"/>
              <w:left w:val="single" w:sz="4" w:space="0" w:color="000000"/>
              <w:bottom w:val="single" w:sz="4" w:space="0" w:color="000000"/>
              <w:right w:val="nil"/>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实践教学名称</w:t>
            </w:r>
          </w:p>
        </w:tc>
        <w:tc>
          <w:tcPr>
            <w:tcW w:w="709" w:type="dxa"/>
            <w:tcBorders>
              <w:top w:val="single" w:sz="4" w:space="0" w:color="000000"/>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学分</w:t>
            </w:r>
          </w:p>
        </w:tc>
        <w:tc>
          <w:tcPr>
            <w:tcW w:w="709" w:type="dxa"/>
            <w:tcBorders>
              <w:top w:val="single" w:sz="4" w:space="0" w:color="000000"/>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周数</w:t>
            </w:r>
          </w:p>
        </w:tc>
        <w:tc>
          <w:tcPr>
            <w:tcW w:w="850" w:type="dxa"/>
            <w:tcBorders>
              <w:top w:val="single" w:sz="4" w:space="0" w:color="000000"/>
              <w:left w:val="single" w:sz="4" w:space="0" w:color="000000"/>
              <w:bottom w:val="single" w:sz="4" w:space="0" w:color="000000"/>
              <w:right w:val="nil"/>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总学时</w:t>
            </w:r>
          </w:p>
        </w:tc>
        <w:tc>
          <w:tcPr>
            <w:tcW w:w="709" w:type="dxa"/>
            <w:tcBorders>
              <w:top w:val="single" w:sz="4" w:space="0" w:color="000000"/>
              <w:left w:val="single" w:sz="4" w:space="0" w:color="000000"/>
              <w:bottom w:val="single" w:sz="4" w:space="0" w:color="000000"/>
              <w:right w:val="nil"/>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开设学期</w:t>
            </w:r>
          </w:p>
        </w:tc>
        <w:tc>
          <w:tcPr>
            <w:tcW w:w="4199" w:type="dxa"/>
            <w:tcBorders>
              <w:top w:val="single" w:sz="4" w:space="0" w:color="000000"/>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备注</w:t>
            </w:r>
          </w:p>
        </w:tc>
      </w:tr>
      <w:tr w:rsidR="007D5EC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113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军事课</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军事技能</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112</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4199" w:type="dxa"/>
            <w:tcBorders>
              <w:top w:val="single" w:sz="4" w:space="0" w:color="auto"/>
              <w:left w:val="single" w:sz="4" w:space="0" w:color="000000"/>
              <w:bottom w:val="single" w:sz="4" w:space="0" w:color="000000"/>
              <w:right w:val="single" w:sz="4" w:space="0" w:color="auto"/>
            </w:tcBorders>
            <w:noWrap/>
            <w:vAlign w:val="center"/>
          </w:tcPr>
          <w:p w:rsidR="007D5ECA" w:rsidRDefault="007D5ECA">
            <w:pPr>
              <w:spacing w:line="440" w:lineRule="exact"/>
              <w:jc w:val="left"/>
              <w:rPr>
                <w:rFonts w:ascii="Times New Roman" w:eastAsiaTheme="minorEastAsia" w:hAnsi="Times New Roman" w:cs="Times New Roman"/>
                <w:kern w:val="0"/>
                <w:szCs w:val="21"/>
              </w:rPr>
            </w:pPr>
          </w:p>
        </w:tc>
      </w:tr>
      <w:tr w:rsidR="007D5ECA">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p w:rsidR="007D5ECA" w:rsidRDefault="007D5ECA">
            <w:pPr>
              <w:spacing w:line="440" w:lineRule="exact"/>
              <w:jc w:val="center"/>
              <w:rPr>
                <w:rFonts w:ascii="Times New Roman" w:eastAsiaTheme="minorEastAsia" w:hAnsi="Times New Roman" w:cs="Times New Roman"/>
                <w:kern w:val="0"/>
                <w:szCs w:val="21"/>
              </w:rPr>
            </w:pPr>
          </w:p>
        </w:tc>
        <w:tc>
          <w:tcPr>
            <w:tcW w:w="1130" w:type="dxa"/>
            <w:vMerge w:val="restart"/>
            <w:tcBorders>
              <w:top w:val="single" w:sz="4" w:space="0" w:color="auto"/>
              <w:left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社会实践</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思想道德修养与法治</w:t>
            </w:r>
          </w:p>
        </w:tc>
        <w:tc>
          <w:tcPr>
            <w:tcW w:w="709" w:type="dxa"/>
            <w:vMerge w:val="restart"/>
            <w:tcBorders>
              <w:top w:val="single" w:sz="4" w:space="0" w:color="auto"/>
              <w:left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p w:rsidR="007D5ECA" w:rsidRDefault="007D5ECA">
            <w:pPr>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4199" w:type="dxa"/>
            <w:vMerge w:val="restart"/>
            <w:tcBorders>
              <w:top w:val="single" w:sz="4" w:space="0" w:color="auto"/>
              <w:left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学生即可参加教师组织的实践教学，也可通过提交思政理论学习相关的实践成果获得学分。</w:t>
            </w:r>
          </w:p>
        </w:tc>
      </w:tr>
      <w:tr w:rsidR="007D5ECA">
        <w:trPr>
          <w:trHeight w:val="657"/>
          <w:jc w:val="center"/>
        </w:trPr>
        <w:tc>
          <w:tcPr>
            <w:tcW w:w="735" w:type="dxa"/>
            <w:vMerge/>
            <w:tcBorders>
              <w:left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c>
          <w:tcPr>
            <w:tcW w:w="1130" w:type="dxa"/>
            <w:vMerge/>
            <w:tcBorders>
              <w:left w:val="single" w:sz="4" w:space="0" w:color="000000"/>
              <w:right w:val="single" w:sz="4" w:space="0" w:color="auto"/>
            </w:tcBorders>
            <w:noWrap/>
            <w:vAlign w:val="center"/>
          </w:tcPr>
          <w:p w:rsidR="007D5ECA" w:rsidRDefault="007D5ECA">
            <w:pPr>
              <w:spacing w:line="440" w:lineRule="exact"/>
              <w:jc w:val="left"/>
              <w:rPr>
                <w:rFonts w:ascii="Times New Roman" w:eastAsiaTheme="minorEastAsia" w:hAnsi="Times New Roman" w:cs="Times New Roman"/>
                <w:kern w:val="0"/>
                <w:szCs w:val="21"/>
              </w:rPr>
            </w:pP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毛泽东思想与中国特色社会主义理论体系概论</w:t>
            </w:r>
          </w:p>
        </w:tc>
        <w:tc>
          <w:tcPr>
            <w:tcW w:w="709" w:type="dxa"/>
            <w:vMerge/>
            <w:tcBorders>
              <w:left w:val="single" w:sz="4" w:space="0" w:color="000000"/>
              <w:right w:val="single" w:sz="4" w:space="0" w:color="000000"/>
            </w:tcBorders>
            <w:vAlign w:val="center"/>
          </w:tcPr>
          <w:p w:rsidR="007D5ECA" w:rsidRDefault="007D5ECA">
            <w:pPr>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w:t>
            </w:r>
          </w:p>
        </w:tc>
        <w:tc>
          <w:tcPr>
            <w:tcW w:w="4199" w:type="dxa"/>
            <w:vMerge/>
            <w:tcBorders>
              <w:left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r>
      <w:tr w:rsidR="007D5ECA">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c>
          <w:tcPr>
            <w:tcW w:w="1130" w:type="dxa"/>
            <w:vMerge/>
            <w:tcBorders>
              <w:left w:val="single" w:sz="4" w:space="0" w:color="000000"/>
              <w:bottom w:val="single" w:sz="4" w:space="0" w:color="000000"/>
              <w:right w:val="single" w:sz="4" w:space="0" w:color="auto"/>
            </w:tcBorders>
            <w:noWrap/>
            <w:vAlign w:val="center"/>
          </w:tcPr>
          <w:p w:rsidR="007D5ECA" w:rsidRDefault="007D5ECA">
            <w:pPr>
              <w:spacing w:line="440" w:lineRule="exact"/>
              <w:jc w:val="left"/>
              <w:rPr>
                <w:rFonts w:ascii="Times New Roman" w:eastAsiaTheme="minorEastAsia" w:hAnsi="Times New Roman" w:cs="Times New Roman"/>
                <w:kern w:val="0"/>
                <w:szCs w:val="21"/>
              </w:rPr>
            </w:pP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习近平新时代中国特色社会主义思想概论</w:t>
            </w:r>
          </w:p>
        </w:tc>
        <w:tc>
          <w:tcPr>
            <w:tcW w:w="709" w:type="dxa"/>
            <w:vMerge/>
            <w:tcBorders>
              <w:left w:val="single" w:sz="4" w:space="0" w:color="000000"/>
              <w:bottom w:val="single" w:sz="4" w:space="0" w:color="000000"/>
              <w:right w:val="single" w:sz="4" w:space="0" w:color="000000"/>
            </w:tcBorders>
            <w:vAlign w:val="center"/>
          </w:tcPr>
          <w:p w:rsidR="007D5ECA" w:rsidRDefault="007D5ECA">
            <w:pPr>
              <w:spacing w:line="440" w:lineRule="exact"/>
              <w:jc w:val="center"/>
              <w:rPr>
                <w:rFonts w:ascii="Times New Roman" w:eastAsiaTheme="minorEastAsia" w:hAnsi="Times New Roman" w:cs="Times New Roman"/>
                <w:kern w:val="0"/>
                <w:szCs w:val="21"/>
              </w:rPr>
            </w:pP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4199" w:type="dxa"/>
            <w:vMerge/>
            <w:tcBorders>
              <w:left w:val="single" w:sz="4" w:space="0" w:color="000000"/>
              <w:bottom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r>
      <w:tr w:rsidR="007D5ECA">
        <w:trPr>
          <w:trHeight w:val="555"/>
          <w:jc w:val="center"/>
        </w:trPr>
        <w:tc>
          <w:tcPr>
            <w:tcW w:w="735" w:type="dxa"/>
            <w:tcBorders>
              <w:top w:val="single" w:sz="4" w:space="0" w:color="auto"/>
              <w:left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w:t>
            </w:r>
          </w:p>
        </w:tc>
        <w:tc>
          <w:tcPr>
            <w:tcW w:w="1130" w:type="dxa"/>
            <w:tcBorders>
              <w:top w:val="single" w:sz="4" w:space="0" w:color="auto"/>
              <w:left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专业见习</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专业认识实习</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1</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26</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color w:val="000000" w:themeColor="text1"/>
                <w:kern w:val="0"/>
                <w:szCs w:val="21"/>
              </w:rPr>
            </w:pPr>
            <w:r>
              <w:rPr>
                <w:rFonts w:ascii="Times New Roman" w:eastAsiaTheme="minorEastAsia" w:hAnsi="Times New Roman" w:cs="Times New Roman"/>
                <w:color w:val="000000" w:themeColor="text1"/>
                <w:kern w:val="0"/>
                <w:szCs w:val="21"/>
              </w:rPr>
              <w:t>2</w:t>
            </w:r>
          </w:p>
        </w:tc>
        <w:tc>
          <w:tcPr>
            <w:tcW w:w="4199" w:type="dxa"/>
            <w:tcBorders>
              <w:top w:val="single" w:sz="4" w:space="0" w:color="auto"/>
              <w:left w:val="single" w:sz="4" w:space="0" w:color="000000"/>
              <w:bottom w:val="single" w:sz="4" w:space="0" w:color="000000"/>
              <w:right w:val="single" w:sz="4" w:space="0" w:color="auto"/>
            </w:tcBorders>
            <w:noWrap/>
            <w:vAlign w:val="center"/>
          </w:tcPr>
          <w:p w:rsidR="007D5ECA" w:rsidRDefault="007D5ECA">
            <w:pPr>
              <w:spacing w:line="440" w:lineRule="exact"/>
              <w:jc w:val="left"/>
              <w:rPr>
                <w:rFonts w:ascii="Times New Roman" w:eastAsiaTheme="minorEastAsia" w:hAnsi="Times New Roman" w:cs="Times New Roman"/>
                <w:color w:val="FF0000"/>
                <w:kern w:val="0"/>
                <w:szCs w:val="21"/>
                <w:highlight w:val="yellow"/>
              </w:rPr>
            </w:pPr>
          </w:p>
        </w:tc>
      </w:tr>
      <w:tr w:rsidR="007D5ECA">
        <w:trPr>
          <w:trHeight w:val="360"/>
          <w:jc w:val="center"/>
        </w:trPr>
        <w:tc>
          <w:tcPr>
            <w:tcW w:w="735" w:type="dxa"/>
            <w:tcBorders>
              <w:top w:val="single" w:sz="4" w:space="0" w:color="auto"/>
              <w:left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1130" w:type="dxa"/>
            <w:tcBorders>
              <w:top w:val="single" w:sz="4" w:space="0" w:color="auto"/>
              <w:left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岗位实习</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集中安排实习</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26</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26</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676</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5-6</w:t>
            </w:r>
          </w:p>
        </w:tc>
        <w:tc>
          <w:tcPr>
            <w:tcW w:w="419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根据旅游管理专业实际安排。学生完成岗位实习手册、报告，获得企业鉴定报告后，获得相应学分。</w:t>
            </w:r>
          </w:p>
        </w:tc>
      </w:tr>
      <w:tr w:rsidR="007D5EC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w:t>
            </w:r>
          </w:p>
        </w:tc>
        <w:tc>
          <w:tcPr>
            <w:tcW w:w="113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毕业设计</w:t>
            </w:r>
          </w:p>
        </w:tc>
        <w:tc>
          <w:tcPr>
            <w:tcW w:w="4961"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毕业考试</w:t>
            </w:r>
            <w:r>
              <w:rPr>
                <w:rFonts w:ascii="Times New Roman" w:eastAsiaTheme="minorEastAsia" w:hAnsi="Times New Roman" w:cs="Times New Roman"/>
                <w:kern w:val="0"/>
                <w:szCs w:val="21"/>
              </w:rPr>
              <w:t>+</w:t>
            </w:r>
            <w:r>
              <w:rPr>
                <w:rFonts w:ascii="Times New Roman" w:eastAsiaTheme="minorEastAsia" w:hAnsi="Times New Roman" w:cs="Times New Roman"/>
                <w:kern w:val="0"/>
                <w:szCs w:val="21"/>
              </w:rPr>
              <w:t>毕业技能展示</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52</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6</w:t>
            </w:r>
          </w:p>
        </w:tc>
        <w:tc>
          <w:tcPr>
            <w:tcW w:w="4199" w:type="dxa"/>
            <w:tcBorders>
              <w:top w:val="single" w:sz="4" w:space="0" w:color="auto"/>
              <w:left w:val="single" w:sz="4" w:space="0" w:color="000000"/>
              <w:bottom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r>
      <w:tr w:rsidR="007D5ECA">
        <w:trPr>
          <w:trHeight w:val="360"/>
          <w:jc w:val="center"/>
        </w:trPr>
        <w:tc>
          <w:tcPr>
            <w:tcW w:w="6826" w:type="dxa"/>
            <w:gridSpan w:val="3"/>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ind w:firstLineChars="1050" w:firstLine="2205"/>
              <w:jc w:val="left"/>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合计</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32</w:t>
            </w:r>
          </w:p>
        </w:tc>
        <w:tc>
          <w:tcPr>
            <w:tcW w:w="709" w:type="dxa"/>
            <w:tcBorders>
              <w:top w:val="single" w:sz="4" w:space="0" w:color="auto"/>
              <w:left w:val="single" w:sz="4" w:space="0" w:color="000000"/>
              <w:bottom w:val="single" w:sz="4" w:space="0" w:color="000000"/>
              <w:right w:val="single" w:sz="4" w:space="0" w:color="000000"/>
            </w:tcBorders>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34</w:t>
            </w:r>
          </w:p>
        </w:tc>
        <w:tc>
          <w:tcPr>
            <w:tcW w:w="850" w:type="dxa"/>
            <w:tcBorders>
              <w:top w:val="single" w:sz="4" w:space="0" w:color="auto"/>
              <w:left w:val="single" w:sz="4" w:space="0" w:color="000000"/>
              <w:bottom w:val="single" w:sz="4" w:space="0" w:color="000000"/>
              <w:right w:val="single" w:sz="4" w:space="0" w:color="auto"/>
            </w:tcBorders>
            <w:noWrap/>
            <w:vAlign w:val="center"/>
          </w:tcPr>
          <w:p w:rsidR="007D5ECA" w:rsidRDefault="00815F45">
            <w:pPr>
              <w:spacing w:line="440" w:lineRule="exact"/>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886</w:t>
            </w:r>
          </w:p>
        </w:tc>
        <w:tc>
          <w:tcPr>
            <w:tcW w:w="709" w:type="dxa"/>
            <w:tcBorders>
              <w:top w:val="single" w:sz="4" w:space="0" w:color="auto"/>
              <w:left w:val="single" w:sz="4" w:space="0" w:color="000000"/>
              <w:bottom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c>
          <w:tcPr>
            <w:tcW w:w="4199" w:type="dxa"/>
            <w:tcBorders>
              <w:top w:val="single" w:sz="4" w:space="0" w:color="auto"/>
              <w:left w:val="single" w:sz="4" w:space="0" w:color="000000"/>
              <w:bottom w:val="single" w:sz="4" w:space="0" w:color="000000"/>
              <w:right w:val="single" w:sz="4" w:space="0" w:color="auto"/>
            </w:tcBorders>
            <w:noWrap/>
            <w:vAlign w:val="center"/>
          </w:tcPr>
          <w:p w:rsidR="007D5ECA" w:rsidRDefault="007D5ECA">
            <w:pPr>
              <w:spacing w:line="440" w:lineRule="exact"/>
              <w:jc w:val="center"/>
              <w:rPr>
                <w:rFonts w:ascii="Times New Roman" w:eastAsiaTheme="minorEastAsia" w:hAnsi="Times New Roman" w:cs="Times New Roman"/>
                <w:kern w:val="0"/>
                <w:szCs w:val="21"/>
              </w:rPr>
            </w:pPr>
          </w:p>
        </w:tc>
      </w:tr>
    </w:tbl>
    <w:p w:rsidR="007D5ECA" w:rsidRDefault="007D5ECA">
      <w:pPr>
        <w:spacing w:line="440" w:lineRule="exact"/>
        <w:ind w:firstLineChars="200" w:firstLine="420"/>
        <w:rPr>
          <w:rFonts w:ascii="Times New Roman" w:eastAsiaTheme="minorEastAsia" w:hAnsi="Times New Roman" w:cs="Times New Roman"/>
          <w:szCs w:val="21"/>
        </w:rPr>
      </w:pPr>
    </w:p>
    <w:p w:rsidR="007D5ECA" w:rsidRDefault="007D5ECA">
      <w:pPr>
        <w:spacing w:line="440" w:lineRule="exact"/>
        <w:rPr>
          <w:rFonts w:ascii="Times New Roman" w:hAnsi="Times New Roman" w:cs="Times New Roman"/>
          <w:b/>
          <w:sz w:val="24"/>
        </w:rPr>
        <w:sectPr w:rsidR="007D5ECA">
          <w:footerReference w:type="default" r:id="rId10"/>
          <w:pgSz w:w="16838" w:h="11906" w:orient="landscape"/>
          <w:pgMar w:top="1304" w:right="1440" w:bottom="1361" w:left="1440" w:header="851" w:footer="992" w:gutter="0"/>
          <w:cols w:space="720"/>
          <w:docGrid w:type="lines" w:linePitch="312"/>
        </w:sectPr>
      </w:pPr>
    </w:p>
    <w:p w:rsidR="007D5ECA" w:rsidRDefault="00815F45">
      <w:pPr>
        <w:jc w:val="left"/>
        <w:rPr>
          <w:rStyle w:val="NormalCharacter"/>
          <w:rFonts w:ascii="Times New Roman" w:hAnsi="Times New Roman" w:cs="Times New Roman"/>
          <w:sz w:val="24"/>
        </w:rPr>
      </w:pPr>
      <w:r>
        <w:rPr>
          <w:rStyle w:val="NormalCharacter"/>
          <w:rFonts w:ascii="Times New Roman" w:hAnsi="Times New Roman" w:cs="Times New Roman"/>
          <w:sz w:val="24"/>
        </w:rPr>
        <w:lastRenderedPageBreak/>
        <w:t>附表四</w:t>
      </w:r>
    </w:p>
    <w:p w:rsidR="007D5ECA" w:rsidRDefault="00815F45">
      <w:pPr>
        <w:spacing w:beforeLines="100" w:before="318" w:afterLines="50" w:after="159" w:line="440" w:lineRule="exact"/>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公共选修（含国学辅修）课程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授课学期</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7D5EC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10</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11</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经济学百年</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12</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13</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16</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17</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19</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20</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21</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22</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管理素质与能力的五项修炼</w:t>
            </w:r>
            <w:r>
              <w:rPr>
                <w:rStyle w:val="NormalCharacter"/>
                <w:rFonts w:ascii="Times New Roman" w:hAnsi="Times New Roman" w:cs="Times New Roman"/>
                <w:szCs w:val="21"/>
              </w:rPr>
              <w:t>——</w:t>
            </w:r>
            <w:r>
              <w:rPr>
                <w:rStyle w:val="NormalCharacter"/>
                <w:rFonts w:ascii="Times New Roman" w:hAnsi="Times New Roman" w:cs="Times New Roman"/>
                <w:szCs w:val="21"/>
              </w:rPr>
              <w:t>跟我学</w:t>
            </w:r>
            <w:r>
              <w:rPr>
                <w:rStyle w:val="NormalCharacter"/>
                <w:rFonts w:ascii="Times New Roman" w:hAnsi="Times New Roman" w:cs="Times New Roman"/>
                <w:szCs w:val="21"/>
              </w:rPr>
              <w:t>“</w:t>
            </w:r>
            <w:r>
              <w:rPr>
                <w:rStyle w:val="NormalCharacter"/>
                <w:rFonts w:ascii="Times New Roman" w:hAnsi="Times New Roman" w:cs="Times New Roman"/>
                <w:szCs w:val="21"/>
              </w:rPr>
              <w:t>管理学</w:t>
            </w:r>
            <w:r>
              <w:rPr>
                <w:rStyle w:val="NormalCharacter"/>
                <w:rFonts w:ascii="Times New Roman" w:hAnsi="Times New Roman" w:cs="Times New Roman"/>
                <w:szCs w:val="21"/>
              </w:rPr>
              <w:t>”</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24</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25</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26</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27</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28</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生态文明</w:t>
            </w:r>
            <w:r>
              <w:rPr>
                <w:rStyle w:val="NormalCharacter"/>
                <w:rFonts w:ascii="Times New Roman" w:hAnsi="Times New Roman" w:cs="Times New Roman"/>
                <w:szCs w:val="21"/>
              </w:rPr>
              <w:t>——</w:t>
            </w:r>
            <w:r>
              <w:rPr>
                <w:rStyle w:val="NormalCharacter"/>
                <w:rFonts w:ascii="Times New Roman" w:hAnsi="Times New Roman" w:cs="Times New Roman"/>
                <w:szCs w:val="21"/>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29</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30</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31</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33</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34</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lastRenderedPageBreak/>
              <w:t>35</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36</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婚恋</w:t>
            </w:r>
            <w:r>
              <w:rPr>
                <w:rStyle w:val="NormalCharacter"/>
                <w:rFonts w:ascii="Times New Roman" w:hAnsi="Times New Roman" w:cs="Times New Roman"/>
                <w:szCs w:val="21"/>
              </w:rPr>
              <w:t>-</w:t>
            </w:r>
            <w:r>
              <w:rPr>
                <w:rStyle w:val="NormalCharacter"/>
                <w:rFonts w:ascii="Times New Roman" w:hAnsi="Times New Roman" w:cs="Times New Roman"/>
                <w:szCs w:val="21"/>
              </w:rPr>
              <w:t>职场</w:t>
            </w:r>
            <w:r>
              <w:rPr>
                <w:rStyle w:val="NormalCharacter"/>
                <w:rFonts w:ascii="Times New Roman" w:hAnsi="Times New Roman" w:cs="Times New Roman"/>
                <w:szCs w:val="21"/>
              </w:rPr>
              <w:t>-</w:t>
            </w:r>
            <w:r>
              <w:rPr>
                <w:rStyle w:val="NormalCharacter"/>
                <w:rFonts w:ascii="Times New Roman" w:hAnsi="Times New Roman" w:cs="Times New Roman"/>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37</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礼行天下</w:t>
            </w:r>
            <w:r>
              <w:rPr>
                <w:rStyle w:val="NormalCharacter"/>
                <w:rFonts w:ascii="Times New Roman" w:hAnsi="Times New Roman" w:cs="Times New Roman"/>
                <w:szCs w:val="21"/>
              </w:rPr>
              <w:t xml:space="preserve"> </w:t>
            </w:r>
            <w:r>
              <w:rPr>
                <w:rStyle w:val="NormalCharacter"/>
                <w:rFonts w:ascii="Times New Roman" w:hAnsi="Times New Roman" w:cs="Times New Roman"/>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38</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39</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40</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41</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42</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43</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44</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45</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46</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47</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48</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49</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50</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51</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52</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53</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54</w:t>
            </w:r>
          </w:p>
        </w:tc>
        <w:tc>
          <w:tcPr>
            <w:tcW w:w="58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7D5ECA">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7D5ECA" w:rsidRDefault="00815F45">
            <w:pPr>
              <w:jc w:val="center"/>
              <w:rPr>
                <w:rStyle w:val="NormalCharacter"/>
                <w:rFonts w:ascii="Times New Roman" w:hAnsi="Times New Roman" w:cs="Times New Roman"/>
                <w:szCs w:val="21"/>
              </w:rPr>
            </w:pPr>
            <w:r>
              <w:rPr>
                <w:rStyle w:val="NormalCharacter"/>
                <w:rFonts w:ascii="Times New Roman" w:hAnsi="Times New Roman" w:cs="Times New Roman"/>
                <w:szCs w:val="21"/>
              </w:rPr>
              <w:t>公共选修课程采用动态管理方式，根据实际需要按照学年进行调整</w:t>
            </w:r>
          </w:p>
        </w:tc>
      </w:tr>
    </w:tbl>
    <w:p w:rsidR="007D5ECA" w:rsidRDefault="007D5ECA">
      <w:pPr>
        <w:jc w:val="left"/>
        <w:rPr>
          <w:rStyle w:val="NormalCharacter"/>
          <w:rFonts w:ascii="Times New Roman" w:eastAsia="仿宋" w:hAnsi="Times New Roman" w:cs="Times New Roman"/>
        </w:rPr>
      </w:pPr>
    </w:p>
    <w:p w:rsidR="007D5ECA" w:rsidRDefault="00815F45">
      <w:pPr>
        <w:widowControl w:val="0"/>
        <w:rPr>
          <w:rStyle w:val="NormalCharacter"/>
          <w:rFonts w:ascii="Times New Roman" w:eastAsia="仿宋" w:hAnsi="Times New Roman" w:cs="Times New Roman"/>
          <w:szCs w:val="21"/>
        </w:rPr>
      </w:pPr>
      <w:r>
        <w:rPr>
          <w:rStyle w:val="NormalCharacter"/>
          <w:rFonts w:ascii="Times New Roman" w:eastAsia="仿宋" w:hAnsi="Times New Roman" w:cs="Times New Roman"/>
          <w:szCs w:val="21"/>
        </w:rPr>
        <w:t>注：学生在</w:t>
      </w:r>
      <w:r>
        <w:rPr>
          <w:rStyle w:val="NormalCharacter"/>
          <w:rFonts w:ascii="Times New Roman" w:eastAsia="仿宋" w:hAnsi="Times New Roman" w:cs="Times New Roman"/>
          <w:szCs w:val="21"/>
        </w:rPr>
        <w:t>1-4</w:t>
      </w:r>
      <w:r>
        <w:rPr>
          <w:rStyle w:val="NormalCharacter"/>
          <w:rFonts w:ascii="Times New Roman" w:eastAsia="仿宋" w:hAnsi="Times New Roman" w:cs="Times New Roman"/>
          <w:szCs w:val="21"/>
        </w:rPr>
        <w:t>学期，需要在选修课模块中任选修读完成</w:t>
      </w:r>
      <w:r>
        <w:rPr>
          <w:rStyle w:val="NormalCharacter"/>
          <w:rFonts w:ascii="Times New Roman" w:eastAsia="仿宋" w:hAnsi="Times New Roman" w:cs="Times New Roman"/>
          <w:szCs w:val="21"/>
        </w:rPr>
        <w:t>6</w:t>
      </w:r>
      <w:r>
        <w:rPr>
          <w:rStyle w:val="NormalCharacter"/>
          <w:rFonts w:ascii="Times New Roman" w:eastAsia="仿宋" w:hAnsi="Times New Roman" w:cs="Times New Roman"/>
          <w:szCs w:val="21"/>
        </w:rPr>
        <w:t>个以上学分课程，其中限选课至少完成</w:t>
      </w:r>
      <w:r>
        <w:rPr>
          <w:rStyle w:val="NormalCharacter"/>
          <w:rFonts w:ascii="Times New Roman" w:eastAsia="仿宋" w:hAnsi="Times New Roman" w:cs="Times New Roman"/>
          <w:szCs w:val="21"/>
        </w:rPr>
        <w:t>3</w:t>
      </w:r>
      <w:r>
        <w:rPr>
          <w:rStyle w:val="NormalCharacter"/>
          <w:rFonts w:ascii="Times New Roman" w:eastAsia="仿宋" w:hAnsi="Times New Roman" w:cs="Times New Roman"/>
          <w:szCs w:val="21"/>
        </w:rPr>
        <w:t>学分。</w:t>
      </w:r>
    </w:p>
    <w:p w:rsidR="007D5ECA" w:rsidRDefault="007D5ECA">
      <w:pPr>
        <w:widowControl w:val="0"/>
        <w:ind w:firstLineChars="200" w:firstLine="640"/>
        <w:rPr>
          <w:rStyle w:val="NormalCharacter"/>
          <w:rFonts w:ascii="Times New Roman" w:eastAsia="仿宋" w:hAnsi="Times New Roman" w:cs="Times New Roman"/>
          <w:sz w:val="32"/>
          <w:szCs w:val="32"/>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jc w:val="left"/>
        <w:rPr>
          <w:rStyle w:val="NormalCharacter"/>
          <w:rFonts w:ascii="Times New Roman" w:eastAsia="仿宋" w:hAnsi="Times New Roman" w:cs="Times New Roman"/>
        </w:rPr>
      </w:pPr>
    </w:p>
    <w:p w:rsidR="007D5ECA" w:rsidRDefault="007D5ECA">
      <w:pPr>
        <w:pStyle w:val="a0"/>
      </w:pPr>
    </w:p>
    <w:p w:rsidR="007D5ECA" w:rsidRDefault="007D5ECA">
      <w:pPr>
        <w:jc w:val="left"/>
        <w:rPr>
          <w:rStyle w:val="NormalCharacter"/>
          <w:rFonts w:ascii="Times New Roman" w:hAnsi="Times New Roman" w:cs="Times New Roman"/>
        </w:rPr>
      </w:pPr>
    </w:p>
    <w:p w:rsidR="007D5ECA" w:rsidRDefault="00815F45">
      <w:pPr>
        <w:jc w:val="left"/>
        <w:rPr>
          <w:rFonts w:ascii="Times New Roman" w:hAnsi="Times New Roman" w:cs="Times New Roman"/>
          <w:sz w:val="24"/>
        </w:rPr>
      </w:pPr>
      <w:r>
        <w:rPr>
          <w:rStyle w:val="NormalCharacter"/>
          <w:rFonts w:ascii="Times New Roman" w:hAnsi="Times New Roman" w:cs="Times New Roman"/>
          <w:sz w:val="24"/>
        </w:rPr>
        <w:lastRenderedPageBreak/>
        <w:t>附表五</w:t>
      </w:r>
    </w:p>
    <w:p w:rsidR="007D5ECA" w:rsidRDefault="00815F45">
      <w:pPr>
        <w:spacing w:beforeLines="50" w:before="159" w:afterLines="50" w:after="159" w:line="440" w:lineRule="exact"/>
        <w:jc w:val="center"/>
        <w:rPr>
          <w:rFonts w:ascii="Times New Roman" w:hAnsi="Times New Roman" w:cs="Times New Roman"/>
          <w:b/>
          <w:sz w:val="24"/>
        </w:rPr>
      </w:pPr>
      <w:r>
        <w:rPr>
          <w:rFonts w:ascii="Times New Roman" w:hAnsi="Times New Roman" w:cs="Times New Roman"/>
          <w:b/>
          <w:sz w:val="24"/>
        </w:rPr>
        <w:t>学时比例表</w:t>
      </w:r>
    </w:p>
    <w:tbl>
      <w:tblPr>
        <w:tblStyle w:val="ab"/>
        <w:tblW w:w="4777" w:type="pct"/>
        <w:jc w:val="center"/>
        <w:tblLook w:val="04A0" w:firstRow="1" w:lastRow="0" w:firstColumn="1" w:lastColumn="0" w:noHBand="0" w:noVBand="1"/>
      </w:tblPr>
      <w:tblGrid>
        <w:gridCol w:w="1939"/>
        <w:gridCol w:w="1064"/>
        <w:gridCol w:w="1093"/>
        <w:gridCol w:w="1608"/>
        <w:gridCol w:w="1699"/>
        <w:gridCol w:w="1632"/>
      </w:tblGrid>
      <w:tr w:rsidR="007D5ECA">
        <w:trPr>
          <w:jc w:val="center"/>
        </w:trPr>
        <w:tc>
          <w:tcPr>
            <w:tcW w:w="1073" w:type="pct"/>
            <w:vMerge w:val="restar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课程模块</w:t>
            </w:r>
          </w:p>
        </w:tc>
        <w:tc>
          <w:tcPr>
            <w:tcW w:w="589" w:type="pct"/>
            <w:vMerge w:val="restar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学分</w:t>
            </w:r>
          </w:p>
        </w:tc>
        <w:tc>
          <w:tcPr>
            <w:tcW w:w="605" w:type="pct"/>
            <w:vMerge w:val="restar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总学时</w:t>
            </w:r>
          </w:p>
        </w:tc>
        <w:tc>
          <w:tcPr>
            <w:tcW w:w="1830" w:type="pct"/>
            <w:gridSpan w:val="2"/>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课程类型</w:t>
            </w:r>
          </w:p>
        </w:tc>
        <w:tc>
          <w:tcPr>
            <w:tcW w:w="903" w:type="pct"/>
            <w:vMerge w:val="restar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各学时比例</w:t>
            </w:r>
          </w:p>
        </w:tc>
      </w:tr>
      <w:tr w:rsidR="007D5ECA">
        <w:trPr>
          <w:jc w:val="center"/>
        </w:trPr>
        <w:tc>
          <w:tcPr>
            <w:tcW w:w="1073" w:type="pct"/>
            <w:vMerge/>
            <w:vAlign w:val="center"/>
          </w:tcPr>
          <w:p w:rsidR="007D5ECA" w:rsidRDefault="007D5ECA">
            <w:pPr>
              <w:spacing w:line="360" w:lineRule="auto"/>
              <w:rPr>
                <w:rFonts w:ascii="Times New Roman" w:hAnsi="Times New Roman" w:cs="Times New Roman"/>
                <w:highlight w:val="yellow"/>
              </w:rPr>
            </w:pPr>
          </w:p>
        </w:tc>
        <w:tc>
          <w:tcPr>
            <w:tcW w:w="589" w:type="pct"/>
            <w:vMerge/>
            <w:vAlign w:val="center"/>
          </w:tcPr>
          <w:p w:rsidR="007D5ECA" w:rsidRDefault="007D5ECA">
            <w:pPr>
              <w:spacing w:line="360" w:lineRule="auto"/>
              <w:jc w:val="center"/>
              <w:rPr>
                <w:rFonts w:ascii="Times New Roman" w:hAnsi="Times New Roman" w:cs="Times New Roman"/>
                <w:b/>
                <w:highlight w:val="yellow"/>
              </w:rPr>
            </w:pPr>
          </w:p>
        </w:tc>
        <w:tc>
          <w:tcPr>
            <w:tcW w:w="605" w:type="pct"/>
            <w:vMerge/>
            <w:vAlign w:val="center"/>
          </w:tcPr>
          <w:p w:rsidR="007D5ECA" w:rsidRDefault="007D5ECA">
            <w:pPr>
              <w:spacing w:line="360" w:lineRule="auto"/>
              <w:jc w:val="center"/>
              <w:rPr>
                <w:rFonts w:ascii="Times New Roman" w:hAnsi="Times New Roman" w:cs="Times New Roman"/>
                <w:b/>
                <w:highlight w:val="yellow"/>
              </w:rPr>
            </w:pPr>
          </w:p>
        </w:tc>
        <w:tc>
          <w:tcPr>
            <w:tcW w:w="890" w:type="pc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理论学时</w:t>
            </w:r>
          </w:p>
        </w:tc>
        <w:tc>
          <w:tcPr>
            <w:tcW w:w="940" w:type="pc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实践学时</w:t>
            </w:r>
          </w:p>
        </w:tc>
        <w:tc>
          <w:tcPr>
            <w:tcW w:w="903" w:type="pct"/>
            <w:vMerge/>
            <w:vAlign w:val="center"/>
          </w:tcPr>
          <w:p w:rsidR="007D5ECA" w:rsidRDefault="007D5ECA">
            <w:pPr>
              <w:spacing w:line="360" w:lineRule="auto"/>
              <w:rPr>
                <w:rFonts w:ascii="Times New Roman" w:hAnsi="Times New Roman" w:cs="Times New Roman"/>
                <w:highlight w:val="yellow"/>
              </w:rPr>
            </w:pPr>
          </w:p>
        </w:tc>
      </w:tr>
      <w:tr w:rsidR="007D5ECA">
        <w:trPr>
          <w:trHeight w:val="458"/>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公共基础必修课程</w:t>
            </w:r>
          </w:p>
        </w:tc>
        <w:tc>
          <w:tcPr>
            <w:tcW w:w="589"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color w:val="000000"/>
                <w:kern w:val="0"/>
                <w:szCs w:val="21"/>
                <w:highlight w:val="yellow"/>
                <w:lang w:bidi="ar"/>
              </w:rPr>
              <w:t>37</w:t>
            </w:r>
          </w:p>
        </w:tc>
        <w:tc>
          <w:tcPr>
            <w:tcW w:w="605"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color w:val="000000"/>
                <w:kern w:val="0"/>
                <w:szCs w:val="21"/>
                <w:highlight w:val="yellow"/>
                <w:lang w:bidi="ar"/>
              </w:rPr>
              <w:t>728</w:t>
            </w:r>
          </w:p>
        </w:tc>
        <w:tc>
          <w:tcPr>
            <w:tcW w:w="890"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color w:val="000000"/>
                <w:kern w:val="0"/>
                <w:szCs w:val="21"/>
                <w:highlight w:val="yellow"/>
                <w:lang w:bidi="ar"/>
              </w:rPr>
              <w:t>408</w:t>
            </w:r>
          </w:p>
        </w:tc>
        <w:tc>
          <w:tcPr>
            <w:tcW w:w="940"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color w:val="000000"/>
                <w:kern w:val="0"/>
                <w:szCs w:val="21"/>
                <w:highlight w:val="yellow"/>
                <w:lang w:bidi="ar"/>
              </w:rPr>
              <w:t>320</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26.</w:t>
            </w:r>
            <w:r>
              <w:rPr>
                <w:rFonts w:ascii="Times New Roman" w:hAnsi="Times New Roman" w:cs="Times New Roman"/>
                <w:kern w:val="0"/>
                <w:szCs w:val="21"/>
                <w:highlight w:val="yellow"/>
              </w:rPr>
              <w:t>8%</w:t>
            </w:r>
          </w:p>
        </w:tc>
      </w:tr>
      <w:tr w:rsidR="007D5ECA">
        <w:trPr>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公共基础选修课程</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6</w:t>
            </w:r>
          </w:p>
        </w:tc>
        <w:tc>
          <w:tcPr>
            <w:tcW w:w="605"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108</w:t>
            </w:r>
          </w:p>
        </w:tc>
        <w:tc>
          <w:tcPr>
            <w:tcW w:w="89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108</w:t>
            </w:r>
          </w:p>
        </w:tc>
        <w:tc>
          <w:tcPr>
            <w:tcW w:w="94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0</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3.9</w:t>
            </w:r>
            <w:r>
              <w:rPr>
                <w:rFonts w:ascii="Times New Roman" w:hAnsi="Times New Roman" w:cs="Times New Roman"/>
                <w:kern w:val="0"/>
                <w:szCs w:val="21"/>
                <w:highlight w:val="yellow"/>
              </w:rPr>
              <w:t>7%</w:t>
            </w:r>
          </w:p>
        </w:tc>
      </w:tr>
      <w:tr w:rsidR="007D5ECA">
        <w:trPr>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专业基础课程</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2</w:t>
            </w:r>
            <w:r>
              <w:rPr>
                <w:rFonts w:ascii="Times New Roman" w:hAnsi="Times New Roman" w:cs="Times New Roman" w:hint="eastAsia"/>
                <w:color w:val="000000"/>
                <w:kern w:val="0"/>
                <w:szCs w:val="21"/>
                <w:highlight w:val="yellow"/>
                <w:lang w:bidi="ar"/>
              </w:rPr>
              <w:t>6</w:t>
            </w:r>
          </w:p>
        </w:tc>
        <w:tc>
          <w:tcPr>
            <w:tcW w:w="605"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448</w:t>
            </w:r>
          </w:p>
        </w:tc>
        <w:tc>
          <w:tcPr>
            <w:tcW w:w="890"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194</w:t>
            </w:r>
          </w:p>
        </w:tc>
        <w:tc>
          <w:tcPr>
            <w:tcW w:w="940"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254</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16.</w:t>
            </w:r>
            <w:r>
              <w:rPr>
                <w:rFonts w:ascii="Times New Roman" w:hAnsi="Times New Roman" w:cs="Times New Roman"/>
                <w:kern w:val="0"/>
                <w:szCs w:val="21"/>
                <w:highlight w:val="yellow"/>
              </w:rPr>
              <w:t>5</w:t>
            </w:r>
            <w:r>
              <w:rPr>
                <w:rFonts w:ascii="Times New Roman" w:hAnsi="Times New Roman" w:cs="Times New Roman" w:hint="eastAsia"/>
                <w:kern w:val="0"/>
                <w:szCs w:val="21"/>
                <w:highlight w:val="yellow"/>
              </w:rPr>
              <w:t>0</w:t>
            </w:r>
            <w:r>
              <w:rPr>
                <w:rFonts w:ascii="Times New Roman" w:hAnsi="Times New Roman" w:cs="Times New Roman"/>
                <w:kern w:val="0"/>
                <w:szCs w:val="21"/>
                <w:highlight w:val="yellow"/>
              </w:rPr>
              <w:t>%</w:t>
            </w:r>
          </w:p>
        </w:tc>
      </w:tr>
      <w:tr w:rsidR="007D5ECA">
        <w:trPr>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专业核心课程</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3</w:t>
            </w:r>
            <w:r>
              <w:rPr>
                <w:rFonts w:ascii="Times New Roman" w:hAnsi="Times New Roman" w:cs="Times New Roman" w:hint="eastAsia"/>
                <w:color w:val="000000"/>
                <w:kern w:val="0"/>
                <w:szCs w:val="21"/>
                <w:highlight w:val="yellow"/>
                <w:lang w:bidi="ar"/>
              </w:rPr>
              <w:t>2</w:t>
            </w:r>
          </w:p>
        </w:tc>
        <w:tc>
          <w:tcPr>
            <w:tcW w:w="605"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5</w:t>
            </w:r>
            <w:r>
              <w:rPr>
                <w:rFonts w:ascii="Times New Roman" w:hAnsi="Times New Roman" w:cs="Times New Roman" w:hint="eastAsia"/>
                <w:color w:val="000000"/>
                <w:kern w:val="0"/>
                <w:szCs w:val="21"/>
                <w:highlight w:val="yellow"/>
                <w:lang w:bidi="ar"/>
              </w:rPr>
              <w:t>28</w:t>
            </w:r>
          </w:p>
        </w:tc>
        <w:tc>
          <w:tcPr>
            <w:tcW w:w="89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2</w:t>
            </w:r>
            <w:r>
              <w:rPr>
                <w:rFonts w:ascii="Times New Roman" w:hAnsi="Times New Roman" w:cs="Times New Roman" w:hint="eastAsia"/>
                <w:color w:val="000000"/>
                <w:kern w:val="0"/>
                <w:szCs w:val="21"/>
                <w:highlight w:val="yellow"/>
                <w:lang w:bidi="ar"/>
              </w:rPr>
              <w:t>04</w:t>
            </w:r>
          </w:p>
        </w:tc>
        <w:tc>
          <w:tcPr>
            <w:tcW w:w="94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3</w:t>
            </w:r>
            <w:r>
              <w:rPr>
                <w:rFonts w:ascii="Times New Roman" w:hAnsi="Times New Roman" w:cs="Times New Roman" w:hint="eastAsia"/>
                <w:color w:val="000000"/>
                <w:kern w:val="0"/>
                <w:szCs w:val="21"/>
                <w:highlight w:val="yellow"/>
                <w:lang w:bidi="ar"/>
              </w:rPr>
              <w:t>24</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19.</w:t>
            </w:r>
            <w:r>
              <w:rPr>
                <w:rFonts w:ascii="Times New Roman" w:hAnsi="Times New Roman" w:cs="Times New Roman"/>
                <w:kern w:val="0"/>
                <w:szCs w:val="21"/>
                <w:highlight w:val="yellow"/>
              </w:rPr>
              <w:t>45%</w:t>
            </w:r>
          </w:p>
        </w:tc>
      </w:tr>
      <w:tr w:rsidR="007D5ECA">
        <w:trPr>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专业拓展课程</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10</w:t>
            </w:r>
          </w:p>
        </w:tc>
        <w:tc>
          <w:tcPr>
            <w:tcW w:w="605"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174</w:t>
            </w:r>
          </w:p>
        </w:tc>
        <w:tc>
          <w:tcPr>
            <w:tcW w:w="89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74</w:t>
            </w:r>
          </w:p>
        </w:tc>
        <w:tc>
          <w:tcPr>
            <w:tcW w:w="94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100</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6.4</w:t>
            </w:r>
            <w:r>
              <w:rPr>
                <w:rFonts w:ascii="Times New Roman" w:hAnsi="Times New Roman" w:cs="Times New Roman"/>
                <w:kern w:val="0"/>
                <w:szCs w:val="21"/>
                <w:highlight w:val="yellow"/>
              </w:rPr>
              <w:t>1%</w:t>
            </w:r>
          </w:p>
        </w:tc>
      </w:tr>
      <w:tr w:rsidR="007D5ECA">
        <w:trPr>
          <w:jc w:val="center"/>
        </w:trPr>
        <w:tc>
          <w:tcPr>
            <w:tcW w:w="1073" w:type="pct"/>
            <w:vAlign w:val="center"/>
          </w:tcPr>
          <w:p w:rsidR="007D5ECA" w:rsidRDefault="00815F45">
            <w:pPr>
              <w:spacing w:line="360" w:lineRule="auto"/>
              <w:rPr>
                <w:rFonts w:ascii="Times New Roman" w:hAnsi="Times New Roman" w:cs="Times New Roman"/>
                <w:highlight w:val="yellow"/>
              </w:rPr>
            </w:pPr>
            <w:r>
              <w:rPr>
                <w:rFonts w:ascii="Times New Roman" w:hAnsi="Times New Roman" w:cs="Times New Roman"/>
                <w:highlight w:val="yellow"/>
              </w:rPr>
              <w:t>实习实训课程</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28</w:t>
            </w:r>
          </w:p>
        </w:tc>
        <w:tc>
          <w:tcPr>
            <w:tcW w:w="605"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728</w:t>
            </w:r>
          </w:p>
        </w:tc>
        <w:tc>
          <w:tcPr>
            <w:tcW w:w="89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0</w:t>
            </w:r>
          </w:p>
        </w:tc>
        <w:tc>
          <w:tcPr>
            <w:tcW w:w="94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728</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hint="eastAsia"/>
                <w:kern w:val="0"/>
                <w:szCs w:val="21"/>
                <w:highlight w:val="yellow"/>
              </w:rPr>
              <w:t>26.</w:t>
            </w:r>
            <w:r>
              <w:rPr>
                <w:rFonts w:ascii="Times New Roman" w:hAnsi="Times New Roman" w:cs="Times New Roman"/>
                <w:kern w:val="0"/>
                <w:szCs w:val="21"/>
                <w:highlight w:val="yellow"/>
              </w:rPr>
              <w:t>8%</w:t>
            </w:r>
          </w:p>
        </w:tc>
      </w:tr>
      <w:tr w:rsidR="007D5ECA">
        <w:trPr>
          <w:jc w:val="center"/>
        </w:trPr>
        <w:tc>
          <w:tcPr>
            <w:tcW w:w="1073" w:type="pc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小计</w:t>
            </w:r>
          </w:p>
        </w:tc>
        <w:tc>
          <w:tcPr>
            <w:tcW w:w="589"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13</w:t>
            </w:r>
            <w:r>
              <w:rPr>
                <w:rFonts w:ascii="Times New Roman" w:hAnsi="Times New Roman" w:cs="Times New Roman" w:hint="eastAsia"/>
                <w:color w:val="000000"/>
                <w:kern w:val="0"/>
                <w:szCs w:val="21"/>
                <w:highlight w:val="yellow"/>
                <w:lang w:bidi="ar"/>
              </w:rPr>
              <w:t>9</w:t>
            </w:r>
          </w:p>
        </w:tc>
        <w:tc>
          <w:tcPr>
            <w:tcW w:w="605"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2714</w:t>
            </w:r>
          </w:p>
        </w:tc>
        <w:tc>
          <w:tcPr>
            <w:tcW w:w="890"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988</w:t>
            </w:r>
          </w:p>
        </w:tc>
        <w:tc>
          <w:tcPr>
            <w:tcW w:w="940" w:type="pct"/>
            <w:vAlign w:val="center"/>
          </w:tcPr>
          <w:p w:rsidR="007D5ECA" w:rsidRDefault="00815F45">
            <w:pPr>
              <w:jc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1726</w:t>
            </w:r>
          </w:p>
        </w:tc>
        <w:tc>
          <w:tcPr>
            <w:tcW w:w="903" w:type="pct"/>
            <w:vAlign w:val="center"/>
          </w:tcPr>
          <w:p w:rsidR="007D5ECA" w:rsidRDefault="007D5ECA">
            <w:pPr>
              <w:jc w:val="center"/>
              <w:textAlignment w:val="center"/>
              <w:rPr>
                <w:rFonts w:ascii="Times New Roman" w:hAnsi="Times New Roman" w:cs="Times New Roman"/>
                <w:kern w:val="0"/>
                <w:szCs w:val="21"/>
                <w:highlight w:val="yellow"/>
              </w:rPr>
            </w:pPr>
          </w:p>
        </w:tc>
      </w:tr>
      <w:tr w:rsidR="007D5ECA">
        <w:trPr>
          <w:jc w:val="center"/>
        </w:trPr>
        <w:tc>
          <w:tcPr>
            <w:tcW w:w="1073" w:type="pc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总学时</w:t>
            </w:r>
          </w:p>
        </w:tc>
        <w:tc>
          <w:tcPr>
            <w:tcW w:w="3927" w:type="pct"/>
            <w:gridSpan w:val="5"/>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color w:val="000000"/>
                <w:kern w:val="0"/>
                <w:szCs w:val="21"/>
                <w:highlight w:val="yellow"/>
                <w:lang w:bidi="ar"/>
              </w:rPr>
              <w:t>2714</w:t>
            </w:r>
          </w:p>
        </w:tc>
      </w:tr>
      <w:tr w:rsidR="007D5ECA">
        <w:trPr>
          <w:trHeight w:val="519"/>
          <w:jc w:val="center"/>
        </w:trPr>
        <w:tc>
          <w:tcPr>
            <w:tcW w:w="1073" w:type="pct"/>
            <w:vAlign w:val="center"/>
          </w:tcPr>
          <w:p w:rsidR="007D5ECA" w:rsidRDefault="00815F45">
            <w:pPr>
              <w:spacing w:line="360" w:lineRule="auto"/>
              <w:jc w:val="center"/>
              <w:rPr>
                <w:rFonts w:ascii="Times New Roman" w:hAnsi="Times New Roman" w:cs="Times New Roman"/>
                <w:b/>
                <w:highlight w:val="yellow"/>
              </w:rPr>
            </w:pPr>
            <w:r>
              <w:rPr>
                <w:rFonts w:ascii="Times New Roman" w:hAnsi="Times New Roman" w:cs="Times New Roman"/>
                <w:b/>
                <w:highlight w:val="yellow"/>
              </w:rPr>
              <w:t>占比</w:t>
            </w:r>
          </w:p>
        </w:tc>
        <w:tc>
          <w:tcPr>
            <w:tcW w:w="589" w:type="pct"/>
            <w:vAlign w:val="center"/>
          </w:tcPr>
          <w:p w:rsidR="007D5ECA" w:rsidRDefault="007D5ECA">
            <w:pPr>
              <w:jc w:val="center"/>
              <w:textAlignment w:val="center"/>
              <w:rPr>
                <w:rFonts w:ascii="Times New Roman" w:hAnsi="Times New Roman" w:cs="Times New Roman"/>
                <w:kern w:val="0"/>
                <w:szCs w:val="21"/>
                <w:highlight w:val="yellow"/>
              </w:rPr>
            </w:pPr>
          </w:p>
        </w:tc>
        <w:tc>
          <w:tcPr>
            <w:tcW w:w="605" w:type="pct"/>
            <w:vAlign w:val="center"/>
          </w:tcPr>
          <w:p w:rsidR="007D5ECA" w:rsidRDefault="007D5ECA">
            <w:pPr>
              <w:jc w:val="center"/>
              <w:textAlignment w:val="center"/>
              <w:rPr>
                <w:rFonts w:ascii="Times New Roman" w:hAnsi="Times New Roman" w:cs="Times New Roman"/>
                <w:kern w:val="0"/>
                <w:szCs w:val="21"/>
                <w:highlight w:val="yellow"/>
              </w:rPr>
            </w:pPr>
          </w:p>
        </w:tc>
        <w:tc>
          <w:tcPr>
            <w:tcW w:w="89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36.</w:t>
            </w:r>
            <w:r>
              <w:rPr>
                <w:rFonts w:ascii="Times New Roman" w:hAnsi="Times New Roman" w:cs="Times New Roman"/>
                <w:color w:val="000000"/>
                <w:kern w:val="0"/>
                <w:szCs w:val="21"/>
                <w:highlight w:val="yellow"/>
                <w:lang w:bidi="ar"/>
              </w:rPr>
              <w:t>4%</w:t>
            </w:r>
          </w:p>
        </w:tc>
        <w:tc>
          <w:tcPr>
            <w:tcW w:w="940" w:type="pct"/>
            <w:vAlign w:val="center"/>
          </w:tcPr>
          <w:p w:rsidR="007D5ECA" w:rsidRDefault="00815F45">
            <w:pPr>
              <w:jc w:val="center"/>
              <w:textAlignment w:val="center"/>
              <w:rPr>
                <w:rFonts w:ascii="Times New Roman" w:hAnsi="Times New Roman" w:cs="Times New Roman"/>
                <w:color w:val="000000"/>
                <w:kern w:val="0"/>
                <w:szCs w:val="21"/>
                <w:highlight w:val="yellow"/>
                <w:lang w:bidi="ar"/>
              </w:rPr>
            </w:pPr>
            <w:r>
              <w:rPr>
                <w:rFonts w:ascii="Times New Roman" w:hAnsi="Times New Roman" w:cs="Times New Roman" w:hint="eastAsia"/>
                <w:color w:val="000000"/>
                <w:kern w:val="0"/>
                <w:szCs w:val="21"/>
                <w:highlight w:val="yellow"/>
                <w:lang w:bidi="ar"/>
              </w:rPr>
              <w:t>63.</w:t>
            </w:r>
            <w:r>
              <w:rPr>
                <w:rFonts w:ascii="Times New Roman" w:hAnsi="Times New Roman" w:cs="Times New Roman"/>
                <w:color w:val="000000"/>
                <w:kern w:val="0"/>
                <w:szCs w:val="21"/>
                <w:highlight w:val="yellow"/>
                <w:lang w:bidi="ar"/>
              </w:rPr>
              <w:t>6%</w:t>
            </w:r>
          </w:p>
        </w:tc>
        <w:tc>
          <w:tcPr>
            <w:tcW w:w="903" w:type="pct"/>
            <w:vAlign w:val="center"/>
          </w:tcPr>
          <w:p w:rsidR="007D5ECA" w:rsidRDefault="00815F45">
            <w:pPr>
              <w:jc w:val="center"/>
              <w:textAlignment w:val="center"/>
              <w:rPr>
                <w:rFonts w:ascii="Times New Roman" w:hAnsi="Times New Roman" w:cs="Times New Roman"/>
                <w:kern w:val="0"/>
                <w:szCs w:val="21"/>
                <w:highlight w:val="yellow"/>
              </w:rPr>
            </w:pPr>
            <w:r>
              <w:rPr>
                <w:rFonts w:ascii="Times New Roman" w:hAnsi="Times New Roman" w:cs="Times New Roman"/>
                <w:kern w:val="0"/>
                <w:szCs w:val="21"/>
                <w:highlight w:val="yellow"/>
              </w:rPr>
              <w:t>100%</w:t>
            </w:r>
          </w:p>
        </w:tc>
      </w:tr>
    </w:tbl>
    <w:p w:rsidR="007D5ECA" w:rsidRDefault="007D5ECA">
      <w:pPr>
        <w:rPr>
          <w:rFonts w:ascii="Times New Roman" w:hAnsi="Times New Roman" w:cs="Times New Roman"/>
          <w:sz w:val="32"/>
          <w:szCs w:val="32"/>
        </w:rPr>
      </w:pPr>
    </w:p>
    <w:sectPr w:rsidR="007D5ECA">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F45" w:rsidRDefault="00815F45">
      <w:r>
        <w:separator/>
      </w:r>
    </w:p>
  </w:endnote>
  <w:endnote w:type="continuationSeparator" w:id="0">
    <w:p w:rsidR="00815F45" w:rsidRDefault="0081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7D5ECA" w:rsidRDefault="00815F45">
        <w:pPr>
          <w:pStyle w:val="a8"/>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115C89" w:rsidRPr="00115C89">
          <w:rPr>
            <w:noProof/>
            <w:sz w:val="28"/>
            <w:szCs w:val="28"/>
            <w:lang w:val="zh-CN"/>
          </w:rPr>
          <w:t>15</w:t>
        </w:r>
        <w:r>
          <w:rPr>
            <w:sz w:val="28"/>
            <w:szCs w:val="28"/>
          </w:rPr>
          <w:fldChar w:fldCharType="end"/>
        </w:r>
      </w:p>
    </w:sdtContent>
  </w:sdt>
  <w:p w:rsidR="007D5ECA" w:rsidRDefault="007D5EC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894638"/>
    </w:sdtPr>
    <w:sdtEndPr>
      <w:rPr>
        <w:sz w:val="28"/>
        <w:szCs w:val="28"/>
      </w:rPr>
    </w:sdtEndPr>
    <w:sdtContent>
      <w:p w:rsidR="007D5ECA" w:rsidRDefault="00815F45">
        <w:pPr>
          <w:pStyle w:val="a8"/>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115C89" w:rsidRPr="00115C89">
          <w:rPr>
            <w:noProof/>
            <w:sz w:val="28"/>
            <w:szCs w:val="28"/>
            <w:lang w:val="zh-CN"/>
          </w:rPr>
          <w:t>20</w:t>
        </w:r>
        <w:r>
          <w:rPr>
            <w:sz w:val="28"/>
            <w:szCs w:val="28"/>
          </w:rPr>
          <w:fldChar w:fldCharType="end"/>
        </w:r>
      </w:p>
    </w:sdtContent>
  </w:sdt>
  <w:p w:rsidR="007D5ECA" w:rsidRDefault="007D5E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F45" w:rsidRDefault="00815F45">
      <w:r>
        <w:separator/>
      </w:r>
    </w:p>
  </w:footnote>
  <w:footnote w:type="continuationSeparator" w:id="0">
    <w:p w:rsidR="00815F45" w:rsidRDefault="00815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ECA" w:rsidRDefault="007D5ECA">
    <w:pPr>
      <w:pStyle w:val="a9"/>
      <w:pBdr>
        <w:bottom w:val="none" w:sz="0" w:space="0" w:color="auto"/>
      </w:pBdr>
      <w:tabs>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22E850"/>
    <w:multiLevelType w:val="singleLevel"/>
    <w:tmpl w:val="9922E85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yM2IzYjQ3MmEwNzJmODFkZWE5YTE3OWRjMGRmZjEifQ=="/>
  </w:docVars>
  <w:rsids>
    <w:rsidRoot w:val="002A6EF2"/>
    <w:rsid w:val="B6BF68B6"/>
    <w:rsid w:val="FFCEAAD2"/>
    <w:rsid w:val="00010593"/>
    <w:rsid w:val="000105C7"/>
    <w:rsid w:val="00011B7A"/>
    <w:rsid w:val="00012A8B"/>
    <w:rsid w:val="00014C0A"/>
    <w:rsid w:val="00016383"/>
    <w:rsid w:val="0002205D"/>
    <w:rsid w:val="00023F53"/>
    <w:rsid w:val="00025FB4"/>
    <w:rsid w:val="00034064"/>
    <w:rsid w:val="0003408A"/>
    <w:rsid w:val="000404B9"/>
    <w:rsid w:val="00043FBE"/>
    <w:rsid w:val="000512C9"/>
    <w:rsid w:val="000522D3"/>
    <w:rsid w:val="000542C8"/>
    <w:rsid w:val="00054F07"/>
    <w:rsid w:val="00067F45"/>
    <w:rsid w:val="00075D3D"/>
    <w:rsid w:val="00082FE1"/>
    <w:rsid w:val="00084081"/>
    <w:rsid w:val="00085D14"/>
    <w:rsid w:val="00086E3B"/>
    <w:rsid w:val="00091369"/>
    <w:rsid w:val="0009645C"/>
    <w:rsid w:val="00096C93"/>
    <w:rsid w:val="000A29A6"/>
    <w:rsid w:val="000B0441"/>
    <w:rsid w:val="000B20A5"/>
    <w:rsid w:val="000B520C"/>
    <w:rsid w:val="000B6281"/>
    <w:rsid w:val="000C408E"/>
    <w:rsid w:val="000C595B"/>
    <w:rsid w:val="000E105F"/>
    <w:rsid w:val="000E22DF"/>
    <w:rsid w:val="000E4EB7"/>
    <w:rsid w:val="000E58EA"/>
    <w:rsid w:val="000F2B1F"/>
    <w:rsid w:val="00102150"/>
    <w:rsid w:val="0010234D"/>
    <w:rsid w:val="001066F4"/>
    <w:rsid w:val="0011310E"/>
    <w:rsid w:val="00115449"/>
    <w:rsid w:val="00115871"/>
    <w:rsid w:val="00115C89"/>
    <w:rsid w:val="001173F0"/>
    <w:rsid w:val="00147A60"/>
    <w:rsid w:val="00151F0C"/>
    <w:rsid w:val="00154605"/>
    <w:rsid w:val="00156BE1"/>
    <w:rsid w:val="00166045"/>
    <w:rsid w:val="00166598"/>
    <w:rsid w:val="00167F54"/>
    <w:rsid w:val="00170E56"/>
    <w:rsid w:val="00172275"/>
    <w:rsid w:val="001848FB"/>
    <w:rsid w:val="0019007C"/>
    <w:rsid w:val="00190835"/>
    <w:rsid w:val="00196626"/>
    <w:rsid w:val="001A1273"/>
    <w:rsid w:val="001A2AB0"/>
    <w:rsid w:val="001B4EA4"/>
    <w:rsid w:val="001C0E0D"/>
    <w:rsid w:val="001C2D2B"/>
    <w:rsid w:val="001C42A4"/>
    <w:rsid w:val="001D5054"/>
    <w:rsid w:val="001D7DA9"/>
    <w:rsid w:val="001E6FF7"/>
    <w:rsid w:val="001F0AC4"/>
    <w:rsid w:val="001F2D21"/>
    <w:rsid w:val="00200BDE"/>
    <w:rsid w:val="00201CCA"/>
    <w:rsid w:val="002104D8"/>
    <w:rsid w:val="002142CC"/>
    <w:rsid w:val="00215739"/>
    <w:rsid w:val="0022489D"/>
    <w:rsid w:val="00224E58"/>
    <w:rsid w:val="00230007"/>
    <w:rsid w:val="00232077"/>
    <w:rsid w:val="002362C3"/>
    <w:rsid w:val="002366C8"/>
    <w:rsid w:val="002401F5"/>
    <w:rsid w:val="00242234"/>
    <w:rsid w:val="00244639"/>
    <w:rsid w:val="00246E60"/>
    <w:rsid w:val="002476D4"/>
    <w:rsid w:val="0025016F"/>
    <w:rsid w:val="00250DAC"/>
    <w:rsid w:val="00260426"/>
    <w:rsid w:val="00260444"/>
    <w:rsid w:val="00261E1C"/>
    <w:rsid w:val="002636E4"/>
    <w:rsid w:val="00264ECA"/>
    <w:rsid w:val="00265B2A"/>
    <w:rsid w:val="00265D14"/>
    <w:rsid w:val="00270C69"/>
    <w:rsid w:val="002751DC"/>
    <w:rsid w:val="00277FB8"/>
    <w:rsid w:val="0028607A"/>
    <w:rsid w:val="002935EA"/>
    <w:rsid w:val="0029573B"/>
    <w:rsid w:val="00295D7E"/>
    <w:rsid w:val="002A6EF2"/>
    <w:rsid w:val="002B232E"/>
    <w:rsid w:val="002B23BC"/>
    <w:rsid w:val="002B48C6"/>
    <w:rsid w:val="002B6181"/>
    <w:rsid w:val="002B6DD3"/>
    <w:rsid w:val="002C0A9A"/>
    <w:rsid w:val="002C1C40"/>
    <w:rsid w:val="002C471A"/>
    <w:rsid w:val="002C487D"/>
    <w:rsid w:val="002C544A"/>
    <w:rsid w:val="002C6AE5"/>
    <w:rsid w:val="002D48D4"/>
    <w:rsid w:val="002E0C32"/>
    <w:rsid w:val="002E27B5"/>
    <w:rsid w:val="00304D89"/>
    <w:rsid w:val="003136FC"/>
    <w:rsid w:val="0032154D"/>
    <w:rsid w:val="00322788"/>
    <w:rsid w:val="00322A8C"/>
    <w:rsid w:val="00323326"/>
    <w:rsid w:val="00323C03"/>
    <w:rsid w:val="003325D4"/>
    <w:rsid w:val="0033344C"/>
    <w:rsid w:val="00342CDD"/>
    <w:rsid w:val="00346D44"/>
    <w:rsid w:val="00347B6B"/>
    <w:rsid w:val="0035432B"/>
    <w:rsid w:val="00354CEB"/>
    <w:rsid w:val="00360010"/>
    <w:rsid w:val="00371578"/>
    <w:rsid w:val="00380535"/>
    <w:rsid w:val="003807ED"/>
    <w:rsid w:val="00393FA8"/>
    <w:rsid w:val="00395D2B"/>
    <w:rsid w:val="0039644A"/>
    <w:rsid w:val="003A493F"/>
    <w:rsid w:val="003A4CB6"/>
    <w:rsid w:val="003C223D"/>
    <w:rsid w:val="003C72C6"/>
    <w:rsid w:val="003D17D3"/>
    <w:rsid w:val="003D32C7"/>
    <w:rsid w:val="003D3E03"/>
    <w:rsid w:val="003D4FD8"/>
    <w:rsid w:val="003D53DA"/>
    <w:rsid w:val="003D5542"/>
    <w:rsid w:val="003D661E"/>
    <w:rsid w:val="003D6988"/>
    <w:rsid w:val="003D7297"/>
    <w:rsid w:val="003E5EC0"/>
    <w:rsid w:val="003E651B"/>
    <w:rsid w:val="003F414A"/>
    <w:rsid w:val="003F593E"/>
    <w:rsid w:val="0040319A"/>
    <w:rsid w:val="004031CC"/>
    <w:rsid w:val="00413CBE"/>
    <w:rsid w:val="00415496"/>
    <w:rsid w:val="00416942"/>
    <w:rsid w:val="00416DC0"/>
    <w:rsid w:val="00417D7C"/>
    <w:rsid w:val="0042188D"/>
    <w:rsid w:val="00421AF9"/>
    <w:rsid w:val="004229F2"/>
    <w:rsid w:val="004243DE"/>
    <w:rsid w:val="00425AA6"/>
    <w:rsid w:val="00427253"/>
    <w:rsid w:val="004329F5"/>
    <w:rsid w:val="00433920"/>
    <w:rsid w:val="00437262"/>
    <w:rsid w:val="0044405C"/>
    <w:rsid w:val="004462F7"/>
    <w:rsid w:val="00450692"/>
    <w:rsid w:val="00450EC7"/>
    <w:rsid w:val="00453618"/>
    <w:rsid w:val="00457C0F"/>
    <w:rsid w:val="004615FC"/>
    <w:rsid w:val="004643AD"/>
    <w:rsid w:val="004706B1"/>
    <w:rsid w:val="00470906"/>
    <w:rsid w:val="004726EF"/>
    <w:rsid w:val="00473AD9"/>
    <w:rsid w:val="00476726"/>
    <w:rsid w:val="00477E29"/>
    <w:rsid w:val="00490210"/>
    <w:rsid w:val="004907FA"/>
    <w:rsid w:val="004912CE"/>
    <w:rsid w:val="0049370F"/>
    <w:rsid w:val="00495158"/>
    <w:rsid w:val="00495500"/>
    <w:rsid w:val="00497365"/>
    <w:rsid w:val="004A2967"/>
    <w:rsid w:val="004A2D29"/>
    <w:rsid w:val="004A790C"/>
    <w:rsid w:val="004B1436"/>
    <w:rsid w:val="004B6771"/>
    <w:rsid w:val="004C2574"/>
    <w:rsid w:val="004C5576"/>
    <w:rsid w:val="004E0153"/>
    <w:rsid w:val="004E34D9"/>
    <w:rsid w:val="004E3D48"/>
    <w:rsid w:val="004F4D02"/>
    <w:rsid w:val="00500C8D"/>
    <w:rsid w:val="00500EFB"/>
    <w:rsid w:val="00501BA9"/>
    <w:rsid w:val="00505ACE"/>
    <w:rsid w:val="005075CB"/>
    <w:rsid w:val="0052227E"/>
    <w:rsid w:val="0053099A"/>
    <w:rsid w:val="00533EC9"/>
    <w:rsid w:val="0053747F"/>
    <w:rsid w:val="005416A1"/>
    <w:rsid w:val="005425F2"/>
    <w:rsid w:val="00551AA7"/>
    <w:rsid w:val="00556184"/>
    <w:rsid w:val="00563A5A"/>
    <w:rsid w:val="0056600A"/>
    <w:rsid w:val="0057607C"/>
    <w:rsid w:val="005968FA"/>
    <w:rsid w:val="005A1B7A"/>
    <w:rsid w:val="005A293A"/>
    <w:rsid w:val="005A4722"/>
    <w:rsid w:val="005B5680"/>
    <w:rsid w:val="005E17EF"/>
    <w:rsid w:val="005E3DC7"/>
    <w:rsid w:val="005F2161"/>
    <w:rsid w:val="005F31DF"/>
    <w:rsid w:val="005F3DDE"/>
    <w:rsid w:val="00601ABF"/>
    <w:rsid w:val="00604913"/>
    <w:rsid w:val="00605E6D"/>
    <w:rsid w:val="006140D0"/>
    <w:rsid w:val="00620934"/>
    <w:rsid w:val="00620FCE"/>
    <w:rsid w:val="00621871"/>
    <w:rsid w:val="006301EE"/>
    <w:rsid w:val="006317BA"/>
    <w:rsid w:val="00631EF8"/>
    <w:rsid w:val="00633A31"/>
    <w:rsid w:val="00634158"/>
    <w:rsid w:val="00637B25"/>
    <w:rsid w:val="00637B48"/>
    <w:rsid w:val="006427F0"/>
    <w:rsid w:val="00642A95"/>
    <w:rsid w:val="00644791"/>
    <w:rsid w:val="00644CCC"/>
    <w:rsid w:val="006476B8"/>
    <w:rsid w:val="00647945"/>
    <w:rsid w:val="006508F6"/>
    <w:rsid w:val="00651332"/>
    <w:rsid w:val="0065422D"/>
    <w:rsid w:val="006543B2"/>
    <w:rsid w:val="00660FC1"/>
    <w:rsid w:val="00661B11"/>
    <w:rsid w:val="006651A7"/>
    <w:rsid w:val="006663BB"/>
    <w:rsid w:val="00674500"/>
    <w:rsid w:val="00683542"/>
    <w:rsid w:val="0068365D"/>
    <w:rsid w:val="0068377F"/>
    <w:rsid w:val="006855D7"/>
    <w:rsid w:val="00690E1B"/>
    <w:rsid w:val="00692E29"/>
    <w:rsid w:val="00695E49"/>
    <w:rsid w:val="00697A26"/>
    <w:rsid w:val="006A5BD5"/>
    <w:rsid w:val="006A7010"/>
    <w:rsid w:val="006B5918"/>
    <w:rsid w:val="006B600D"/>
    <w:rsid w:val="006C3A0D"/>
    <w:rsid w:val="006C4142"/>
    <w:rsid w:val="006C52B0"/>
    <w:rsid w:val="006E0A1D"/>
    <w:rsid w:val="006E3025"/>
    <w:rsid w:val="006E44CB"/>
    <w:rsid w:val="006E7096"/>
    <w:rsid w:val="006E757F"/>
    <w:rsid w:val="006F56BB"/>
    <w:rsid w:val="0070194E"/>
    <w:rsid w:val="00707639"/>
    <w:rsid w:val="007113B0"/>
    <w:rsid w:val="00714264"/>
    <w:rsid w:val="00721CA9"/>
    <w:rsid w:val="00725174"/>
    <w:rsid w:val="007314D2"/>
    <w:rsid w:val="0073493B"/>
    <w:rsid w:val="00736251"/>
    <w:rsid w:val="00736368"/>
    <w:rsid w:val="00736A0A"/>
    <w:rsid w:val="00747235"/>
    <w:rsid w:val="00760AE7"/>
    <w:rsid w:val="0077229E"/>
    <w:rsid w:val="00773B39"/>
    <w:rsid w:val="007773C9"/>
    <w:rsid w:val="00781ADB"/>
    <w:rsid w:val="00783513"/>
    <w:rsid w:val="00785111"/>
    <w:rsid w:val="00790516"/>
    <w:rsid w:val="00793366"/>
    <w:rsid w:val="0079522D"/>
    <w:rsid w:val="0079585A"/>
    <w:rsid w:val="00795B56"/>
    <w:rsid w:val="00797720"/>
    <w:rsid w:val="007A0DD2"/>
    <w:rsid w:val="007A3702"/>
    <w:rsid w:val="007A3A63"/>
    <w:rsid w:val="007B3E7C"/>
    <w:rsid w:val="007B4202"/>
    <w:rsid w:val="007B5211"/>
    <w:rsid w:val="007D1934"/>
    <w:rsid w:val="007D20D3"/>
    <w:rsid w:val="007D377C"/>
    <w:rsid w:val="007D5ECA"/>
    <w:rsid w:val="007D6E29"/>
    <w:rsid w:val="007E3387"/>
    <w:rsid w:val="007E46E7"/>
    <w:rsid w:val="007E5AC2"/>
    <w:rsid w:val="007F2C1D"/>
    <w:rsid w:val="007F5F71"/>
    <w:rsid w:val="007F6698"/>
    <w:rsid w:val="008005DC"/>
    <w:rsid w:val="00807F74"/>
    <w:rsid w:val="00811B86"/>
    <w:rsid w:val="00813EB4"/>
    <w:rsid w:val="008141BB"/>
    <w:rsid w:val="00815F45"/>
    <w:rsid w:val="00820BB3"/>
    <w:rsid w:val="008217D1"/>
    <w:rsid w:val="00821821"/>
    <w:rsid w:val="008234FC"/>
    <w:rsid w:val="00823814"/>
    <w:rsid w:val="00833E0D"/>
    <w:rsid w:val="008374E2"/>
    <w:rsid w:val="00844040"/>
    <w:rsid w:val="008603DF"/>
    <w:rsid w:val="008608A7"/>
    <w:rsid w:val="0088133F"/>
    <w:rsid w:val="00884A81"/>
    <w:rsid w:val="00886102"/>
    <w:rsid w:val="008907FC"/>
    <w:rsid w:val="00890D24"/>
    <w:rsid w:val="008913A7"/>
    <w:rsid w:val="008929F4"/>
    <w:rsid w:val="0089338E"/>
    <w:rsid w:val="00895E02"/>
    <w:rsid w:val="008A0A8F"/>
    <w:rsid w:val="008A1385"/>
    <w:rsid w:val="008A6558"/>
    <w:rsid w:val="008A7695"/>
    <w:rsid w:val="008B2BB5"/>
    <w:rsid w:val="008B4BCB"/>
    <w:rsid w:val="008B4D8C"/>
    <w:rsid w:val="008C060C"/>
    <w:rsid w:val="008C5FBA"/>
    <w:rsid w:val="008E6214"/>
    <w:rsid w:val="008F1F99"/>
    <w:rsid w:val="008F22EE"/>
    <w:rsid w:val="008F6B07"/>
    <w:rsid w:val="009018F3"/>
    <w:rsid w:val="00904716"/>
    <w:rsid w:val="00906F2E"/>
    <w:rsid w:val="009112CB"/>
    <w:rsid w:val="009128A1"/>
    <w:rsid w:val="00914E66"/>
    <w:rsid w:val="00915749"/>
    <w:rsid w:val="00921FE5"/>
    <w:rsid w:val="009221BC"/>
    <w:rsid w:val="00927A7E"/>
    <w:rsid w:val="00936F8C"/>
    <w:rsid w:val="009418C6"/>
    <w:rsid w:val="00943B64"/>
    <w:rsid w:val="009554FC"/>
    <w:rsid w:val="00963B23"/>
    <w:rsid w:val="009704E6"/>
    <w:rsid w:val="00971C7C"/>
    <w:rsid w:val="0097743A"/>
    <w:rsid w:val="009815C0"/>
    <w:rsid w:val="00991B10"/>
    <w:rsid w:val="009935EE"/>
    <w:rsid w:val="00993702"/>
    <w:rsid w:val="009938FB"/>
    <w:rsid w:val="009943C4"/>
    <w:rsid w:val="009A1B2A"/>
    <w:rsid w:val="009A1D60"/>
    <w:rsid w:val="009A2616"/>
    <w:rsid w:val="009A394B"/>
    <w:rsid w:val="009A450F"/>
    <w:rsid w:val="009A60B5"/>
    <w:rsid w:val="009A6E0C"/>
    <w:rsid w:val="009B16E5"/>
    <w:rsid w:val="009B4067"/>
    <w:rsid w:val="009B5D3B"/>
    <w:rsid w:val="009B6381"/>
    <w:rsid w:val="009C259F"/>
    <w:rsid w:val="009C49E0"/>
    <w:rsid w:val="009C4F14"/>
    <w:rsid w:val="009D1D9B"/>
    <w:rsid w:val="009E7C90"/>
    <w:rsid w:val="009E7E9C"/>
    <w:rsid w:val="009F2F18"/>
    <w:rsid w:val="009F3D67"/>
    <w:rsid w:val="00A00267"/>
    <w:rsid w:val="00A02F31"/>
    <w:rsid w:val="00A034D5"/>
    <w:rsid w:val="00A12649"/>
    <w:rsid w:val="00A20E68"/>
    <w:rsid w:val="00A26F69"/>
    <w:rsid w:val="00A272B0"/>
    <w:rsid w:val="00A33DBB"/>
    <w:rsid w:val="00A3789C"/>
    <w:rsid w:val="00A440F7"/>
    <w:rsid w:val="00A50D74"/>
    <w:rsid w:val="00A54601"/>
    <w:rsid w:val="00A66D6E"/>
    <w:rsid w:val="00A71227"/>
    <w:rsid w:val="00A719A4"/>
    <w:rsid w:val="00A8116C"/>
    <w:rsid w:val="00A81417"/>
    <w:rsid w:val="00A8298D"/>
    <w:rsid w:val="00A91422"/>
    <w:rsid w:val="00AA0284"/>
    <w:rsid w:val="00AA385B"/>
    <w:rsid w:val="00AA716B"/>
    <w:rsid w:val="00AC1564"/>
    <w:rsid w:val="00AC2687"/>
    <w:rsid w:val="00AC2B5A"/>
    <w:rsid w:val="00AC4E17"/>
    <w:rsid w:val="00AC4FE7"/>
    <w:rsid w:val="00AC6CD2"/>
    <w:rsid w:val="00AD02C1"/>
    <w:rsid w:val="00AD34CA"/>
    <w:rsid w:val="00AD362B"/>
    <w:rsid w:val="00AD6870"/>
    <w:rsid w:val="00AD780F"/>
    <w:rsid w:val="00AE2049"/>
    <w:rsid w:val="00AE2603"/>
    <w:rsid w:val="00AE7723"/>
    <w:rsid w:val="00AE7DB4"/>
    <w:rsid w:val="00AF0249"/>
    <w:rsid w:val="00AF6081"/>
    <w:rsid w:val="00B01D08"/>
    <w:rsid w:val="00B05E1D"/>
    <w:rsid w:val="00B120E2"/>
    <w:rsid w:val="00B134FC"/>
    <w:rsid w:val="00B16A46"/>
    <w:rsid w:val="00B17DEC"/>
    <w:rsid w:val="00B20AE1"/>
    <w:rsid w:val="00B22AF2"/>
    <w:rsid w:val="00B24441"/>
    <w:rsid w:val="00B32642"/>
    <w:rsid w:val="00B3378B"/>
    <w:rsid w:val="00B338D5"/>
    <w:rsid w:val="00B351B7"/>
    <w:rsid w:val="00B37668"/>
    <w:rsid w:val="00B37959"/>
    <w:rsid w:val="00B457B3"/>
    <w:rsid w:val="00B4583D"/>
    <w:rsid w:val="00B500D6"/>
    <w:rsid w:val="00B50526"/>
    <w:rsid w:val="00B540EA"/>
    <w:rsid w:val="00B557B1"/>
    <w:rsid w:val="00B570BC"/>
    <w:rsid w:val="00B612A8"/>
    <w:rsid w:val="00B61EA4"/>
    <w:rsid w:val="00B66B6B"/>
    <w:rsid w:val="00B700FD"/>
    <w:rsid w:val="00B721C6"/>
    <w:rsid w:val="00B759E5"/>
    <w:rsid w:val="00B81D38"/>
    <w:rsid w:val="00B90901"/>
    <w:rsid w:val="00B930C0"/>
    <w:rsid w:val="00B97D36"/>
    <w:rsid w:val="00BA1CC7"/>
    <w:rsid w:val="00BA268A"/>
    <w:rsid w:val="00BA69F4"/>
    <w:rsid w:val="00BB0037"/>
    <w:rsid w:val="00BD2ADD"/>
    <w:rsid w:val="00BD4C5D"/>
    <w:rsid w:val="00BE5978"/>
    <w:rsid w:val="00BE6AC8"/>
    <w:rsid w:val="00BF02A7"/>
    <w:rsid w:val="00BF11FE"/>
    <w:rsid w:val="00BF5CC0"/>
    <w:rsid w:val="00BF73EB"/>
    <w:rsid w:val="00BF786F"/>
    <w:rsid w:val="00C0725F"/>
    <w:rsid w:val="00C10F70"/>
    <w:rsid w:val="00C128ED"/>
    <w:rsid w:val="00C159A1"/>
    <w:rsid w:val="00C17C5D"/>
    <w:rsid w:val="00C22B07"/>
    <w:rsid w:val="00C30E69"/>
    <w:rsid w:val="00C339FF"/>
    <w:rsid w:val="00C374D1"/>
    <w:rsid w:val="00C37538"/>
    <w:rsid w:val="00C5316C"/>
    <w:rsid w:val="00C56001"/>
    <w:rsid w:val="00C56827"/>
    <w:rsid w:val="00C60FF2"/>
    <w:rsid w:val="00C62148"/>
    <w:rsid w:val="00C62B8C"/>
    <w:rsid w:val="00C65CF7"/>
    <w:rsid w:val="00C72638"/>
    <w:rsid w:val="00C74C8D"/>
    <w:rsid w:val="00C75CCD"/>
    <w:rsid w:val="00C77536"/>
    <w:rsid w:val="00C779C1"/>
    <w:rsid w:val="00C84DC3"/>
    <w:rsid w:val="00C918B3"/>
    <w:rsid w:val="00C91C61"/>
    <w:rsid w:val="00C950D3"/>
    <w:rsid w:val="00C976C7"/>
    <w:rsid w:val="00CA3D95"/>
    <w:rsid w:val="00CC062C"/>
    <w:rsid w:val="00CC346F"/>
    <w:rsid w:val="00CC7CAB"/>
    <w:rsid w:val="00CD280F"/>
    <w:rsid w:val="00CE1C3E"/>
    <w:rsid w:val="00CE75C5"/>
    <w:rsid w:val="00CF21A9"/>
    <w:rsid w:val="00CF444F"/>
    <w:rsid w:val="00D02C7F"/>
    <w:rsid w:val="00D068C0"/>
    <w:rsid w:val="00D06C8E"/>
    <w:rsid w:val="00D113EC"/>
    <w:rsid w:val="00D12D8C"/>
    <w:rsid w:val="00D1313B"/>
    <w:rsid w:val="00D13454"/>
    <w:rsid w:val="00D15734"/>
    <w:rsid w:val="00D17EB0"/>
    <w:rsid w:val="00D202D2"/>
    <w:rsid w:val="00D208CA"/>
    <w:rsid w:val="00D24AB6"/>
    <w:rsid w:val="00D261EB"/>
    <w:rsid w:val="00D302D5"/>
    <w:rsid w:val="00D307FB"/>
    <w:rsid w:val="00D32D87"/>
    <w:rsid w:val="00D32FE0"/>
    <w:rsid w:val="00D440D3"/>
    <w:rsid w:val="00D468A6"/>
    <w:rsid w:val="00D47ED9"/>
    <w:rsid w:val="00D508A0"/>
    <w:rsid w:val="00D51C16"/>
    <w:rsid w:val="00D5242E"/>
    <w:rsid w:val="00D57241"/>
    <w:rsid w:val="00D62840"/>
    <w:rsid w:val="00D6356E"/>
    <w:rsid w:val="00D64F47"/>
    <w:rsid w:val="00D67027"/>
    <w:rsid w:val="00D72413"/>
    <w:rsid w:val="00D77AC8"/>
    <w:rsid w:val="00D86C7A"/>
    <w:rsid w:val="00D91333"/>
    <w:rsid w:val="00D92575"/>
    <w:rsid w:val="00D948D8"/>
    <w:rsid w:val="00D958BB"/>
    <w:rsid w:val="00DA31F6"/>
    <w:rsid w:val="00DA472C"/>
    <w:rsid w:val="00DB4D8B"/>
    <w:rsid w:val="00DB54FE"/>
    <w:rsid w:val="00DC0D3C"/>
    <w:rsid w:val="00DC523B"/>
    <w:rsid w:val="00DC6AF3"/>
    <w:rsid w:val="00DD42BE"/>
    <w:rsid w:val="00DD7C7D"/>
    <w:rsid w:val="00DE431A"/>
    <w:rsid w:val="00DE4FC7"/>
    <w:rsid w:val="00DE7BC9"/>
    <w:rsid w:val="00DF04D9"/>
    <w:rsid w:val="00DF6378"/>
    <w:rsid w:val="00E0364B"/>
    <w:rsid w:val="00E056B5"/>
    <w:rsid w:val="00E1555D"/>
    <w:rsid w:val="00E219EF"/>
    <w:rsid w:val="00E3602A"/>
    <w:rsid w:val="00E372E2"/>
    <w:rsid w:val="00E43B03"/>
    <w:rsid w:val="00E44304"/>
    <w:rsid w:val="00E6075F"/>
    <w:rsid w:val="00E613D9"/>
    <w:rsid w:val="00E63999"/>
    <w:rsid w:val="00E73C6A"/>
    <w:rsid w:val="00E7452F"/>
    <w:rsid w:val="00E77D3D"/>
    <w:rsid w:val="00E808D0"/>
    <w:rsid w:val="00E8145F"/>
    <w:rsid w:val="00E8794D"/>
    <w:rsid w:val="00E90AC7"/>
    <w:rsid w:val="00E90DBE"/>
    <w:rsid w:val="00E9354C"/>
    <w:rsid w:val="00EA2434"/>
    <w:rsid w:val="00EA30F7"/>
    <w:rsid w:val="00EA62B3"/>
    <w:rsid w:val="00EA6ECE"/>
    <w:rsid w:val="00EB5864"/>
    <w:rsid w:val="00EC5C57"/>
    <w:rsid w:val="00EC5DA4"/>
    <w:rsid w:val="00EC6280"/>
    <w:rsid w:val="00EC6C03"/>
    <w:rsid w:val="00ED157B"/>
    <w:rsid w:val="00ED3F66"/>
    <w:rsid w:val="00EE24EE"/>
    <w:rsid w:val="00EE33FE"/>
    <w:rsid w:val="00EE5240"/>
    <w:rsid w:val="00F0261D"/>
    <w:rsid w:val="00F02E3D"/>
    <w:rsid w:val="00F06D20"/>
    <w:rsid w:val="00F06FEE"/>
    <w:rsid w:val="00F16044"/>
    <w:rsid w:val="00F37C28"/>
    <w:rsid w:val="00F422D1"/>
    <w:rsid w:val="00F44D83"/>
    <w:rsid w:val="00F46B1C"/>
    <w:rsid w:val="00F5766C"/>
    <w:rsid w:val="00F654B4"/>
    <w:rsid w:val="00F71A2B"/>
    <w:rsid w:val="00F75D65"/>
    <w:rsid w:val="00F80724"/>
    <w:rsid w:val="00F8570E"/>
    <w:rsid w:val="00F86625"/>
    <w:rsid w:val="00FA0207"/>
    <w:rsid w:val="00FA05DF"/>
    <w:rsid w:val="00FA3480"/>
    <w:rsid w:val="00FA56FC"/>
    <w:rsid w:val="00FB46A8"/>
    <w:rsid w:val="00FB5221"/>
    <w:rsid w:val="00FC521C"/>
    <w:rsid w:val="00FC563B"/>
    <w:rsid w:val="00FD4F21"/>
    <w:rsid w:val="00FD7075"/>
    <w:rsid w:val="00FE46E1"/>
    <w:rsid w:val="00FE74F8"/>
    <w:rsid w:val="00FF3051"/>
    <w:rsid w:val="00FF4828"/>
    <w:rsid w:val="00FF6042"/>
    <w:rsid w:val="029C4036"/>
    <w:rsid w:val="03D92433"/>
    <w:rsid w:val="04027224"/>
    <w:rsid w:val="045907C6"/>
    <w:rsid w:val="04B64ED6"/>
    <w:rsid w:val="04EF5B6D"/>
    <w:rsid w:val="05527C69"/>
    <w:rsid w:val="05D0115F"/>
    <w:rsid w:val="060C4C5D"/>
    <w:rsid w:val="06B16891"/>
    <w:rsid w:val="078828AD"/>
    <w:rsid w:val="088B6A5E"/>
    <w:rsid w:val="08ED73DB"/>
    <w:rsid w:val="0B666F70"/>
    <w:rsid w:val="0C095887"/>
    <w:rsid w:val="0C380E83"/>
    <w:rsid w:val="0C8A2C23"/>
    <w:rsid w:val="0D2E000D"/>
    <w:rsid w:val="0D98009A"/>
    <w:rsid w:val="0DB64AA6"/>
    <w:rsid w:val="0DD34D18"/>
    <w:rsid w:val="0DE566B1"/>
    <w:rsid w:val="0E9872E0"/>
    <w:rsid w:val="0ED675FF"/>
    <w:rsid w:val="0EDD4A4B"/>
    <w:rsid w:val="0F59068B"/>
    <w:rsid w:val="0F615086"/>
    <w:rsid w:val="0FB63CFB"/>
    <w:rsid w:val="0FC052D5"/>
    <w:rsid w:val="109E5611"/>
    <w:rsid w:val="11361237"/>
    <w:rsid w:val="11767487"/>
    <w:rsid w:val="11C80F44"/>
    <w:rsid w:val="122137C2"/>
    <w:rsid w:val="12AF5EB1"/>
    <w:rsid w:val="140B54CD"/>
    <w:rsid w:val="141F3DE3"/>
    <w:rsid w:val="142C1BE7"/>
    <w:rsid w:val="14785311"/>
    <w:rsid w:val="14FE3C90"/>
    <w:rsid w:val="1543262E"/>
    <w:rsid w:val="1585667E"/>
    <w:rsid w:val="15BF2A9C"/>
    <w:rsid w:val="16533B2C"/>
    <w:rsid w:val="19A35324"/>
    <w:rsid w:val="1A1B02F0"/>
    <w:rsid w:val="1A827C69"/>
    <w:rsid w:val="1AF956F7"/>
    <w:rsid w:val="1B594916"/>
    <w:rsid w:val="1B836076"/>
    <w:rsid w:val="1C1571E4"/>
    <w:rsid w:val="1C1C4F1A"/>
    <w:rsid w:val="1D0E623C"/>
    <w:rsid w:val="1D256682"/>
    <w:rsid w:val="1DA14164"/>
    <w:rsid w:val="1E3F0CCC"/>
    <w:rsid w:val="1EDA5344"/>
    <w:rsid w:val="1FB630C3"/>
    <w:rsid w:val="24A123DE"/>
    <w:rsid w:val="24B530D2"/>
    <w:rsid w:val="24E92342"/>
    <w:rsid w:val="26205497"/>
    <w:rsid w:val="26A362D9"/>
    <w:rsid w:val="26F15921"/>
    <w:rsid w:val="271433C2"/>
    <w:rsid w:val="27893720"/>
    <w:rsid w:val="2862587B"/>
    <w:rsid w:val="28A6734D"/>
    <w:rsid w:val="28AC0BC2"/>
    <w:rsid w:val="2A6D34D9"/>
    <w:rsid w:val="2AC131A7"/>
    <w:rsid w:val="2B3618FE"/>
    <w:rsid w:val="2B3C162F"/>
    <w:rsid w:val="2B9D6359"/>
    <w:rsid w:val="2BD355F5"/>
    <w:rsid w:val="2D8F0DC8"/>
    <w:rsid w:val="2D963661"/>
    <w:rsid w:val="2DEE4518"/>
    <w:rsid w:val="2E0F37E4"/>
    <w:rsid w:val="2E777260"/>
    <w:rsid w:val="2EC25D50"/>
    <w:rsid w:val="2ECD63AB"/>
    <w:rsid w:val="2EF04D29"/>
    <w:rsid w:val="2F625AA0"/>
    <w:rsid w:val="307429E0"/>
    <w:rsid w:val="307C26FF"/>
    <w:rsid w:val="307E05AD"/>
    <w:rsid w:val="30AA4B29"/>
    <w:rsid w:val="31AA040A"/>
    <w:rsid w:val="31CA70D1"/>
    <w:rsid w:val="326976F3"/>
    <w:rsid w:val="33FE25C4"/>
    <w:rsid w:val="348673CF"/>
    <w:rsid w:val="355A0C7F"/>
    <w:rsid w:val="3704375D"/>
    <w:rsid w:val="38C70290"/>
    <w:rsid w:val="394F772A"/>
    <w:rsid w:val="398B304A"/>
    <w:rsid w:val="39927AAE"/>
    <w:rsid w:val="39D43F8F"/>
    <w:rsid w:val="39FA6443"/>
    <w:rsid w:val="3A641F95"/>
    <w:rsid w:val="3AC71364"/>
    <w:rsid w:val="3B3F4A45"/>
    <w:rsid w:val="3B7350C6"/>
    <w:rsid w:val="3C731890"/>
    <w:rsid w:val="3C7A4957"/>
    <w:rsid w:val="3C8E51FF"/>
    <w:rsid w:val="3CB424E3"/>
    <w:rsid w:val="3CD32791"/>
    <w:rsid w:val="3D5F13DF"/>
    <w:rsid w:val="3D7B37CE"/>
    <w:rsid w:val="3D975EF0"/>
    <w:rsid w:val="3E1848C0"/>
    <w:rsid w:val="3E494869"/>
    <w:rsid w:val="3EC65D51"/>
    <w:rsid w:val="3FBE6FFA"/>
    <w:rsid w:val="4087572C"/>
    <w:rsid w:val="40D55514"/>
    <w:rsid w:val="414624DF"/>
    <w:rsid w:val="41C23817"/>
    <w:rsid w:val="41EA3F2D"/>
    <w:rsid w:val="42B03E44"/>
    <w:rsid w:val="433938D5"/>
    <w:rsid w:val="43752EB0"/>
    <w:rsid w:val="43ED58DD"/>
    <w:rsid w:val="443B6D55"/>
    <w:rsid w:val="44FF650F"/>
    <w:rsid w:val="454A439C"/>
    <w:rsid w:val="46311B49"/>
    <w:rsid w:val="464B1E09"/>
    <w:rsid w:val="48A61D84"/>
    <w:rsid w:val="49D32603"/>
    <w:rsid w:val="49EA6246"/>
    <w:rsid w:val="4A6E382A"/>
    <w:rsid w:val="4A8D4A9C"/>
    <w:rsid w:val="4BD765E4"/>
    <w:rsid w:val="4CB15BC5"/>
    <w:rsid w:val="4CE2681E"/>
    <w:rsid w:val="4E095861"/>
    <w:rsid w:val="506067F5"/>
    <w:rsid w:val="50EC5D00"/>
    <w:rsid w:val="50F36006"/>
    <w:rsid w:val="511F5E45"/>
    <w:rsid w:val="51CB62F2"/>
    <w:rsid w:val="5396084A"/>
    <w:rsid w:val="54527172"/>
    <w:rsid w:val="54A26F6A"/>
    <w:rsid w:val="54AA457A"/>
    <w:rsid w:val="55700362"/>
    <w:rsid w:val="5660156D"/>
    <w:rsid w:val="5829377B"/>
    <w:rsid w:val="58877AB0"/>
    <w:rsid w:val="59D625D1"/>
    <w:rsid w:val="59FC29E5"/>
    <w:rsid w:val="5AE52FF0"/>
    <w:rsid w:val="5C397A0E"/>
    <w:rsid w:val="5CD73F4B"/>
    <w:rsid w:val="5CEE19DF"/>
    <w:rsid w:val="5E0A72FB"/>
    <w:rsid w:val="5E526456"/>
    <w:rsid w:val="5F5BFB8A"/>
    <w:rsid w:val="5FAF5E3A"/>
    <w:rsid w:val="5FC1738A"/>
    <w:rsid w:val="60480DE3"/>
    <w:rsid w:val="60BC5D99"/>
    <w:rsid w:val="60F42721"/>
    <w:rsid w:val="619D7C14"/>
    <w:rsid w:val="626051E6"/>
    <w:rsid w:val="633C72F1"/>
    <w:rsid w:val="634265E1"/>
    <w:rsid w:val="634D7296"/>
    <w:rsid w:val="63BA5D24"/>
    <w:rsid w:val="64E668D7"/>
    <w:rsid w:val="658D096F"/>
    <w:rsid w:val="66B72605"/>
    <w:rsid w:val="679A0EB0"/>
    <w:rsid w:val="67E96E68"/>
    <w:rsid w:val="67F85E08"/>
    <w:rsid w:val="680E7929"/>
    <w:rsid w:val="684D149D"/>
    <w:rsid w:val="6881195A"/>
    <w:rsid w:val="68E346FA"/>
    <w:rsid w:val="69491E5A"/>
    <w:rsid w:val="69867D73"/>
    <w:rsid w:val="69B63885"/>
    <w:rsid w:val="69BD624B"/>
    <w:rsid w:val="6B0524D0"/>
    <w:rsid w:val="6C8E60DE"/>
    <w:rsid w:val="6CB87BE3"/>
    <w:rsid w:val="6CBA1DEC"/>
    <w:rsid w:val="6DA50349"/>
    <w:rsid w:val="6E6E2D80"/>
    <w:rsid w:val="6E822924"/>
    <w:rsid w:val="6F1324AB"/>
    <w:rsid w:val="6F4F7DE8"/>
    <w:rsid w:val="6F7016CB"/>
    <w:rsid w:val="6FB351EA"/>
    <w:rsid w:val="71451EA5"/>
    <w:rsid w:val="717D0B1C"/>
    <w:rsid w:val="71892E35"/>
    <w:rsid w:val="72296218"/>
    <w:rsid w:val="72455224"/>
    <w:rsid w:val="72B67FE1"/>
    <w:rsid w:val="72DA4A88"/>
    <w:rsid w:val="73723F22"/>
    <w:rsid w:val="741C399D"/>
    <w:rsid w:val="75222A85"/>
    <w:rsid w:val="76240E02"/>
    <w:rsid w:val="76853763"/>
    <w:rsid w:val="77B750CE"/>
    <w:rsid w:val="77BE65E7"/>
    <w:rsid w:val="78761C9D"/>
    <w:rsid w:val="788F3C1E"/>
    <w:rsid w:val="7A145D91"/>
    <w:rsid w:val="7AE161D1"/>
    <w:rsid w:val="7B256ABC"/>
    <w:rsid w:val="7BB06386"/>
    <w:rsid w:val="7C2970B5"/>
    <w:rsid w:val="7C4935A0"/>
    <w:rsid w:val="7D0836AE"/>
    <w:rsid w:val="7D5568D5"/>
    <w:rsid w:val="7DEE3196"/>
    <w:rsid w:val="7DF809AE"/>
    <w:rsid w:val="7E796BF2"/>
    <w:rsid w:val="7E7F326F"/>
    <w:rsid w:val="7F931036"/>
    <w:rsid w:val="7FEB3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link w:val="Char"/>
    <w:qFormat/>
    <w:pPr>
      <w:spacing w:after="120"/>
      <w:ind w:leftChars="200" w:left="420"/>
    </w:pPr>
  </w:style>
  <w:style w:type="paragraph" w:styleId="a4">
    <w:name w:val="Document Map"/>
    <w:basedOn w:val="a"/>
    <w:link w:val="Char0"/>
    <w:qFormat/>
    <w:pPr>
      <w:widowControl w:val="0"/>
      <w:shd w:val="clear" w:color="auto" w:fill="000080"/>
    </w:pPr>
    <w:rPr>
      <w:rFonts w:cs="Times New Roman"/>
      <w:szCs w:val="22"/>
    </w:rPr>
  </w:style>
  <w:style w:type="paragraph" w:styleId="a5">
    <w:name w:val="annotation text"/>
    <w:basedOn w:val="a"/>
    <w:link w:val="Char1"/>
    <w:uiPriority w:val="99"/>
    <w:qFormat/>
    <w:pPr>
      <w:widowControl w:val="0"/>
      <w:jc w:val="left"/>
    </w:pPr>
    <w:rPr>
      <w:rFonts w:eastAsia="等线" w:cs="Times New Roman"/>
      <w:sz w:val="24"/>
      <w:szCs w:val="20"/>
    </w:rPr>
  </w:style>
  <w:style w:type="paragraph" w:styleId="a6">
    <w:name w:val="Body Text"/>
    <w:basedOn w:val="a"/>
    <w:link w:val="Char2"/>
    <w:qFormat/>
    <w:pPr>
      <w:widowControl w:val="0"/>
    </w:pPr>
    <w:rPr>
      <w:rFonts w:ascii="Times New Roman" w:hAnsi="Times New Roman" w:cs="Times New Roman"/>
      <w:sz w:val="24"/>
    </w:rPr>
  </w:style>
  <w:style w:type="paragraph" w:styleId="a7">
    <w:name w:val="Balloon Text"/>
    <w:basedOn w:val="a"/>
    <w:link w:val="Char3"/>
    <w:qFormat/>
    <w:rPr>
      <w:sz w:val="18"/>
      <w:szCs w:val="18"/>
    </w:rPr>
  </w:style>
  <w:style w:type="paragraph" w:styleId="a8">
    <w:name w:val="footer"/>
    <w:basedOn w:val="a"/>
    <w:link w:val="Char4"/>
    <w:uiPriority w:val="99"/>
    <w:qFormat/>
    <w:pPr>
      <w:tabs>
        <w:tab w:val="right" w:pos="4153"/>
        <w:tab w:val="left" w:leader="underscore" w:pos="8306"/>
      </w:tabs>
      <w:snapToGrid w:val="0"/>
      <w:jc w:val="left"/>
    </w:pPr>
    <w:rPr>
      <w:sz w:val="18"/>
      <w:szCs w:val="18"/>
    </w:rPr>
  </w:style>
  <w:style w:type="paragraph" w:styleId="a9">
    <w:name w:val="header"/>
    <w:basedOn w:val="a"/>
    <w:link w:val="Char5"/>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paragraph" w:styleId="2">
    <w:name w:val="Body Text First Indent 2"/>
    <w:basedOn w:val="a0"/>
    <w:link w:val="2Char"/>
    <w:qFormat/>
    <w:pPr>
      <w:ind w:firstLineChars="200" w:firstLine="420"/>
    </w:p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4">
    <w:name w:val="页脚 Char"/>
    <w:link w:val="a8"/>
    <w:uiPriority w:val="99"/>
    <w:qFormat/>
    <w:rPr>
      <w:kern w:val="2"/>
      <w:sz w:val="18"/>
      <w:szCs w:val="18"/>
    </w:rPr>
  </w:style>
  <w:style w:type="character" w:customStyle="1" w:styleId="Char5">
    <w:name w:val="页眉 Char"/>
    <w:link w:val="a9"/>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2">
    <w:name w:val="正文文本 Char"/>
    <w:link w:val="a6"/>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0">
    <w:name w:val="文档结构图 Char"/>
    <w:basedOn w:val="a1"/>
    <w:link w:val="a4"/>
    <w:qFormat/>
    <w:rPr>
      <w:rFonts w:eastAsia="宋体"/>
      <w:kern w:val="2"/>
      <w:sz w:val="21"/>
      <w:szCs w:val="22"/>
      <w:shd w:val="clear" w:color="auto" w:fill="000080"/>
    </w:rPr>
  </w:style>
  <w:style w:type="character" w:customStyle="1" w:styleId="Char10">
    <w:name w:val="正文文本 Char1"/>
    <w:basedOn w:val="a1"/>
    <w:qFormat/>
    <w:rPr>
      <w:rFonts w:eastAsia="宋体" w:cstheme="minorBidi"/>
      <w:kern w:val="2"/>
      <w:sz w:val="21"/>
      <w:szCs w:val="24"/>
    </w:rPr>
  </w:style>
  <w:style w:type="character" w:customStyle="1" w:styleId="Char1">
    <w:name w:val="批注文字 Char"/>
    <w:basedOn w:val="a1"/>
    <w:link w:val="a5"/>
    <w:uiPriority w:val="99"/>
    <w:qFormat/>
    <w:rPr>
      <w:kern w:val="2"/>
      <w:sz w:val="24"/>
    </w:rPr>
  </w:style>
  <w:style w:type="character" w:customStyle="1" w:styleId="Char11">
    <w:name w:val="批注文字 Char1"/>
    <w:basedOn w:val="a1"/>
    <w:qFormat/>
    <w:rPr>
      <w:rFonts w:eastAsia="宋体" w:cstheme="minorBidi"/>
      <w:kern w:val="2"/>
      <w:sz w:val="21"/>
      <w:szCs w:val="24"/>
    </w:rPr>
  </w:style>
  <w:style w:type="character" w:customStyle="1" w:styleId="Char3">
    <w:name w:val="批注框文本 Char"/>
    <w:basedOn w:val="a1"/>
    <w:link w:val="a7"/>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customStyle="1" w:styleId="font41">
    <w:name w:val="font41"/>
    <w:basedOn w:val="a1"/>
    <w:qFormat/>
    <w:rPr>
      <w:rFonts w:ascii="宋体" w:eastAsia="宋体" w:hAnsi="宋体" w:cs="宋体" w:hint="eastAsia"/>
      <w:color w:val="000000"/>
      <w:sz w:val="18"/>
      <w:szCs w:val="18"/>
      <w:u w:val="none"/>
    </w:r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character" w:customStyle="1" w:styleId="Char">
    <w:name w:val="正文文本缩进 Char"/>
    <w:basedOn w:val="a1"/>
    <w:link w:val="a0"/>
    <w:qFormat/>
    <w:rPr>
      <w:rFonts w:ascii="Calibri" w:hAnsi="Calibri" w:cstheme="minorBidi"/>
      <w:kern w:val="2"/>
      <w:sz w:val="21"/>
      <w:szCs w:val="24"/>
    </w:rPr>
  </w:style>
  <w:style w:type="character" w:customStyle="1" w:styleId="2Char">
    <w:name w:val="正文首行缩进 2 Char"/>
    <w:basedOn w:val="Char"/>
    <w:link w:val="2"/>
    <w:qFormat/>
    <w:rPr>
      <w:rFonts w:ascii="Calibri" w:hAnsi="Calibr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link w:val="Char"/>
    <w:qFormat/>
    <w:pPr>
      <w:spacing w:after="120"/>
      <w:ind w:leftChars="200" w:left="420"/>
    </w:pPr>
  </w:style>
  <w:style w:type="paragraph" w:styleId="a4">
    <w:name w:val="Document Map"/>
    <w:basedOn w:val="a"/>
    <w:link w:val="Char0"/>
    <w:qFormat/>
    <w:pPr>
      <w:widowControl w:val="0"/>
      <w:shd w:val="clear" w:color="auto" w:fill="000080"/>
    </w:pPr>
    <w:rPr>
      <w:rFonts w:cs="Times New Roman"/>
      <w:szCs w:val="22"/>
    </w:rPr>
  </w:style>
  <w:style w:type="paragraph" w:styleId="a5">
    <w:name w:val="annotation text"/>
    <w:basedOn w:val="a"/>
    <w:link w:val="Char1"/>
    <w:uiPriority w:val="99"/>
    <w:qFormat/>
    <w:pPr>
      <w:widowControl w:val="0"/>
      <w:jc w:val="left"/>
    </w:pPr>
    <w:rPr>
      <w:rFonts w:eastAsia="等线" w:cs="Times New Roman"/>
      <w:sz w:val="24"/>
      <w:szCs w:val="20"/>
    </w:rPr>
  </w:style>
  <w:style w:type="paragraph" w:styleId="a6">
    <w:name w:val="Body Text"/>
    <w:basedOn w:val="a"/>
    <w:link w:val="Char2"/>
    <w:qFormat/>
    <w:pPr>
      <w:widowControl w:val="0"/>
    </w:pPr>
    <w:rPr>
      <w:rFonts w:ascii="Times New Roman" w:hAnsi="Times New Roman" w:cs="Times New Roman"/>
      <w:sz w:val="24"/>
    </w:rPr>
  </w:style>
  <w:style w:type="paragraph" w:styleId="a7">
    <w:name w:val="Balloon Text"/>
    <w:basedOn w:val="a"/>
    <w:link w:val="Char3"/>
    <w:qFormat/>
    <w:rPr>
      <w:sz w:val="18"/>
      <w:szCs w:val="18"/>
    </w:rPr>
  </w:style>
  <w:style w:type="paragraph" w:styleId="a8">
    <w:name w:val="footer"/>
    <w:basedOn w:val="a"/>
    <w:link w:val="Char4"/>
    <w:uiPriority w:val="99"/>
    <w:qFormat/>
    <w:pPr>
      <w:tabs>
        <w:tab w:val="right" w:pos="4153"/>
        <w:tab w:val="left" w:leader="underscore" w:pos="8306"/>
      </w:tabs>
      <w:snapToGrid w:val="0"/>
      <w:jc w:val="left"/>
    </w:pPr>
    <w:rPr>
      <w:sz w:val="18"/>
      <w:szCs w:val="18"/>
    </w:rPr>
  </w:style>
  <w:style w:type="paragraph" w:styleId="a9">
    <w:name w:val="header"/>
    <w:basedOn w:val="a"/>
    <w:link w:val="Char5"/>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paragraph" w:styleId="2">
    <w:name w:val="Body Text First Indent 2"/>
    <w:basedOn w:val="a0"/>
    <w:link w:val="2Char"/>
    <w:qFormat/>
    <w:pPr>
      <w:ind w:firstLineChars="200" w:firstLine="420"/>
    </w:p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4">
    <w:name w:val="页脚 Char"/>
    <w:link w:val="a8"/>
    <w:uiPriority w:val="99"/>
    <w:qFormat/>
    <w:rPr>
      <w:kern w:val="2"/>
      <w:sz w:val="18"/>
      <w:szCs w:val="18"/>
    </w:rPr>
  </w:style>
  <w:style w:type="character" w:customStyle="1" w:styleId="Char5">
    <w:name w:val="页眉 Char"/>
    <w:link w:val="a9"/>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2">
    <w:name w:val="正文文本 Char"/>
    <w:link w:val="a6"/>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0">
    <w:name w:val="文档结构图 Char"/>
    <w:basedOn w:val="a1"/>
    <w:link w:val="a4"/>
    <w:qFormat/>
    <w:rPr>
      <w:rFonts w:eastAsia="宋体"/>
      <w:kern w:val="2"/>
      <w:sz w:val="21"/>
      <w:szCs w:val="22"/>
      <w:shd w:val="clear" w:color="auto" w:fill="000080"/>
    </w:rPr>
  </w:style>
  <w:style w:type="character" w:customStyle="1" w:styleId="Char10">
    <w:name w:val="正文文本 Char1"/>
    <w:basedOn w:val="a1"/>
    <w:qFormat/>
    <w:rPr>
      <w:rFonts w:eastAsia="宋体" w:cstheme="minorBidi"/>
      <w:kern w:val="2"/>
      <w:sz w:val="21"/>
      <w:szCs w:val="24"/>
    </w:rPr>
  </w:style>
  <w:style w:type="character" w:customStyle="1" w:styleId="Char1">
    <w:name w:val="批注文字 Char"/>
    <w:basedOn w:val="a1"/>
    <w:link w:val="a5"/>
    <w:uiPriority w:val="99"/>
    <w:qFormat/>
    <w:rPr>
      <w:kern w:val="2"/>
      <w:sz w:val="24"/>
    </w:rPr>
  </w:style>
  <w:style w:type="character" w:customStyle="1" w:styleId="Char11">
    <w:name w:val="批注文字 Char1"/>
    <w:basedOn w:val="a1"/>
    <w:qFormat/>
    <w:rPr>
      <w:rFonts w:eastAsia="宋体" w:cstheme="minorBidi"/>
      <w:kern w:val="2"/>
      <w:sz w:val="21"/>
      <w:szCs w:val="24"/>
    </w:rPr>
  </w:style>
  <w:style w:type="character" w:customStyle="1" w:styleId="Char3">
    <w:name w:val="批注框文本 Char"/>
    <w:basedOn w:val="a1"/>
    <w:link w:val="a7"/>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customStyle="1" w:styleId="font41">
    <w:name w:val="font41"/>
    <w:basedOn w:val="a1"/>
    <w:qFormat/>
    <w:rPr>
      <w:rFonts w:ascii="宋体" w:eastAsia="宋体" w:hAnsi="宋体" w:cs="宋体" w:hint="eastAsia"/>
      <w:color w:val="000000"/>
      <w:sz w:val="18"/>
      <w:szCs w:val="18"/>
      <w:u w:val="none"/>
    </w:r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character" w:customStyle="1" w:styleId="Char">
    <w:name w:val="正文文本缩进 Char"/>
    <w:basedOn w:val="a1"/>
    <w:link w:val="a0"/>
    <w:qFormat/>
    <w:rPr>
      <w:rFonts w:ascii="Calibri" w:hAnsi="Calibri" w:cstheme="minorBidi"/>
      <w:kern w:val="2"/>
      <w:sz w:val="21"/>
      <w:szCs w:val="24"/>
    </w:rPr>
  </w:style>
  <w:style w:type="character" w:customStyle="1" w:styleId="2Char">
    <w:name w:val="正文首行缩进 2 Char"/>
    <w:basedOn w:val="Char"/>
    <w:link w:val="2"/>
    <w:qFormat/>
    <w:rPr>
      <w:rFonts w:ascii="Calibri" w:hAnsi="Calibr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23</Pages>
  <Words>2588</Words>
  <Characters>14755</Characters>
  <Application>Microsoft Office Word</Application>
  <DocSecurity>0</DocSecurity>
  <Lines>122</Lines>
  <Paragraphs>34</Paragraphs>
  <ScaleCrop>false</ScaleCrop>
  <Company>china</Company>
  <LinksUpToDate>false</LinksUpToDate>
  <CharactersWithSpaces>17309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4</cp:revision>
  <cp:lastPrinted>2023-06-20T15:56:00Z</cp:lastPrinted>
  <dcterms:created xsi:type="dcterms:W3CDTF">2023-08-30T08:12:00Z</dcterms:created>
  <dcterms:modified xsi:type="dcterms:W3CDTF">2023-09-06T02:50:00Z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BBA40513F27945749767D385E7A45346_13</vt:lpwstr>
  </property>
</Properties>
</file>