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5"/>
        <w:spacing w:before="0" w:beforeAutospacing="0" w:after="0" w:afterAutospacing="0" w:line="240" w:lineRule="auto"/>
        <w:ind w:firstLine="0" w:firstLineChars="0"/>
        <w:jc w:val="center"/>
        <w:rPr>
          <w:rStyle w:val="15"/>
          <w:rFonts w:asciiTheme="majorEastAsia" w:hAnsiTheme="majorEastAsia" w:eastAsiaTheme="majorEastAsia"/>
          <w:b/>
          <w:color w:val="000000" w:themeColor="text1"/>
          <w:sz w:val="44"/>
          <w:szCs w:val="44"/>
        </w:rPr>
      </w:pPr>
      <w:r>
        <w:rPr>
          <w:rStyle w:val="15"/>
          <w:rFonts w:hint="eastAsia" w:asciiTheme="majorEastAsia" w:hAnsiTheme="majorEastAsia" w:eastAsiaTheme="majorEastAsia"/>
          <w:b/>
          <w:color w:val="000000" w:themeColor="text1"/>
          <w:sz w:val="44"/>
          <w:szCs w:val="44"/>
        </w:rPr>
        <w:t>音乐表演</w:t>
      </w:r>
      <w:r>
        <w:rPr>
          <w:rStyle w:val="15"/>
          <w:rFonts w:asciiTheme="majorEastAsia" w:hAnsiTheme="majorEastAsia" w:eastAsiaTheme="majorEastAsia"/>
          <w:b/>
          <w:color w:val="000000" w:themeColor="text1"/>
          <w:sz w:val="44"/>
          <w:szCs w:val="44"/>
        </w:rPr>
        <w:t>专业人才培养方案编制说明</w:t>
      </w:r>
    </w:p>
    <w:p>
      <w:pPr>
        <w:pStyle w:val="25"/>
        <w:spacing w:before="0" w:beforeAutospacing="0" w:after="0" w:afterAutospacing="0" w:line="240" w:lineRule="auto"/>
        <w:ind w:firstLine="880"/>
        <w:jc w:val="center"/>
        <w:rPr>
          <w:rStyle w:val="15"/>
          <w:rFonts w:asciiTheme="majorEastAsia" w:hAnsiTheme="majorEastAsia" w:eastAsiaTheme="majorEastAsia"/>
          <w:color w:val="000000" w:themeColor="text1"/>
          <w:sz w:val="44"/>
          <w:szCs w:val="44"/>
        </w:rPr>
      </w:pPr>
    </w:p>
    <w:p>
      <w:pPr>
        <w:ind w:firstLine="664" w:firstLineChars="200"/>
        <w:rPr>
          <w:rStyle w:val="15"/>
          <w:rFonts w:ascii="仿宋" w:hAnsi="仿宋" w:eastAsia="仿宋"/>
          <w:color w:val="000000" w:themeColor="text1"/>
          <w:spacing w:val="6"/>
          <w:kern w:val="0"/>
          <w:sz w:val="32"/>
          <w:szCs w:val="32"/>
        </w:rPr>
      </w:pPr>
      <w:r>
        <w:rPr>
          <w:rStyle w:val="15"/>
          <w:rFonts w:ascii="仿宋" w:hAnsi="仿宋" w:eastAsia="仿宋"/>
          <w:color w:val="000000" w:themeColor="text1"/>
          <w:spacing w:val="6"/>
          <w:kern w:val="0"/>
          <w:sz w:val="32"/>
          <w:szCs w:val="32"/>
        </w:rPr>
        <w:t>本专业人才培养方案适用于三年全日制高职</w:t>
      </w:r>
      <w:r>
        <w:rPr>
          <w:rStyle w:val="15"/>
          <w:rFonts w:hint="eastAsia" w:ascii="仿宋" w:hAnsi="仿宋" w:eastAsia="仿宋"/>
          <w:color w:val="000000" w:themeColor="text1"/>
          <w:spacing w:val="6"/>
          <w:kern w:val="0"/>
          <w:sz w:val="32"/>
          <w:szCs w:val="32"/>
        </w:rPr>
        <w:t>音乐表演</w:t>
      </w:r>
      <w:r>
        <w:rPr>
          <w:rStyle w:val="15"/>
          <w:rFonts w:ascii="仿宋" w:hAnsi="仿宋" w:eastAsia="仿宋"/>
          <w:color w:val="000000" w:themeColor="text1"/>
          <w:spacing w:val="6"/>
          <w:kern w:val="0"/>
          <w:sz w:val="32"/>
          <w:szCs w:val="32"/>
        </w:rPr>
        <w:t>专业（</w:t>
      </w:r>
      <w:r>
        <w:rPr>
          <w:rStyle w:val="15"/>
          <w:rFonts w:hint="eastAsia" w:ascii="仿宋" w:hAnsi="仿宋" w:eastAsia="仿宋"/>
          <w:color w:val="000000" w:themeColor="text1"/>
          <w:spacing w:val="6"/>
          <w:kern w:val="0"/>
          <w:sz w:val="32"/>
          <w:szCs w:val="32"/>
        </w:rPr>
        <w:t>民乐</w:t>
      </w:r>
      <w:r>
        <w:rPr>
          <w:rStyle w:val="15"/>
          <w:rFonts w:ascii="仿宋" w:hAnsi="仿宋" w:eastAsia="仿宋"/>
          <w:color w:val="000000" w:themeColor="text1"/>
          <w:spacing w:val="6"/>
          <w:kern w:val="0"/>
          <w:sz w:val="32"/>
          <w:szCs w:val="32"/>
        </w:rPr>
        <w:t>方向），由洛阳职业技术学院</w:t>
      </w:r>
      <w:r>
        <w:rPr>
          <w:rStyle w:val="15"/>
          <w:rFonts w:hint="eastAsia" w:ascii="仿宋" w:hAnsi="仿宋" w:eastAsia="仿宋"/>
          <w:color w:val="000000" w:themeColor="text1"/>
          <w:spacing w:val="6"/>
          <w:kern w:val="0"/>
          <w:sz w:val="32"/>
          <w:szCs w:val="32"/>
        </w:rPr>
        <w:t>音乐表演</w:t>
      </w:r>
      <w:r>
        <w:rPr>
          <w:rStyle w:val="15"/>
          <w:rFonts w:ascii="仿宋" w:hAnsi="仿宋" w:eastAsia="仿宋"/>
          <w:color w:val="000000" w:themeColor="text1"/>
          <w:spacing w:val="6"/>
          <w:kern w:val="0"/>
          <w:sz w:val="32"/>
          <w:szCs w:val="32"/>
        </w:rPr>
        <w:t>专业建设</w:t>
      </w:r>
      <w:r>
        <w:rPr>
          <w:rStyle w:val="15"/>
          <w:rFonts w:hint="eastAsia" w:ascii="仿宋" w:hAnsi="仿宋" w:eastAsia="仿宋"/>
          <w:color w:val="000000" w:themeColor="text1"/>
          <w:spacing w:val="6"/>
          <w:kern w:val="0"/>
          <w:sz w:val="32"/>
          <w:szCs w:val="32"/>
        </w:rPr>
        <w:t>指导</w:t>
      </w:r>
      <w:r>
        <w:rPr>
          <w:rStyle w:val="15"/>
          <w:rFonts w:ascii="仿宋" w:hAnsi="仿宋" w:eastAsia="仿宋"/>
          <w:color w:val="000000" w:themeColor="text1"/>
          <w:spacing w:val="6"/>
          <w:kern w:val="0"/>
          <w:sz w:val="32"/>
          <w:szCs w:val="32"/>
        </w:rPr>
        <w:t>委员会组织专业教师，与</w:t>
      </w:r>
      <w:r>
        <w:rPr>
          <w:rStyle w:val="15"/>
          <w:rFonts w:hint="eastAsia" w:ascii="仿宋" w:hAnsi="仿宋" w:eastAsia="仿宋"/>
          <w:color w:val="000000" w:themeColor="text1"/>
          <w:spacing w:val="6"/>
          <w:kern w:val="0"/>
          <w:sz w:val="32"/>
          <w:szCs w:val="32"/>
        </w:rPr>
        <w:t>洛阳市打击乐协会</w:t>
      </w:r>
      <w:r>
        <w:rPr>
          <w:rStyle w:val="15"/>
          <w:rFonts w:ascii="仿宋" w:hAnsi="仿宋" w:eastAsia="仿宋"/>
          <w:color w:val="000000" w:themeColor="text1"/>
          <w:spacing w:val="6"/>
          <w:kern w:val="0"/>
          <w:sz w:val="32"/>
          <w:szCs w:val="32"/>
        </w:rPr>
        <w:t>、</w:t>
      </w:r>
      <w:r>
        <w:rPr>
          <w:rStyle w:val="15"/>
          <w:rFonts w:hint="eastAsia" w:ascii="仿宋" w:hAnsi="仿宋" w:eastAsia="仿宋"/>
          <w:color w:val="000000" w:themeColor="text1"/>
          <w:spacing w:val="6"/>
          <w:kern w:val="0"/>
          <w:sz w:val="32"/>
          <w:szCs w:val="32"/>
        </w:rPr>
        <w:t>河南秦林教育科技集团有限公司</w:t>
      </w:r>
      <w:r>
        <w:rPr>
          <w:rStyle w:val="15"/>
          <w:rFonts w:ascii="仿宋" w:hAnsi="仿宋" w:eastAsia="仿宋"/>
          <w:color w:val="000000" w:themeColor="text1"/>
          <w:spacing w:val="6"/>
          <w:kern w:val="0"/>
          <w:sz w:val="32"/>
          <w:szCs w:val="32"/>
        </w:rPr>
        <w:t>等合作企业的专家及</w:t>
      </w:r>
      <w:r>
        <w:rPr>
          <w:rStyle w:val="15"/>
          <w:rFonts w:hint="eastAsia" w:ascii="仿宋" w:hAnsi="仿宋" w:eastAsia="仿宋"/>
          <w:color w:val="000000" w:themeColor="text1"/>
          <w:spacing w:val="6"/>
          <w:kern w:val="0"/>
          <w:sz w:val="32"/>
          <w:szCs w:val="32"/>
        </w:rPr>
        <w:t>2021</w:t>
      </w:r>
      <w:r>
        <w:rPr>
          <w:rStyle w:val="15"/>
          <w:rFonts w:ascii="仿宋" w:hAnsi="仿宋" w:eastAsia="仿宋"/>
          <w:color w:val="000000" w:themeColor="text1"/>
          <w:spacing w:val="6"/>
          <w:kern w:val="0"/>
          <w:sz w:val="32"/>
          <w:szCs w:val="32"/>
        </w:rPr>
        <w:t>届毕业生</w:t>
      </w:r>
      <w:r>
        <w:rPr>
          <w:rStyle w:val="15"/>
          <w:rFonts w:hint="eastAsia" w:ascii="仿宋" w:hAnsi="仿宋" w:eastAsia="仿宋"/>
          <w:color w:val="000000" w:themeColor="text1"/>
          <w:spacing w:val="6"/>
          <w:kern w:val="0"/>
          <w:sz w:val="32"/>
          <w:szCs w:val="32"/>
        </w:rPr>
        <w:t>、2022</w:t>
      </w:r>
      <w:r>
        <w:rPr>
          <w:rStyle w:val="15"/>
          <w:rFonts w:ascii="仿宋" w:hAnsi="仿宋" w:eastAsia="仿宋"/>
          <w:color w:val="000000" w:themeColor="text1"/>
          <w:spacing w:val="6"/>
          <w:kern w:val="0"/>
          <w:sz w:val="32"/>
          <w:szCs w:val="32"/>
        </w:rPr>
        <w:t>届毕业生共同制订</w:t>
      </w:r>
      <w:r>
        <w:rPr>
          <w:rStyle w:val="15"/>
          <w:rFonts w:hint="eastAsia" w:ascii="仿宋" w:hAnsi="仿宋" w:eastAsia="仿宋"/>
          <w:color w:val="000000" w:themeColor="text1"/>
          <w:spacing w:val="6"/>
          <w:kern w:val="0"/>
          <w:sz w:val="32"/>
          <w:szCs w:val="32"/>
        </w:rPr>
        <w:t>。</w:t>
      </w:r>
      <w:r>
        <w:rPr>
          <w:rStyle w:val="15"/>
          <w:rFonts w:ascii="仿宋" w:hAnsi="仿宋" w:eastAsia="仿宋"/>
          <w:color w:val="000000" w:themeColor="text1"/>
          <w:spacing w:val="6"/>
          <w:kern w:val="0"/>
          <w:sz w:val="32"/>
          <w:szCs w:val="32"/>
        </w:rPr>
        <w:t>从202</w:t>
      </w:r>
      <w:r>
        <w:rPr>
          <w:rStyle w:val="15"/>
          <w:rFonts w:hint="eastAsia" w:ascii="仿宋" w:hAnsi="仿宋" w:eastAsia="仿宋"/>
          <w:color w:val="000000" w:themeColor="text1"/>
          <w:spacing w:val="6"/>
          <w:kern w:val="0"/>
          <w:sz w:val="32"/>
          <w:szCs w:val="32"/>
        </w:rPr>
        <w:t>3</w:t>
      </w:r>
      <w:r>
        <w:rPr>
          <w:rStyle w:val="15"/>
          <w:rFonts w:ascii="仿宋" w:hAnsi="仿宋" w:eastAsia="仿宋"/>
          <w:color w:val="000000" w:themeColor="text1"/>
          <w:spacing w:val="6"/>
          <w:kern w:val="0"/>
          <w:sz w:val="32"/>
          <w:szCs w:val="32"/>
        </w:rPr>
        <w:t>级</w:t>
      </w:r>
      <w:r>
        <w:rPr>
          <w:rStyle w:val="15"/>
          <w:rFonts w:hint="eastAsia" w:ascii="仿宋" w:hAnsi="仿宋" w:eastAsia="仿宋"/>
          <w:color w:val="000000" w:themeColor="text1"/>
          <w:spacing w:val="6"/>
          <w:kern w:val="0"/>
          <w:sz w:val="32"/>
          <w:szCs w:val="32"/>
        </w:rPr>
        <w:t>音乐表演</w:t>
      </w:r>
      <w:r>
        <w:rPr>
          <w:rStyle w:val="15"/>
          <w:rFonts w:ascii="仿宋" w:hAnsi="仿宋" w:eastAsia="仿宋"/>
          <w:color w:val="000000" w:themeColor="text1"/>
          <w:spacing w:val="6"/>
          <w:kern w:val="0"/>
          <w:sz w:val="32"/>
          <w:szCs w:val="32"/>
        </w:rPr>
        <w:t>专业（</w:t>
      </w:r>
      <w:r>
        <w:rPr>
          <w:rStyle w:val="15"/>
          <w:rFonts w:hint="eastAsia" w:ascii="仿宋" w:hAnsi="仿宋" w:eastAsia="仿宋"/>
          <w:color w:val="000000" w:themeColor="text1"/>
          <w:spacing w:val="6"/>
          <w:kern w:val="0"/>
          <w:sz w:val="32"/>
          <w:szCs w:val="32"/>
        </w:rPr>
        <w:t>民乐</w:t>
      </w:r>
      <w:r>
        <w:rPr>
          <w:rStyle w:val="15"/>
          <w:rFonts w:ascii="仿宋" w:hAnsi="仿宋" w:eastAsia="仿宋"/>
          <w:color w:val="000000" w:themeColor="text1"/>
          <w:spacing w:val="6"/>
          <w:kern w:val="0"/>
          <w:sz w:val="32"/>
          <w:szCs w:val="32"/>
        </w:rPr>
        <w:t>方向）学生开始实施。</w:t>
      </w:r>
    </w:p>
    <w:p>
      <w:pPr>
        <w:pStyle w:val="25"/>
        <w:spacing w:before="0" w:beforeAutospacing="0" w:after="0" w:afterAutospacing="0" w:line="240" w:lineRule="auto"/>
        <w:ind w:firstLine="643"/>
        <w:jc w:val="center"/>
        <w:rPr>
          <w:rStyle w:val="15"/>
          <w:rFonts w:ascii="仿宋" w:hAnsi="仿宋" w:eastAsia="仿宋"/>
          <w:b/>
          <w:color w:val="000000" w:themeColor="text1"/>
          <w:sz w:val="32"/>
          <w:szCs w:val="32"/>
        </w:rPr>
      </w:pPr>
      <w:r>
        <w:rPr>
          <w:rStyle w:val="15"/>
          <w:rFonts w:ascii="仿宋" w:hAnsi="仿宋" w:eastAsia="仿宋"/>
          <w:b/>
          <w:color w:val="000000" w:themeColor="text1"/>
          <w:sz w:val="32"/>
          <w:szCs w:val="32"/>
        </w:rPr>
        <w:t>主要编制人员一览表</w:t>
      </w:r>
    </w:p>
    <w:tbl>
      <w:tblPr>
        <w:tblStyle w:val="10"/>
        <w:tblW w:w="9140"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40"/>
        <w:gridCol w:w="1482"/>
        <w:gridCol w:w="3130"/>
        <w:gridCol w:w="2347"/>
        <w:gridCol w:w="164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658" w:hRule="atLeast"/>
        </w:trPr>
        <w:tc>
          <w:tcPr>
            <w:tcW w:w="540" w:type="dxa"/>
            <w:shd w:val="clear" w:color="auto" w:fill="auto"/>
            <w:vAlign w:val="center"/>
          </w:tcPr>
          <w:p>
            <w:pPr>
              <w:jc w:val="center"/>
              <w:rPr>
                <w:rStyle w:val="15"/>
                <w:rFonts w:ascii="仿宋" w:hAnsi="仿宋" w:eastAsia="仿宋"/>
                <w:b/>
                <w:color w:val="000000" w:themeColor="text1"/>
                <w:szCs w:val="21"/>
              </w:rPr>
            </w:pPr>
            <w:r>
              <w:rPr>
                <w:rStyle w:val="15"/>
                <w:rFonts w:ascii="仿宋" w:hAnsi="仿宋" w:eastAsia="仿宋"/>
                <w:b/>
                <w:color w:val="000000" w:themeColor="text1"/>
                <w:szCs w:val="21"/>
              </w:rPr>
              <w:t>序号</w:t>
            </w:r>
          </w:p>
        </w:tc>
        <w:tc>
          <w:tcPr>
            <w:tcW w:w="1482" w:type="dxa"/>
            <w:shd w:val="clear" w:color="auto" w:fill="auto"/>
            <w:vAlign w:val="center"/>
          </w:tcPr>
          <w:p>
            <w:pPr>
              <w:jc w:val="center"/>
              <w:rPr>
                <w:rStyle w:val="15"/>
                <w:rFonts w:ascii="仿宋" w:hAnsi="仿宋" w:eastAsia="仿宋"/>
                <w:b/>
                <w:color w:val="000000" w:themeColor="text1"/>
                <w:szCs w:val="21"/>
              </w:rPr>
            </w:pPr>
            <w:r>
              <w:rPr>
                <w:rStyle w:val="15"/>
                <w:rFonts w:ascii="仿宋" w:hAnsi="仿宋" w:eastAsia="仿宋"/>
                <w:b/>
                <w:color w:val="000000" w:themeColor="text1"/>
                <w:szCs w:val="21"/>
              </w:rPr>
              <w:t>姓   名</w:t>
            </w:r>
          </w:p>
        </w:tc>
        <w:tc>
          <w:tcPr>
            <w:tcW w:w="3130" w:type="dxa"/>
            <w:shd w:val="clear" w:color="auto" w:fill="auto"/>
            <w:vAlign w:val="center"/>
          </w:tcPr>
          <w:p>
            <w:pPr>
              <w:jc w:val="center"/>
              <w:rPr>
                <w:rStyle w:val="15"/>
                <w:rFonts w:ascii="仿宋" w:hAnsi="仿宋" w:eastAsia="仿宋"/>
                <w:b/>
                <w:color w:val="000000" w:themeColor="text1"/>
                <w:szCs w:val="21"/>
              </w:rPr>
            </w:pPr>
            <w:r>
              <w:rPr>
                <w:rStyle w:val="15"/>
                <w:rFonts w:ascii="仿宋" w:hAnsi="仿宋" w:eastAsia="仿宋"/>
                <w:b/>
                <w:color w:val="000000" w:themeColor="text1"/>
                <w:szCs w:val="21"/>
              </w:rPr>
              <w:t>所 在 单 位</w:t>
            </w:r>
          </w:p>
        </w:tc>
        <w:tc>
          <w:tcPr>
            <w:tcW w:w="2347" w:type="dxa"/>
            <w:shd w:val="clear" w:color="auto" w:fill="auto"/>
            <w:vAlign w:val="center"/>
          </w:tcPr>
          <w:p>
            <w:pPr>
              <w:jc w:val="center"/>
              <w:rPr>
                <w:rStyle w:val="15"/>
                <w:rFonts w:ascii="仿宋" w:hAnsi="仿宋" w:eastAsia="仿宋"/>
                <w:b/>
                <w:color w:val="000000" w:themeColor="text1"/>
                <w:szCs w:val="21"/>
              </w:rPr>
            </w:pPr>
            <w:r>
              <w:rPr>
                <w:rStyle w:val="15"/>
                <w:rFonts w:ascii="仿宋" w:hAnsi="仿宋" w:eastAsia="仿宋"/>
                <w:b/>
                <w:color w:val="000000" w:themeColor="text1"/>
                <w:szCs w:val="21"/>
              </w:rPr>
              <w:t>职称/职务</w:t>
            </w:r>
          </w:p>
        </w:tc>
        <w:tc>
          <w:tcPr>
            <w:tcW w:w="1641" w:type="dxa"/>
            <w:shd w:val="clear" w:color="auto" w:fill="auto"/>
            <w:vAlign w:val="center"/>
          </w:tcPr>
          <w:p>
            <w:pPr>
              <w:jc w:val="center"/>
              <w:rPr>
                <w:rStyle w:val="15"/>
                <w:rFonts w:ascii="仿宋" w:hAnsi="仿宋" w:eastAsia="仿宋"/>
                <w:b/>
                <w:color w:val="000000" w:themeColor="text1"/>
                <w:szCs w:val="21"/>
              </w:rPr>
            </w:pPr>
            <w:r>
              <w:rPr>
                <w:rStyle w:val="15"/>
                <w:rFonts w:ascii="仿宋" w:hAnsi="仿宋" w:eastAsia="仿宋"/>
                <w:b/>
                <w:color w:val="000000" w:themeColor="text1"/>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ascii="宋体" w:hAnsi="宋体"/>
                <w:color w:val="000000" w:themeColor="text1"/>
                <w:szCs w:val="21"/>
              </w:rPr>
              <w:t>1</w:t>
            </w:r>
          </w:p>
        </w:tc>
        <w:tc>
          <w:tcPr>
            <w:tcW w:w="1482" w:type="dxa"/>
            <w:shd w:val="clear" w:color="auto" w:fill="auto"/>
          </w:tcPr>
          <w:p>
            <w:pPr>
              <w:jc w:val="center"/>
              <w:rPr>
                <w:rStyle w:val="15"/>
                <w:rFonts w:ascii="仿宋" w:hAnsi="仿宋" w:eastAsia="仿宋"/>
                <w:color w:val="000000" w:themeColor="text1"/>
                <w:szCs w:val="21"/>
              </w:rPr>
            </w:pPr>
            <w:r>
              <w:rPr>
                <w:rFonts w:hint="eastAsia"/>
                <w:color w:val="000000" w:themeColor="text1"/>
              </w:rPr>
              <w:t>潘华</w:t>
            </w:r>
          </w:p>
        </w:tc>
        <w:tc>
          <w:tcPr>
            <w:tcW w:w="3130" w:type="dxa"/>
            <w:shd w:val="clear" w:color="auto" w:fill="auto"/>
          </w:tcPr>
          <w:p>
            <w:pPr>
              <w:jc w:val="center"/>
              <w:rPr>
                <w:rStyle w:val="15"/>
                <w:rFonts w:ascii="仿宋" w:hAnsi="仿宋" w:eastAsia="仿宋"/>
                <w:color w:val="000000" w:themeColor="text1"/>
                <w:szCs w:val="21"/>
              </w:rPr>
            </w:pPr>
            <w:r>
              <w:rPr>
                <w:rFonts w:hint="eastAsia"/>
                <w:color w:val="000000" w:themeColor="text1"/>
              </w:rPr>
              <w:t>戏曲艺术学院</w:t>
            </w:r>
          </w:p>
        </w:tc>
        <w:tc>
          <w:tcPr>
            <w:tcW w:w="2347" w:type="dxa"/>
            <w:shd w:val="clear" w:color="auto" w:fill="auto"/>
          </w:tcPr>
          <w:p>
            <w:pPr>
              <w:jc w:val="center"/>
              <w:rPr>
                <w:rStyle w:val="15"/>
                <w:rFonts w:ascii="仿宋" w:hAnsi="仿宋" w:eastAsia="仿宋"/>
                <w:color w:val="000000" w:themeColor="text1"/>
                <w:szCs w:val="21"/>
              </w:rPr>
            </w:pPr>
            <w:r>
              <w:rPr>
                <w:rFonts w:hint="eastAsia"/>
                <w:color w:val="000000" w:themeColor="text1"/>
              </w:rPr>
              <w:t>副高/院长</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ascii="宋体" w:hAnsi="宋体"/>
                <w:color w:val="000000" w:themeColor="text1"/>
                <w:szCs w:val="21"/>
              </w:rPr>
              <w:t>2</w:t>
            </w:r>
          </w:p>
        </w:tc>
        <w:tc>
          <w:tcPr>
            <w:tcW w:w="1482" w:type="dxa"/>
            <w:shd w:val="clear" w:color="auto" w:fill="auto"/>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王雪涛</w:t>
            </w:r>
          </w:p>
        </w:tc>
        <w:tc>
          <w:tcPr>
            <w:tcW w:w="3130" w:type="dxa"/>
            <w:shd w:val="clear" w:color="auto" w:fill="auto"/>
          </w:tcPr>
          <w:p>
            <w:pPr>
              <w:jc w:val="center"/>
              <w:rPr>
                <w:rStyle w:val="15"/>
                <w:rFonts w:ascii="仿宋" w:hAnsi="仿宋" w:eastAsia="仿宋"/>
                <w:color w:val="000000" w:themeColor="text1"/>
                <w:szCs w:val="21"/>
              </w:rPr>
            </w:pPr>
            <w:r>
              <w:rPr>
                <w:rFonts w:hint="eastAsia"/>
                <w:color w:val="000000" w:themeColor="text1"/>
              </w:rPr>
              <w:t>戏曲艺术学院</w:t>
            </w:r>
          </w:p>
        </w:tc>
        <w:tc>
          <w:tcPr>
            <w:tcW w:w="2347" w:type="dxa"/>
            <w:shd w:val="clear" w:color="auto" w:fill="auto"/>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中级/副院长</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ascii="宋体" w:hAnsi="宋体"/>
                <w:color w:val="000000" w:themeColor="text1"/>
                <w:szCs w:val="21"/>
              </w:rPr>
              <w:t>3</w:t>
            </w:r>
          </w:p>
        </w:tc>
        <w:tc>
          <w:tcPr>
            <w:tcW w:w="1482" w:type="dxa"/>
            <w:shd w:val="clear" w:color="auto" w:fill="auto"/>
          </w:tcPr>
          <w:p>
            <w:pPr>
              <w:jc w:val="center"/>
              <w:rPr>
                <w:rStyle w:val="15"/>
                <w:rFonts w:ascii="仿宋" w:hAnsi="仿宋" w:eastAsia="仿宋"/>
                <w:color w:val="000000" w:themeColor="text1"/>
                <w:szCs w:val="21"/>
              </w:rPr>
            </w:pPr>
            <w:r>
              <w:rPr>
                <w:rFonts w:hint="eastAsia"/>
                <w:color w:val="000000" w:themeColor="text1"/>
              </w:rPr>
              <w:t>李建玲</w:t>
            </w:r>
          </w:p>
        </w:tc>
        <w:tc>
          <w:tcPr>
            <w:tcW w:w="3130" w:type="dxa"/>
            <w:shd w:val="clear" w:color="auto" w:fill="auto"/>
          </w:tcPr>
          <w:p>
            <w:pPr>
              <w:jc w:val="center"/>
              <w:rPr>
                <w:rStyle w:val="15"/>
                <w:rFonts w:ascii="仿宋" w:hAnsi="仿宋" w:eastAsia="仿宋"/>
                <w:color w:val="000000" w:themeColor="text1"/>
                <w:szCs w:val="21"/>
              </w:rPr>
            </w:pPr>
            <w:r>
              <w:rPr>
                <w:rFonts w:hint="eastAsia"/>
                <w:color w:val="000000" w:themeColor="text1"/>
              </w:rPr>
              <w:t>戏曲艺术学院</w:t>
            </w:r>
          </w:p>
        </w:tc>
        <w:tc>
          <w:tcPr>
            <w:tcW w:w="2347" w:type="dxa"/>
            <w:shd w:val="clear" w:color="auto" w:fill="auto"/>
          </w:tcPr>
          <w:p>
            <w:pPr>
              <w:jc w:val="center"/>
              <w:rPr>
                <w:rStyle w:val="15"/>
                <w:rFonts w:ascii="仿宋" w:hAnsi="仿宋" w:eastAsia="仿宋"/>
                <w:color w:val="000000" w:themeColor="text1"/>
                <w:szCs w:val="21"/>
              </w:rPr>
            </w:pPr>
            <w:r>
              <w:rPr>
                <w:rFonts w:hint="eastAsia"/>
                <w:color w:val="000000" w:themeColor="text1"/>
              </w:rPr>
              <w:t>副高</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4</w:t>
            </w:r>
          </w:p>
        </w:tc>
        <w:tc>
          <w:tcPr>
            <w:tcW w:w="1482" w:type="dxa"/>
            <w:shd w:val="clear" w:color="auto" w:fill="auto"/>
            <w:vAlign w:val="center"/>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贾红霞</w:t>
            </w:r>
          </w:p>
        </w:tc>
        <w:tc>
          <w:tcPr>
            <w:tcW w:w="3130"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戏曲艺术学院</w:t>
            </w:r>
          </w:p>
        </w:tc>
        <w:tc>
          <w:tcPr>
            <w:tcW w:w="2347" w:type="dxa"/>
            <w:shd w:val="clear" w:color="auto" w:fill="auto"/>
            <w:vAlign w:val="center"/>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副高</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5</w:t>
            </w:r>
          </w:p>
        </w:tc>
        <w:tc>
          <w:tcPr>
            <w:tcW w:w="1482" w:type="dxa"/>
            <w:shd w:val="clear" w:color="auto" w:fill="auto"/>
            <w:vAlign w:val="center"/>
          </w:tcPr>
          <w:p>
            <w:pPr>
              <w:jc w:val="center"/>
              <w:rPr>
                <w:color w:val="000000" w:themeColor="text1"/>
              </w:rPr>
            </w:pPr>
            <w:r>
              <w:rPr>
                <w:rFonts w:hint="eastAsia"/>
                <w:color w:val="000000" w:themeColor="text1"/>
              </w:rPr>
              <w:t>赵璐</w:t>
            </w:r>
          </w:p>
        </w:tc>
        <w:tc>
          <w:tcPr>
            <w:tcW w:w="3130" w:type="dxa"/>
            <w:shd w:val="clear" w:color="auto" w:fill="auto"/>
            <w:vAlign w:val="center"/>
          </w:tcPr>
          <w:p>
            <w:pPr>
              <w:jc w:val="center"/>
              <w:rPr>
                <w:color w:val="000000" w:themeColor="text1"/>
              </w:rPr>
            </w:pPr>
            <w:r>
              <w:rPr>
                <w:rFonts w:hint="eastAsia"/>
                <w:color w:val="000000" w:themeColor="text1"/>
              </w:rPr>
              <w:t>戏曲艺术学院</w:t>
            </w:r>
          </w:p>
        </w:tc>
        <w:tc>
          <w:tcPr>
            <w:tcW w:w="2347" w:type="dxa"/>
            <w:shd w:val="clear" w:color="auto" w:fill="auto"/>
            <w:vAlign w:val="center"/>
          </w:tcPr>
          <w:p>
            <w:pPr>
              <w:jc w:val="center"/>
              <w:rPr>
                <w:color w:val="000000" w:themeColor="text1"/>
              </w:rPr>
            </w:pPr>
            <w:r>
              <w:rPr>
                <w:rFonts w:hint="eastAsia"/>
                <w:color w:val="000000" w:themeColor="text1"/>
              </w:rPr>
              <w:t>中级</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6</w:t>
            </w:r>
          </w:p>
        </w:tc>
        <w:tc>
          <w:tcPr>
            <w:tcW w:w="1482"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郑怡</w:t>
            </w:r>
          </w:p>
        </w:tc>
        <w:tc>
          <w:tcPr>
            <w:tcW w:w="3130"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戏曲艺术学院</w:t>
            </w:r>
          </w:p>
        </w:tc>
        <w:tc>
          <w:tcPr>
            <w:tcW w:w="2347"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讲师</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7</w:t>
            </w:r>
          </w:p>
        </w:tc>
        <w:tc>
          <w:tcPr>
            <w:tcW w:w="1482" w:type="dxa"/>
            <w:shd w:val="clear" w:color="auto" w:fill="auto"/>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邱雪原</w:t>
            </w:r>
          </w:p>
        </w:tc>
        <w:tc>
          <w:tcPr>
            <w:tcW w:w="3130" w:type="dxa"/>
            <w:shd w:val="clear" w:color="auto" w:fill="auto"/>
          </w:tcPr>
          <w:p>
            <w:pPr>
              <w:jc w:val="center"/>
              <w:rPr>
                <w:rStyle w:val="15"/>
                <w:rFonts w:ascii="仿宋" w:hAnsi="仿宋" w:eastAsia="仿宋"/>
                <w:color w:val="000000" w:themeColor="text1"/>
                <w:szCs w:val="21"/>
              </w:rPr>
            </w:pPr>
            <w:r>
              <w:rPr>
                <w:rFonts w:hint="eastAsia"/>
                <w:color w:val="000000" w:themeColor="text1"/>
              </w:rPr>
              <w:t>戏曲艺术学院</w:t>
            </w:r>
          </w:p>
        </w:tc>
        <w:tc>
          <w:tcPr>
            <w:tcW w:w="2347" w:type="dxa"/>
            <w:shd w:val="clear" w:color="auto" w:fill="auto"/>
          </w:tcPr>
          <w:p>
            <w:pPr>
              <w:jc w:val="center"/>
              <w:rPr>
                <w:rStyle w:val="15"/>
                <w:rFonts w:ascii="仿宋" w:hAnsi="仿宋" w:eastAsia="仿宋"/>
                <w:color w:val="000000" w:themeColor="text1"/>
                <w:szCs w:val="21"/>
              </w:rPr>
            </w:pPr>
            <w:r>
              <w:rPr>
                <w:rFonts w:hint="eastAsia"/>
                <w:color w:val="000000" w:themeColor="text1"/>
              </w:rPr>
              <w:t>教学秘书</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8</w:t>
            </w:r>
          </w:p>
        </w:tc>
        <w:tc>
          <w:tcPr>
            <w:tcW w:w="1482" w:type="dxa"/>
            <w:shd w:val="clear" w:color="auto" w:fill="auto"/>
            <w:vAlign w:val="center"/>
          </w:tcPr>
          <w:p>
            <w:pPr>
              <w:jc w:val="center"/>
              <w:rPr>
                <w:color w:val="000000" w:themeColor="text1"/>
              </w:rPr>
            </w:pPr>
            <w:r>
              <w:rPr>
                <w:rFonts w:hint="eastAsia"/>
                <w:color w:val="000000" w:themeColor="text1"/>
              </w:rPr>
              <w:t>申希茜</w:t>
            </w:r>
          </w:p>
        </w:tc>
        <w:tc>
          <w:tcPr>
            <w:tcW w:w="3130" w:type="dxa"/>
            <w:shd w:val="clear" w:color="auto" w:fill="auto"/>
            <w:vAlign w:val="center"/>
          </w:tcPr>
          <w:p>
            <w:pPr>
              <w:jc w:val="center"/>
              <w:rPr>
                <w:color w:val="000000" w:themeColor="text1"/>
              </w:rPr>
            </w:pPr>
            <w:r>
              <w:rPr>
                <w:rFonts w:hint="eastAsia"/>
                <w:color w:val="000000" w:themeColor="text1"/>
              </w:rPr>
              <w:t>戏曲艺术学院</w:t>
            </w:r>
          </w:p>
        </w:tc>
        <w:tc>
          <w:tcPr>
            <w:tcW w:w="2347" w:type="dxa"/>
            <w:shd w:val="clear" w:color="auto" w:fill="auto"/>
            <w:vAlign w:val="center"/>
          </w:tcPr>
          <w:p>
            <w:pPr>
              <w:jc w:val="center"/>
              <w:rPr>
                <w:color w:val="000000" w:themeColor="text1"/>
              </w:rPr>
            </w:pPr>
            <w:r>
              <w:rPr>
                <w:rFonts w:hint="eastAsia"/>
                <w:color w:val="000000" w:themeColor="text1"/>
              </w:rPr>
              <w:t>助教</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9</w:t>
            </w:r>
          </w:p>
        </w:tc>
        <w:tc>
          <w:tcPr>
            <w:tcW w:w="1482"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王业隆</w:t>
            </w:r>
          </w:p>
        </w:tc>
        <w:tc>
          <w:tcPr>
            <w:tcW w:w="3130"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洛阳市打击乐协会</w:t>
            </w:r>
          </w:p>
        </w:tc>
        <w:tc>
          <w:tcPr>
            <w:tcW w:w="2347"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国家一级演奏员</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10</w:t>
            </w:r>
          </w:p>
        </w:tc>
        <w:tc>
          <w:tcPr>
            <w:tcW w:w="1482"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石振刚</w:t>
            </w:r>
          </w:p>
        </w:tc>
        <w:tc>
          <w:tcPr>
            <w:tcW w:w="3130"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洛阳市歌舞剧院演艺有限公司</w:t>
            </w:r>
          </w:p>
        </w:tc>
        <w:tc>
          <w:tcPr>
            <w:tcW w:w="2347"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国家二级演奏员</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hint="eastAsia" w:ascii="仿宋" w:hAnsi="仿宋" w:eastAsia="仿宋"/>
                <w:color w:val="000000" w:themeColor="text1"/>
                <w:szCs w:val="21"/>
              </w:rPr>
              <w:t>11</w:t>
            </w:r>
          </w:p>
        </w:tc>
        <w:tc>
          <w:tcPr>
            <w:tcW w:w="1482"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姬丽娜</w:t>
            </w:r>
          </w:p>
        </w:tc>
        <w:tc>
          <w:tcPr>
            <w:tcW w:w="3130"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洛阳市戏曲研究所</w:t>
            </w:r>
          </w:p>
        </w:tc>
        <w:tc>
          <w:tcPr>
            <w:tcW w:w="2347"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国家二级演员</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vAlign w:val="center"/>
          </w:tcPr>
          <w:p>
            <w:pPr>
              <w:jc w:val="center"/>
              <w:rPr>
                <w:rStyle w:val="15"/>
                <w:rFonts w:ascii="仿宋" w:hAnsi="仿宋" w:eastAsia="仿宋"/>
                <w:color w:val="000000" w:themeColor="text1"/>
                <w:szCs w:val="21"/>
              </w:rPr>
            </w:pPr>
            <w:r>
              <w:rPr>
                <w:rStyle w:val="15"/>
                <w:rFonts w:hint="eastAsia" w:ascii="宋体" w:hAnsi="宋体"/>
                <w:color w:val="000000" w:themeColor="text1"/>
                <w:szCs w:val="21"/>
              </w:rPr>
              <w:t>12</w:t>
            </w:r>
          </w:p>
        </w:tc>
        <w:tc>
          <w:tcPr>
            <w:tcW w:w="1482"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张妍楠</w:t>
            </w:r>
          </w:p>
        </w:tc>
        <w:tc>
          <w:tcPr>
            <w:tcW w:w="3130"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戏曲艺术学院</w:t>
            </w:r>
          </w:p>
        </w:tc>
        <w:tc>
          <w:tcPr>
            <w:tcW w:w="2347"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2010届毕业生</w:t>
            </w:r>
          </w:p>
        </w:tc>
        <w:tc>
          <w:tcPr>
            <w:tcW w:w="1641" w:type="dxa"/>
            <w:shd w:val="clear" w:color="auto" w:fill="auto"/>
            <w:vAlign w:val="center"/>
          </w:tcPr>
          <w:p>
            <w:pPr>
              <w:rPr>
                <w:rStyle w:val="15"/>
                <w:rFonts w:ascii="仿宋" w:hAnsi="仿宋" w:eastAsia="仿宋"/>
                <w:color w:val="000000" w:themeColor="text1"/>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tcPr>
          <w:p>
            <w:pPr>
              <w:jc w:val="center"/>
              <w:rPr>
                <w:rStyle w:val="15"/>
                <w:rFonts w:ascii="仿宋" w:hAnsi="仿宋" w:eastAsia="仿宋"/>
                <w:color w:val="000000" w:themeColor="text1"/>
                <w:szCs w:val="21"/>
              </w:rPr>
            </w:pPr>
            <w:r>
              <w:rPr>
                <w:rStyle w:val="15"/>
                <w:rFonts w:hint="eastAsia" w:ascii="宋体" w:hAnsi="宋体"/>
                <w:color w:val="000000" w:themeColor="text1"/>
                <w:szCs w:val="21"/>
              </w:rPr>
              <w:t>13</w:t>
            </w:r>
          </w:p>
        </w:tc>
        <w:tc>
          <w:tcPr>
            <w:tcW w:w="1482"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蔡晓雨</w:t>
            </w:r>
          </w:p>
        </w:tc>
        <w:tc>
          <w:tcPr>
            <w:tcW w:w="3130"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戏曲艺术学院</w:t>
            </w:r>
          </w:p>
        </w:tc>
        <w:tc>
          <w:tcPr>
            <w:tcW w:w="2347" w:type="dxa"/>
            <w:shd w:val="clear" w:color="auto" w:fill="auto"/>
            <w:vAlign w:val="center"/>
          </w:tcPr>
          <w:p>
            <w:pPr>
              <w:jc w:val="center"/>
              <w:rPr>
                <w:rStyle w:val="15"/>
                <w:rFonts w:ascii="仿宋" w:hAnsi="仿宋" w:eastAsia="仿宋"/>
                <w:color w:val="000000" w:themeColor="text1"/>
                <w:szCs w:val="21"/>
              </w:rPr>
            </w:pPr>
            <w:r>
              <w:rPr>
                <w:rFonts w:hint="eastAsia"/>
                <w:color w:val="000000" w:themeColor="text1"/>
              </w:rPr>
              <w:t>2018届毕业生</w:t>
            </w:r>
          </w:p>
        </w:tc>
        <w:tc>
          <w:tcPr>
            <w:tcW w:w="1641" w:type="dxa"/>
            <w:shd w:val="clear" w:color="auto" w:fill="auto"/>
            <w:vAlign w:val="center"/>
          </w:tcPr>
          <w:p>
            <w:pPr>
              <w:rPr>
                <w:rStyle w:val="15"/>
                <w:rFonts w:ascii="仿宋" w:hAnsi="仿宋" w:eastAsia="仿宋"/>
                <w:color w:val="000000" w:themeColor="text1"/>
                <w:szCs w:val="21"/>
              </w:rPr>
            </w:pPr>
          </w:p>
        </w:tc>
      </w:tr>
    </w:tbl>
    <w:p>
      <w:pPr>
        <w:pStyle w:val="25"/>
        <w:spacing w:before="0" w:beforeAutospacing="0" w:after="0" w:afterAutospacing="0" w:line="240" w:lineRule="auto"/>
        <w:ind w:firstLine="640"/>
        <w:rPr>
          <w:rStyle w:val="15"/>
          <w:rFonts w:ascii="仿宋" w:hAnsi="仿宋" w:eastAsia="仿宋"/>
          <w:color w:val="000000" w:themeColor="text1"/>
          <w:sz w:val="32"/>
          <w:szCs w:val="32"/>
        </w:rPr>
      </w:pPr>
      <w:r>
        <w:rPr>
          <w:rStyle w:val="15"/>
          <w:rFonts w:ascii="仿宋" w:hAnsi="仿宋" w:eastAsia="仿宋"/>
          <w:color w:val="000000" w:themeColor="text1"/>
          <w:sz w:val="32"/>
          <w:szCs w:val="32"/>
        </w:rPr>
        <w:t>复核人</w:t>
      </w:r>
      <w:r>
        <w:rPr>
          <w:rStyle w:val="15"/>
          <w:rFonts w:hint="eastAsia" w:ascii="仿宋" w:hAnsi="仿宋" w:eastAsia="仿宋"/>
          <w:color w:val="000000" w:themeColor="text1"/>
          <w:sz w:val="32"/>
          <w:szCs w:val="32"/>
        </w:rPr>
        <w:t>：</w:t>
      </w:r>
    </w:p>
    <w:p>
      <w:pPr>
        <w:pStyle w:val="25"/>
        <w:spacing w:before="0" w:beforeAutospacing="0" w:after="0" w:afterAutospacing="0" w:line="240" w:lineRule="auto"/>
        <w:ind w:firstLine="640"/>
        <w:rPr>
          <w:rStyle w:val="15"/>
          <w:rFonts w:ascii="仿宋" w:hAnsi="仿宋" w:eastAsia="仿宋"/>
          <w:color w:val="000000" w:themeColor="text1"/>
          <w:sz w:val="32"/>
          <w:szCs w:val="32"/>
        </w:rPr>
      </w:pPr>
    </w:p>
    <w:p>
      <w:pPr>
        <w:pStyle w:val="25"/>
        <w:spacing w:before="0" w:beforeAutospacing="0" w:after="0" w:afterAutospacing="0" w:line="240" w:lineRule="auto"/>
        <w:ind w:firstLine="640"/>
        <w:rPr>
          <w:rStyle w:val="15"/>
          <w:rFonts w:ascii="仿宋" w:hAnsi="仿宋" w:eastAsia="仿宋"/>
          <w:color w:val="000000" w:themeColor="text1"/>
          <w:sz w:val="32"/>
          <w:szCs w:val="32"/>
        </w:rPr>
      </w:pPr>
    </w:p>
    <w:p>
      <w:pPr>
        <w:jc w:val="left"/>
        <w:rPr>
          <w:rFonts w:ascii="宋体" w:hAnsi="宋体"/>
          <w:color w:val="000000" w:themeColor="text1"/>
          <w:sz w:val="24"/>
        </w:rPr>
      </w:pPr>
      <w:r>
        <w:rPr>
          <w:rStyle w:val="15"/>
          <w:rFonts w:hint="eastAsia" w:ascii="仿宋" w:hAnsi="仿宋" w:eastAsia="仿宋"/>
          <w:color w:val="000000" w:themeColor="text1"/>
          <w:sz w:val="32"/>
          <w:szCs w:val="32"/>
        </w:rPr>
        <w:t xml:space="preserve">                         专业负责人（签字）：</w:t>
      </w:r>
      <w:r>
        <w:rPr>
          <w:rStyle w:val="15"/>
          <w:rFonts w:ascii="仿宋" w:hAnsi="仿宋" w:eastAsia="仿宋"/>
          <w:color w:val="000000" w:themeColor="text1"/>
          <w:sz w:val="32"/>
          <w:szCs w:val="32"/>
        </w:rPr>
        <w:br w:type="page"/>
      </w:r>
    </w:p>
    <w:p>
      <w:pPr>
        <w:spacing w:line="440" w:lineRule="exact"/>
        <w:jc w:val="center"/>
        <w:rPr>
          <w:rFonts w:ascii="华文仿宋" w:hAnsi="华文仿宋" w:eastAsia="华文仿宋"/>
          <w:b/>
          <w:color w:val="000000" w:themeColor="text1"/>
          <w:sz w:val="32"/>
          <w:szCs w:val="32"/>
        </w:rPr>
      </w:pPr>
      <w:bookmarkStart w:id="0" w:name="_Toc312243478"/>
      <w:r>
        <w:rPr>
          <w:rFonts w:hint="eastAsia" w:ascii="华文仿宋" w:hAnsi="华文仿宋" w:eastAsia="华文仿宋"/>
          <w:b/>
          <w:color w:val="000000" w:themeColor="text1"/>
          <w:sz w:val="32"/>
          <w:szCs w:val="32"/>
        </w:rPr>
        <w:t>2023级音乐表演专业人才培养方案</w:t>
      </w:r>
      <w:bookmarkEnd w:id="0"/>
    </w:p>
    <w:p>
      <w:pPr>
        <w:spacing w:line="440" w:lineRule="exact"/>
        <w:rPr>
          <w:rFonts w:ascii="宋体" w:hAnsi="宋体"/>
          <w:color w:val="000000" w:themeColor="text1"/>
          <w:sz w:val="24"/>
        </w:rPr>
      </w:pPr>
    </w:p>
    <w:p>
      <w:pPr>
        <w:spacing w:beforeLines="50" w:line="440" w:lineRule="exact"/>
        <w:rPr>
          <w:rFonts w:ascii="宋体" w:hAnsi="宋体"/>
          <w:b/>
          <w:color w:val="000000" w:themeColor="text1"/>
          <w:sz w:val="24"/>
        </w:rPr>
      </w:pPr>
      <w:r>
        <w:rPr>
          <w:rFonts w:hint="eastAsia" w:ascii="宋体" w:hAnsi="宋体"/>
          <w:b/>
          <w:color w:val="000000" w:themeColor="text1"/>
          <w:sz w:val="24"/>
        </w:rPr>
        <w:t>一、专业名称</w:t>
      </w:r>
      <w:r>
        <w:rPr>
          <w:rFonts w:hint="eastAsia" w:ascii="宋体" w:hAnsi="宋体"/>
          <w:b/>
          <w:color w:val="000000" w:themeColor="text1"/>
          <w:sz w:val="24"/>
          <w:lang w:val="en-US" w:eastAsia="zh-CN"/>
        </w:rPr>
        <w:t>及</w:t>
      </w:r>
      <w:r>
        <w:rPr>
          <w:rFonts w:hint="eastAsia" w:ascii="宋体" w:hAnsi="宋体"/>
          <w:b/>
          <w:color w:val="000000" w:themeColor="text1"/>
          <w:sz w:val="24"/>
        </w:rPr>
        <w:t xml:space="preserve">代码                     </w:t>
      </w:r>
    </w:p>
    <w:p>
      <w:pPr>
        <w:spacing w:line="440" w:lineRule="exact"/>
        <w:rPr>
          <w:rFonts w:ascii="宋体" w:hAnsi="宋体"/>
          <w:b/>
          <w:color w:val="000000" w:themeColor="text1"/>
          <w:sz w:val="24"/>
        </w:rPr>
      </w:pPr>
      <w:r>
        <w:rPr>
          <w:rFonts w:hint="eastAsia" w:ascii="宋体" w:hAnsi="宋体"/>
          <w:color w:val="000000" w:themeColor="text1"/>
          <w:sz w:val="24"/>
        </w:rPr>
        <w:t xml:space="preserve">专业名称：音乐表演                                          </w:t>
      </w:r>
    </w:p>
    <w:p>
      <w:pPr>
        <w:spacing w:line="440" w:lineRule="exact"/>
        <w:rPr>
          <w:rFonts w:ascii="宋体" w:hAnsi="宋体"/>
          <w:color w:val="000000" w:themeColor="text1"/>
          <w:sz w:val="24"/>
        </w:rPr>
      </w:pPr>
      <w:r>
        <w:rPr>
          <w:rFonts w:hint="eastAsia" w:ascii="宋体" w:hAnsi="宋体"/>
          <w:color w:val="000000" w:themeColor="text1"/>
          <w:sz w:val="24"/>
        </w:rPr>
        <w:t>专业代码：550201</w:t>
      </w:r>
    </w:p>
    <w:p>
      <w:pPr>
        <w:spacing w:beforeLines="50" w:line="440" w:lineRule="exact"/>
        <w:rPr>
          <w:rFonts w:ascii="宋体" w:hAnsi="宋体"/>
          <w:b/>
          <w:color w:val="000000" w:themeColor="text1"/>
          <w:sz w:val="24"/>
        </w:rPr>
      </w:pPr>
      <w:r>
        <w:rPr>
          <w:rFonts w:hint="eastAsia" w:ascii="宋体" w:hAnsi="宋体"/>
          <w:b/>
          <w:color w:val="000000" w:themeColor="text1"/>
          <w:sz w:val="24"/>
        </w:rPr>
        <w:t>二、入学要求</w:t>
      </w:r>
    </w:p>
    <w:p>
      <w:pPr>
        <w:spacing w:line="440" w:lineRule="exact"/>
        <w:rPr>
          <w:rFonts w:ascii="宋体" w:hAnsi="宋体"/>
          <w:color w:val="000000" w:themeColor="text1"/>
          <w:sz w:val="24"/>
        </w:rPr>
      </w:pPr>
      <w:r>
        <w:rPr>
          <w:rFonts w:hint="eastAsia" w:ascii="宋体" w:hAnsi="宋体"/>
          <w:color w:val="000000" w:themeColor="text1"/>
          <w:sz w:val="24"/>
        </w:rPr>
        <w:t>普通高级中学毕业，中等专业学校毕业或具备同等学力</w:t>
      </w:r>
    </w:p>
    <w:p>
      <w:pPr>
        <w:spacing w:beforeLines="50" w:line="440" w:lineRule="exact"/>
        <w:rPr>
          <w:rFonts w:ascii="宋体" w:hAnsi="宋体"/>
          <w:b/>
          <w:color w:val="000000" w:themeColor="text1"/>
          <w:sz w:val="24"/>
        </w:rPr>
      </w:pPr>
      <w:r>
        <w:rPr>
          <w:rFonts w:hint="eastAsia" w:ascii="宋体" w:hAnsi="宋体"/>
          <w:b/>
          <w:color w:val="000000" w:themeColor="text1"/>
          <w:sz w:val="24"/>
        </w:rPr>
        <w:t>三、修业年限</w:t>
      </w:r>
    </w:p>
    <w:p>
      <w:pPr>
        <w:spacing w:line="440" w:lineRule="exact"/>
        <w:rPr>
          <w:rFonts w:ascii="宋体" w:hAnsi="宋体"/>
          <w:color w:val="000000" w:themeColor="text1"/>
          <w:sz w:val="24"/>
        </w:rPr>
      </w:pPr>
      <w:r>
        <w:rPr>
          <w:rFonts w:hint="eastAsia" w:ascii="宋体" w:hAnsi="宋体"/>
          <w:color w:val="000000" w:themeColor="text1"/>
          <w:sz w:val="24"/>
        </w:rPr>
        <w:t>学制：三年</w:t>
      </w:r>
    </w:p>
    <w:p>
      <w:pPr>
        <w:spacing w:line="440" w:lineRule="exact"/>
        <w:rPr>
          <w:rFonts w:ascii="宋体" w:hAnsi="宋体"/>
          <w:color w:val="000000" w:themeColor="text1"/>
          <w:sz w:val="24"/>
        </w:rPr>
      </w:pPr>
      <w:r>
        <w:rPr>
          <w:rFonts w:hint="eastAsia" w:ascii="宋体" w:hAnsi="宋体"/>
          <w:color w:val="000000" w:themeColor="text1"/>
          <w:sz w:val="24"/>
        </w:rPr>
        <w:t>学历：大专</w:t>
      </w:r>
    </w:p>
    <w:p>
      <w:pPr>
        <w:spacing w:beforeLines="50" w:line="440" w:lineRule="exact"/>
        <w:rPr>
          <w:rFonts w:ascii="宋体" w:hAnsi="宋体"/>
          <w:b/>
          <w:color w:val="000000" w:themeColor="text1"/>
          <w:sz w:val="24"/>
        </w:rPr>
      </w:pPr>
      <w:r>
        <w:rPr>
          <w:rFonts w:hint="eastAsia" w:ascii="宋体" w:hAnsi="宋体"/>
          <w:b/>
          <w:color w:val="000000" w:themeColor="text1"/>
          <w:sz w:val="24"/>
        </w:rPr>
        <w:t>四、职业面向与就业岗位</w:t>
      </w:r>
    </w:p>
    <w:tbl>
      <w:tblPr>
        <w:tblStyle w:val="10"/>
        <w:tblpPr w:leftFromText="180" w:rightFromText="180" w:vertAnchor="text" w:horzAnchor="margin" w:tblpXSpec="center" w:tblpY="6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72"/>
        <w:gridCol w:w="1263"/>
        <w:gridCol w:w="1263"/>
        <w:gridCol w:w="1477"/>
        <w:gridCol w:w="1501"/>
        <w:gridCol w:w="16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0" w:hRule="exact"/>
        </w:trPr>
        <w:tc>
          <w:tcPr>
            <w:tcW w:w="1372" w:type="dxa"/>
            <w:vAlign w:val="center"/>
          </w:tcPr>
          <w:p>
            <w:pPr>
              <w:spacing w:line="440" w:lineRule="exact"/>
              <w:rPr>
                <w:rFonts w:ascii="宋体" w:hAnsi="宋体"/>
                <w:color w:val="000000" w:themeColor="text1"/>
                <w:sz w:val="18"/>
                <w:szCs w:val="18"/>
              </w:rPr>
            </w:pPr>
            <w:r>
              <w:rPr>
                <w:rFonts w:hint="eastAsia" w:ascii="宋体" w:hAnsi="宋体"/>
                <w:color w:val="000000" w:themeColor="text1"/>
                <w:sz w:val="18"/>
                <w:szCs w:val="18"/>
              </w:rPr>
              <w:t>所属专业大类（代码）</w:t>
            </w:r>
          </w:p>
        </w:tc>
        <w:tc>
          <w:tcPr>
            <w:tcW w:w="1263" w:type="dxa"/>
            <w:vAlign w:val="center"/>
          </w:tcPr>
          <w:p>
            <w:pPr>
              <w:spacing w:line="440" w:lineRule="exact"/>
              <w:jc w:val="center"/>
              <w:rPr>
                <w:rFonts w:ascii="宋体" w:hAnsi="宋体" w:cs="Tahoma"/>
                <w:bCs/>
                <w:color w:val="000000" w:themeColor="text1"/>
                <w:kern w:val="0"/>
                <w:sz w:val="18"/>
                <w:szCs w:val="18"/>
              </w:rPr>
            </w:pPr>
            <w:r>
              <w:rPr>
                <w:rFonts w:hint="eastAsia" w:ascii="宋体" w:hAnsi="宋体" w:cs="Tahoma"/>
                <w:bCs/>
                <w:color w:val="000000" w:themeColor="text1"/>
                <w:kern w:val="0"/>
                <w:sz w:val="18"/>
                <w:szCs w:val="18"/>
              </w:rPr>
              <w:t>所属专业类</w:t>
            </w:r>
          </w:p>
          <w:p>
            <w:pPr>
              <w:spacing w:line="440" w:lineRule="exact"/>
              <w:jc w:val="center"/>
              <w:rPr>
                <w:rFonts w:ascii="宋体" w:hAnsi="宋体" w:cs="Tahoma"/>
                <w:bCs/>
                <w:color w:val="000000" w:themeColor="text1"/>
                <w:kern w:val="0"/>
                <w:sz w:val="18"/>
                <w:szCs w:val="18"/>
              </w:rPr>
            </w:pPr>
            <w:r>
              <w:rPr>
                <w:rFonts w:hint="eastAsia" w:ascii="宋体" w:hAnsi="宋体" w:cs="Tahoma"/>
                <w:bCs/>
                <w:color w:val="000000" w:themeColor="text1"/>
                <w:kern w:val="0"/>
                <w:sz w:val="18"/>
                <w:szCs w:val="18"/>
              </w:rPr>
              <w:t>（代码）</w:t>
            </w:r>
          </w:p>
        </w:tc>
        <w:tc>
          <w:tcPr>
            <w:tcW w:w="1263" w:type="dxa"/>
            <w:vAlign w:val="center"/>
          </w:tcPr>
          <w:p>
            <w:pPr>
              <w:spacing w:line="440" w:lineRule="exact"/>
              <w:jc w:val="center"/>
              <w:rPr>
                <w:rFonts w:ascii="宋体" w:hAnsi="宋体" w:cs="Tahoma"/>
                <w:bCs/>
                <w:color w:val="000000" w:themeColor="text1"/>
                <w:kern w:val="0"/>
                <w:sz w:val="18"/>
                <w:szCs w:val="18"/>
              </w:rPr>
            </w:pPr>
            <w:r>
              <w:rPr>
                <w:rFonts w:hint="eastAsia" w:ascii="宋体" w:hAnsi="宋体" w:cs="Tahoma"/>
                <w:bCs/>
                <w:color w:val="000000" w:themeColor="text1"/>
                <w:kern w:val="0"/>
                <w:sz w:val="18"/>
                <w:szCs w:val="18"/>
              </w:rPr>
              <w:t>对应行业</w:t>
            </w:r>
          </w:p>
          <w:p>
            <w:pPr>
              <w:spacing w:line="440" w:lineRule="exact"/>
              <w:jc w:val="center"/>
              <w:rPr>
                <w:rFonts w:ascii="宋体" w:hAnsi="宋体" w:cs="Tahoma"/>
                <w:bCs/>
                <w:color w:val="000000" w:themeColor="text1"/>
                <w:kern w:val="0"/>
                <w:sz w:val="18"/>
                <w:szCs w:val="18"/>
              </w:rPr>
            </w:pPr>
            <w:r>
              <w:rPr>
                <w:rFonts w:hint="eastAsia" w:ascii="宋体" w:hAnsi="宋体" w:cs="Tahoma"/>
                <w:bCs/>
                <w:color w:val="000000" w:themeColor="text1"/>
                <w:kern w:val="0"/>
                <w:sz w:val="18"/>
                <w:szCs w:val="18"/>
              </w:rPr>
              <w:t>（代码）</w:t>
            </w:r>
          </w:p>
        </w:tc>
        <w:tc>
          <w:tcPr>
            <w:tcW w:w="1477" w:type="dxa"/>
            <w:vAlign w:val="center"/>
          </w:tcPr>
          <w:p>
            <w:pPr>
              <w:spacing w:line="440" w:lineRule="exact"/>
              <w:jc w:val="center"/>
              <w:rPr>
                <w:rFonts w:ascii="宋体" w:hAnsi="宋体" w:cs="Tahoma"/>
                <w:bCs/>
                <w:color w:val="000000" w:themeColor="text1"/>
                <w:kern w:val="0"/>
                <w:sz w:val="18"/>
                <w:szCs w:val="18"/>
              </w:rPr>
            </w:pPr>
            <w:r>
              <w:rPr>
                <w:rFonts w:hint="eastAsia" w:ascii="宋体" w:hAnsi="宋体" w:cs="Tahoma"/>
                <w:bCs/>
                <w:color w:val="000000" w:themeColor="text1"/>
                <w:kern w:val="0"/>
                <w:sz w:val="18"/>
                <w:szCs w:val="18"/>
              </w:rPr>
              <w:t>主要职业类别</w:t>
            </w:r>
          </w:p>
          <w:p>
            <w:pPr>
              <w:spacing w:line="440" w:lineRule="exact"/>
              <w:jc w:val="center"/>
              <w:rPr>
                <w:rFonts w:ascii="宋体" w:hAnsi="宋体" w:cs="Tahoma"/>
                <w:bCs/>
                <w:color w:val="000000" w:themeColor="text1"/>
                <w:kern w:val="0"/>
                <w:sz w:val="18"/>
                <w:szCs w:val="18"/>
              </w:rPr>
            </w:pPr>
            <w:r>
              <w:rPr>
                <w:rFonts w:hint="eastAsia" w:ascii="宋体" w:hAnsi="宋体" w:cs="Tahoma"/>
                <w:bCs/>
                <w:color w:val="000000" w:themeColor="text1"/>
                <w:kern w:val="0"/>
                <w:sz w:val="18"/>
                <w:szCs w:val="18"/>
              </w:rPr>
              <w:t>（代码）</w:t>
            </w:r>
          </w:p>
        </w:tc>
        <w:tc>
          <w:tcPr>
            <w:tcW w:w="1501" w:type="dxa"/>
            <w:vAlign w:val="center"/>
          </w:tcPr>
          <w:p>
            <w:pPr>
              <w:spacing w:line="440" w:lineRule="exact"/>
              <w:jc w:val="center"/>
              <w:rPr>
                <w:rFonts w:ascii="宋体" w:hAnsi="宋体" w:cs="Tahoma"/>
                <w:bCs/>
                <w:color w:val="000000" w:themeColor="text1"/>
                <w:kern w:val="0"/>
                <w:sz w:val="18"/>
                <w:szCs w:val="18"/>
              </w:rPr>
            </w:pPr>
            <w:r>
              <w:rPr>
                <w:rFonts w:hint="eastAsia" w:ascii="宋体" w:hAnsi="宋体" w:cs="Tahoma"/>
                <w:bCs/>
                <w:color w:val="000000" w:themeColor="text1"/>
                <w:kern w:val="0"/>
                <w:sz w:val="18"/>
                <w:szCs w:val="18"/>
              </w:rPr>
              <w:t>主要岗位类别（或技术领域）</w:t>
            </w:r>
          </w:p>
        </w:tc>
        <w:tc>
          <w:tcPr>
            <w:tcW w:w="1646" w:type="dxa"/>
            <w:vAlign w:val="center"/>
          </w:tcPr>
          <w:p>
            <w:pPr>
              <w:spacing w:line="440" w:lineRule="exact"/>
              <w:jc w:val="center"/>
              <w:rPr>
                <w:rFonts w:ascii="宋体" w:hAnsi="宋体" w:cs="Tahoma"/>
                <w:bCs/>
                <w:color w:val="000000" w:themeColor="text1"/>
                <w:kern w:val="0"/>
                <w:sz w:val="18"/>
                <w:szCs w:val="18"/>
              </w:rPr>
            </w:pPr>
            <w:r>
              <w:rPr>
                <w:rFonts w:hint="eastAsia" w:ascii="宋体" w:hAnsi="宋体" w:cs="Tahoma"/>
                <w:bCs/>
                <w:color w:val="000000" w:themeColor="text1"/>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5" w:hRule="exact"/>
        </w:trPr>
        <w:tc>
          <w:tcPr>
            <w:tcW w:w="1372" w:type="dxa"/>
            <w:vAlign w:val="center"/>
          </w:tcPr>
          <w:p>
            <w:pPr>
              <w:spacing w:line="240" w:lineRule="exact"/>
              <w:rPr>
                <w:rFonts w:ascii="宋体" w:hAnsi="宋体" w:cs="Tahoma"/>
                <w:bCs/>
                <w:color w:val="000000" w:themeColor="text1"/>
                <w:kern w:val="0"/>
                <w:sz w:val="18"/>
                <w:szCs w:val="18"/>
              </w:rPr>
            </w:pPr>
            <w:r>
              <w:rPr>
                <w:rFonts w:hint="eastAsia" w:ascii="宋体" w:hAnsi="宋体"/>
                <w:bCs/>
                <w:color w:val="000000" w:themeColor="text1"/>
                <w:sz w:val="18"/>
                <w:szCs w:val="18"/>
              </w:rPr>
              <w:t>文化艺术大类（55）</w:t>
            </w:r>
          </w:p>
        </w:tc>
        <w:tc>
          <w:tcPr>
            <w:tcW w:w="1263" w:type="dxa"/>
            <w:vAlign w:val="center"/>
          </w:tcPr>
          <w:p>
            <w:pPr>
              <w:spacing w:line="240" w:lineRule="exact"/>
              <w:rPr>
                <w:rFonts w:ascii="宋体" w:hAnsi="宋体" w:cs="Tahoma"/>
                <w:bCs/>
                <w:color w:val="000000" w:themeColor="text1"/>
                <w:kern w:val="0"/>
                <w:sz w:val="18"/>
                <w:szCs w:val="18"/>
              </w:rPr>
            </w:pPr>
            <w:r>
              <w:rPr>
                <w:rFonts w:hint="eastAsia" w:ascii="宋体" w:hAnsi="宋体"/>
                <w:bCs/>
                <w:color w:val="000000" w:themeColor="text1"/>
                <w:sz w:val="18"/>
                <w:szCs w:val="18"/>
              </w:rPr>
              <w:t>表演艺术类（5502）</w:t>
            </w:r>
          </w:p>
        </w:tc>
        <w:tc>
          <w:tcPr>
            <w:tcW w:w="1263" w:type="dxa"/>
            <w:vAlign w:val="center"/>
          </w:tcPr>
          <w:p>
            <w:pPr>
              <w:spacing w:line="240" w:lineRule="exact"/>
              <w:rPr>
                <w:rFonts w:ascii="宋体" w:hAnsi="宋体"/>
                <w:bCs/>
                <w:color w:val="000000" w:themeColor="text1"/>
                <w:sz w:val="18"/>
                <w:szCs w:val="18"/>
              </w:rPr>
            </w:pPr>
            <w:r>
              <w:rPr>
                <w:rFonts w:hint="eastAsia" w:ascii="宋体" w:hAnsi="宋体"/>
                <w:bCs/>
                <w:color w:val="000000" w:themeColor="text1"/>
                <w:sz w:val="18"/>
                <w:szCs w:val="18"/>
              </w:rPr>
              <w:t>文化艺术业(</w:t>
            </w:r>
            <w:r>
              <w:rPr>
                <w:rFonts w:ascii="宋体" w:hAnsi="宋体"/>
                <w:bCs/>
                <w:color w:val="000000" w:themeColor="text1"/>
                <w:sz w:val="18"/>
                <w:szCs w:val="18"/>
              </w:rPr>
              <w:t>88);</w:t>
            </w:r>
          </w:p>
          <w:p>
            <w:pPr>
              <w:spacing w:line="240" w:lineRule="exact"/>
              <w:rPr>
                <w:rFonts w:ascii="宋体" w:hAnsi="宋体" w:cs="Tahoma"/>
                <w:bCs/>
                <w:color w:val="000000" w:themeColor="text1"/>
                <w:kern w:val="0"/>
                <w:sz w:val="18"/>
                <w:szCs w:val="18"/>
              </w:rPr>
            </w:pPr>
            <w:r>
              <w:rPr>
                <w:rFonts w:hint="eastAsia" w:ascii="宋体" w:hAnsi="宋体"/>
                <w:bCs/>
                <w:color w:val="000000" w:themeColor="text1"/>
                <w:sz w:val="18"/>
                <w:szCs w:val="18"/>
              </w:rPr>
              <w:t>教育(</w:t>
            </w:r>
            <w:r>
              <w:rPr>
                <w:rFonts w:ascii="宋体" w:hAnsi="宋体"/>
                <w:bCs/>
                <w:color w:val="000000" w:themeColor="text1"/>
                <w:sz w:val="18"/>
                <w:szCs w:val="18"/>
              </w:rPr>
              <w:t>83)</w:t>
            </w:r>
          </w:p>
        </w:tc>
        <w:tc>
          <w:tcPr>
            <w:tcW w:w="1477" w:type="dxa"/>
            <w:vAlign w:val="center"/>
          </w:tcPr>
          <w:p>
            <w:pPr>
              <w:spacing w:line="240" w:lineRule="exact"/>
              <w:rPr>
                <w:rFonts w:ascii="宋体" w:hAnsi="宋体"/>
                <w:bCs/>
                <w:color w:val="000000" w:themeColor="text1"/>
                <w:sz w:val="18"/>
                <w:szCs w:val="18"/>
              </w:rPr>
            </w:pPr>
            <w:r>
              <w:rPr>
                <w:rFonts w:hint="eastAsia" w:ascii="宋体" w:hAnsi="宋体"/>
                <w:bCs/>
                <w:color w:val="000000" w:themeColor="text1"/>
                <w:sz w:val="18"/>
                <w:szCs w:val="18"/>
              </w:rPr>
              <w:t>民族乐器演奏员（2—09—02</w:t>
            </w:r>
          </w:p>
          <w:p>
            <w:pPr>
              <w:spacing w:line="240" w:lineRule="exact"/>
              <w:rPr>
                <w:rFonts w:ascii="宋体" w:hAnsi="宋体"/>
                <w:bCs/>
                <w:color w:val="000000" w:themeColor="text1"/>
                <w:sz w:val="18"/>
                <w:szCs w:val="18"/>
              </w:rPr>
            </w:pPr>
            <w:r>
              <w:rPr>
                <w:rFonts w:hint="eastAsia" w:ascii="宋体" w:hAnsi="宋体"/>
                <w:bCs/>
                <w:color w:val="000000" w:themeColor="text1"/>
                <w:sz w:val="18"/>
                <w:szCs w:val="18"/>
              </w:rPr>
              <w:t>—09）;</w:t>
            </w:r>
          </w:p>
          <w:p>
            <w:pPr>
              <w:spacing w:line="240" w:lineRule="exact"/>
              <w:rPr>
                <w:rFonts w:ascii="宋体" w:hAnsi="宋体"/>
                <w:bCs/>
                <w:color w:val="000000" w:themeColor="text1"/>
                <w:sz w:val="18"/>
                <w:szCs w:val="18"/>
              </w:rPr>
            </w:pPr>
            <w:r>
              <w:rPr>
                <w:rFonts w:hint="eastAsia" w:ascii="宋体" w:hAnsi="宋体"/>
                <w:bCs/>
                <w:color w:val="000000" w:themeColor="text1"/>
                <w:sz w:val="18"/>
                <w:szCs w:val="18"/>
              </w:rPr>
              <w:t>群众文化活动服务人员（4—13—01）;</w:t>
            </w:r>
          </w:p>
          <w:p>
            <w:pPr>
              <w:spacing w:line="240" w:lineRule="exact"/>
              <w:rPr>
                <w:rFonts w:ascii="宋体" w:hAnsi="宋体" w:cs="Tahoma"/>
                <w:bCs/>
                <w:color w:val="000000" w:themeColor="text1"/>
                <w:kern w:val="0"/>
                <w:sz w:val="18"/>
                <w:szCs w:val="18"/>
              </w:rPr>
            </w:pPr>
            <w:r>
              <w:rPr>
                <w:rFonts w:hint="eastAsia" w:ascii="宋体" w:hAnsi="宋体"/>
                <w:bCs/>
                <w:color w:val="000000" w:themeColor="text1"/>
                <w:sz w:val="18"/>
                <w:szCs w:val="18"/>
              </w:rPr>
              <w:t>其他教学人员（2—08—</w:t>
            </w:r>
            <w:r>
              <w:rPr>
                <w:rFonts w:ascii="宋体" w:hAnsi="宋体"/>
                <w:bCs/>
                <w:color w:val="000000" w:themeColor="text1"/>
                <w:sz w:val="18"/>
                <w:szCs w:val="18"/>
              </w:rPr>
              <w:t>99</w:t>
            </w:r>
            <w:r>
              <w:rPr>
                <w:rFonts w:hint="eastAsia" w:ascii="宋体" w:hAnsi="宋体"/>
                <w:bCs/>
                <w:color w:val="000000" w:themeColor="text1"/>
                <w:sz w:val="18"/>
                <w:szCs w:val="18"/>
              </w:rPr>
              <w:t>）</w:t>
            </w:r>
          </w:p>
        </w:tc>
        <w:tc>
          <w:tcPr>
            <w:tcW w:w="1501" w:type="dxa"/>
            <w:vAlign w:val="center"/>
          </w:tcPr>
          <w:p>
            <w:pPr>
              <w:spacing w:line="240" w:lineRule="exact"/>
              <w:rPr>
                <w:rFonts w:ascii="宋体" w:hAnsi="宋体"/>
                <w:bCs/>
                <w:color w:val="000000" w:themeColor="text1"/>
                <w:sz w:val="18"/>
                <w:szCs w:val="18"/>
              </w:rPr>
            </w:pPr>
            <w:r>
              <w:rPr>
                <w:rFonts w:hint="eastAsia" w:ascii="宋体" w:hAnsi="宋体"/>
                <w:bCs/>
                <w:color w:val="000000" w:themeColor="text1"/>
                <w:sz w:val="18"/>
                <w:szCs w:val="18"/>
              </w:rPr>
              <w:t>乐器演奏员;</w:t>
            </w:r>
          </w:p>
          <w:p>
            <w:pPr>
              <w:spacing w:line="240" w:lineRule="exact"/>
              <w:rPr>
                <w:rFonts w:ascii="宋体" w:hAnsi="宋体"/>
                <w:bCs/>
                <w:color w:val="000000" w:themeColor="text1"/>
                <w:sz w:val="18"/>
                <w:szCs w:val="18"/>
              </w:rPr>
            </w:pPr>
            <w:r>
              <w:rPr>
                <w:rFonts w:hint="eastAsia" w:ascii="宋体" w:hAnsi="宋体"/>
                <w:bCs/>
                <w:color w:val="000000" w:themeColor="text1"/>
                <w:sz w:val="18"/>
                <w:szCs w:val="18"/>
              </w:rPr>
              <w:t>群众文化指导员;</w:t>
            </w:r>
          </w:p>
          <w:p>
            <w:pPr>
              <w:spacing w:line="240" w:lineRule="exact"/>
              <w:rPr>
                <w:rFonts w:ascii="宋体" w:hAnsi="宋体"/>
                <w:bCs/>
                <w:color w:val="000000" w:themeColor="text1"/>
                <w:sz w:val="18"/>
                <w:szCs w:val="18"/>
              </w:rPr>
            </w:pPr>
            <w:r>
              <w:rPr>
                <w:rFonts w:hint="eastAsia" w:ascii="宋体" w:hAnsi="宋体"/>
                <w:bCs/>
                <w:color w:val="000000" w:themeColor="text1"/>
                <w:sz w:val="18"/>
                <w:szCs w:val="18"/>
              </w:rPr>
              <w:t>文化艺术培训、策划、服务人员；</w:t>
            </w:r>
          </w:p>
          <w:p>
            <w:pPr>
              <w:spacing w:line="240" w:lineRule="exact"/>
              <w:rPr>
                <w:rFonts w:ascii="宋体" w:hAnsi="宋体" w:cs="Tahoma"/>
                <w:bCs/>
                <w:color w:val="000000" w:themeColor="text1"/>
                <w:kern w:val="0"/>
                <w:sz w:val="18"/>
                <w:szCs w:val="18"/>
              </w:rPr>
            </w:pPr>
          </w:p>
        </w:tc>
        <w:tc>
          <w:tcPr>
            <w:tcW w:w="1646" w:type="dxa"/>
            <w:vAlign w:val="center"/>
          </w:tcPr>
          <w:p>
            <w:pPr>
              <w:spacing w:line="240" w:lineRule="exact"/>
              <w:rPr>
                <w:rFonts w:ascii="宋体" w:hAnsi="宋体"/>
                <w:bCs/>
                <w:color w:val="000000" w:themeColor="text1"/>
                <w:sz w:val="18"/>
                <w:szCs w:val="18"/>
              </w:rPr>
            </w:pPr>
            <w:r>
              <w:rPr>
                <w:rFonts w:hint="eastAsia" w:ascii="宋体" w:hAnsi="宋体"/>
                <w:bCs/>
                <w:color w:val="000000" w:themeColor="text1"/>
                <w:sz w:val="18"/>
                <w:szCs w:val="18"/>
              </w:rPr>
              <w:t>演奏员证；</w:t>
            </w:r>
          </w:p>
          <w:p>
            <w:pPr>
              <w:spacing w:line="240" w:lineRule="exact"/>
              <w:rPr>
                <w:rFonts w:ascii="宋体" w:hAnsi="宋体"/>
                <w:bCs/>
                <w:color w:val="000000" w:themeColor="text1"/>
                <w:sz w:val="18"/>
                <w:szCs w:val="18"/>
              </w:rPr>
            </w:pPr>
            <w:r>
              <w:rPr>
                <w:rFonts w:hint="eastAsia" w:ascii="宋体" w:hAnsi="宋体"/>
                <w:bCs/>
                <w:color w:val="000000" w:themeColor="text1"/>
                <w:sz w:val="18"/>
                <w:szCs w:val="18"/>
              </w:rPr>
              <w:t>演员证；</w:t>
            </w:r>
          </w:p>
          <w:p>
            <w:pPr>
              <w:spacing w:line="240" w:lineRule="exact"/>
              <w:rPr>
                <w:rFonts w:ascii="宋体" w:hAnsi="宋体"/>
                <w:bCs/>
                <w:color w:val="000000" w:themeColor="text1"/>
                <w:sz w:val="18"/>
                <w:szCs w:val="18"/>
              </w:rPr>
            </w:pPr>
            <w:r>
              <w:rPr>
                <w:rFonts w:hint="eastAsia" w:ascii="宋体" w:hAnsi="宋体"/>
                <w:bCs/>
                <w:color w:val="000000" w:themeColor="text1"/>
                <w:sz w:val="18"/>
                <w:szCs w:val="18"/>
              </w:rPr>
              <w:t>专业等级证书；</w:t>
            </w:r>
          </w:p>
          <w:p>
            <w:pPr>
              <w:spacing w:line="240" w:lineRule="exact"/>
              <w:rPr>
                <w:rFonts w:ascii="宋体" w:hAnsi="宋体" w:cs="Tahoma"/>
                <w:bCs/>
                <w:color w:val="000000" w:themeColor="text1"/>
                <w:kern w:val="0"/>
                <w:sz w:val="18"/>
                <w:szCs w:val="18"/>
              </w:rPr>
            </w:pPr>
          </w:p>
        </w:tc>
      </w:tr>
    </w:tbl>
    <w:p>
      <w:pPr>
        <w:spacing w:beforeLines="50" w:line="440" w:lineRule="exact"/>
        <w:rPr>
          <w:rFonts w:ascii="宋体" w:hAnsi="宋体"/>
          <w:b/>
          <w:color w:val="000000" w:themeColor="text1"/>
          <w:sz w:val="24"/>
        </w:rPr>
      </w:pPr>
      <w:r>
        <w:rPr>
          <w:rFonts w:hint="eastAsia" w:ascii="宋体" w:hAnsi="宋体"/>
          <w:b/>
          <w:color w:val="000000" w:themeColor="text1"/>
          <w:sz w:val="24"/>
        </w:rPr>
        <w:t>五、培养目标与培养规格</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（一）培养目标</w:t>
      </w:r>
    </w:p>
    <w:p>
      <w:pPr>
        <w:spacing w:line="440" w:lineRule="exact"/>
        <w:ind w:firstLine="480" w:firstLineChars="200"/>
        <w:rPr>
          <w:rFonts w:ascii="宋体" w:hAnsi="宋体"/>
          <w:color w:val="000000" w:themeColor="text1"/>
          <w:sz w:val="24"/>
        </w:rPr>
      </w:pPr>
      <w:r>
        <w:rPr>
          <w:rFonts w:hint="eastAsia" w:ascii="宋体" w:hAnsi="宋体" w:cs="宋体"/>
          <w:color w:val="000000" w:themeColor="text1"/>
          <w:kern w:val="0"/>
          <w:sz w:val="24"/>
          <w:lang w:val="zh-CN"/>
        </w:rPr>
        <w:t>本专业培养理想信念坚定，德、智、体、美、劳全面发展，具有家国情怀、立足时代、扎根人民、服务地方、深入生活、传承创新的精神，树立正确的艺术观和创作观。坚持以美育人、以美化人，积极弘扬中华美育精神，自觉传承和弘扬中华优秀传统文化，具备较强的审美和人文素养,掌握艺术表演、艺术教学的综合能力，面向本地文化艺术表演和艺术教育行业，培养能够从事</w:t>
      </w:r>
      <w:r>
        <w:rPr>
          <w:rFonts w:hint="eastAsia" w:ascii="宋体" w:hAnsi="宋体" w:cs="宋体"/>
          <w:color w:val="000000" w:themeColor="text1"/>
          <w:kern w:val="0"/>
          <w:sz w:val="24"/>
        </w:rPr>
        <w:t>民族</w:t>
      </w:r>
      <w:r>
        <w:rPr>
          <w:rFonts w:hint="eastAsia" w:ascii="宋体" w:hAnsi="宋体" w:cs="宋体"/>
          <w:color w:val="000000" w:themeColor="text1"/>
          <w:kern w:val="0"/>
          <w:sz w:val="24"/>
          <w:lang w:val="zh-CN"/>
        </w:rPr>
        <w:t>乐器演奏、群众文化指导与服务、文化艺术培训等工作的高素质技术技能人才。</w:t>
      </w:r>
    </w:p>
    <w:p>
      <w:pPr>
        <w:numPr>
          <w:ilvl w:val="0"/>
          <w:numId w:val="1"/>
        </w:numPr>
        <w:spacing w:line="440" w:lineRule="exact"/>
        <w:ind w:firstLine="480" w:firstLineChars="200"/>
        <w:rPr>
          <w:rFonts w:ascii="宋体" w:hAnsi="宋体"/>
          <w:color w:val="000000" w:themeColor="text1"/>
          <w:sz w:val="24"/>
        </w:rPr>
      </w:pPr>
      <w:r>
        <w:rPr>
          <w:rFonts w:hint="eastAsia" w:ascii="宋体" w:hAnsi="宋体"/>
          <w:color w:val="000000" w:themeColor="text1"/>
          <w:sz w:val="24"/>
        </w:rPr>
        <w:t>培养规格</w:t>
      </w:r>
    </w:p>
    <w:p>
      <w:pPr>
        <w:spacing w:line="440" w:lineRule="exact"/>
        <w:ind w:firstLine="480" w:firstLineChars="200"/>
        <w:rPr>
          <w:rFonts w:ascii="宋体" w:hAnsi="宋体"/>
          <w:color w:val="000000" w:themeColor="text1"/>
          <w:sz w:val="24"/>
        </w:rPr>
      </w:pPr>
      <w:r>
        <w:rPr>
          <w:rFonts w:ascii="宋体" w:hAnsi="宋体"/>
          <w:color w:val="000000" w:themeColor="text1"/>
          <w:sz w:val="24"/>
        </w:rPr>
        <w:t>1.</w:t>
      </w:r>
      <w:r>
        <w:rPr>
          <w:rFonts w:hint="eastAsia" w:ascii="宋体" w:hAnsi="宋体"/>
          <w:color w:val="000000" w:themeColor="text1"/>
          <w:sz w:val="24"/>
        </w:rPr>
        <w:t>素质</w:t>
      </w:r>
    </w:p>
    <w:p>
      <w:pPr>
        <w:spacing w:line="440" w:lineRule="exact"/>
        <w:ind w:firstLine="480" w:firstLineChars="200"/>
        <w:rPr>
          <w:rFonts w:ascii="宋体" w:hAnsi="宋体"/>
          <w:bCs/>
          <w:color w:val="000000" w:themeColor="text1"/>
          <w:sz w:val="24"/>
        </w:rPr>
      </w:pPr>
      <w:r>
        <w:rPr>
          <w:rFonts w:hint="eastAsia" w:ascii="宋体" w:hAnsi="宋体"/>
          <w:color w:val="000000" w:themeColor="text1"/>
          <w:sz w:val="24"/>
        </w:rPr>
        <w:t>（1）坚定拥护中国共产党领导</w:t>
      </w:r>
      <w:r>
        <w:rPr>
          <w:rFonts w:hint="eastAsia" w:ascii="宋体" w:hAnsi="宋体"/>
          <w:bCs/>
          <w:color w:val="000000" w:themeColor="text1"/>
          <w:sz w:val="24"/>
        </w:rPr>
        <w:t>和我国社会主义制度，践行和弘扬社会主义核心价值观，具有深厚的爱国情感和中华民族自豪感，</w:t>
      </w:r>
      <w:r>
        <w:rPr>
          <w:rFonts w:hint="eastAsia" w:ascii="宋体" w:hAnsi="宋体"/>
          <w:color w:val="000000" w:themeColor="text1"/>
          <w:sz w:val="24"/>
        </w:rPr>
        <w:t>崇尚宪法、遵法守纪、崇德向善、诚实守信，履行道德准则和行为规范，具有社会责任感和社会参与意识。</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（2）具有传承、创新及弘扬中华优秀传统文化、延续黄河文脉的精神理念。</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（3）勇于奋斗、乐观向上，具有自我管理能力、职业生涯规划的意识，有较强的集体意识和团队合作精神。</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w:t>
      </w:r>
      <w:r>
        <w:rPr>
          <w:rFonts w:ascii="宋体" w:hAnsi="宋体"/>
          <w:color w:val="000000" w:themeColor="text1"/>
          <w:sz w:val="24"/>
        </w:rPr>
        <w:t>4</w:t>
      </w:r>
      <w:r>
        <w:rPr>
          <w:rFonts w:hint="eastAsia" w:ascii="宋体" w:hAnsi="宋体"/>
          <w:color w:val="000000" w:themeColor="text1"/>
          <w:sz w:val="24"/>
        </w:rPr>
        <w:t>）具有较高的音乐素养、创新意识及结合行业市场创新创作的意识。</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w:t>
      </w:r>
      <w:r>
        <w:rPr>
          <w:rFonts w:ascii="宋体" w:hAnsi="宋体"/>
          <w:color w:val="000000" w:themeColor="text1"/>
          <w:sz w:val="24"/>
        </w:rPr>
        <w:t>5</w:t>
      </w:r>
      <w:r>
        <w:rPr>
          <w:rFonts w:hint="eastAsia" w:ascii="宋体" w:hAnsi="宋体"/>
          <w:color w:val="000000" w:themeColor="text1"/>
          <w:sz w:val="24"/>
        </w:rPr>
        <w:t>）了解本行业的现状，能够顺利接洽各种业务，待人接物安排周到，具有创新性思维，思维活跃，有比较强烈的表演愿望。</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2.知识</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（1）掌握必备的思想政治理论、科学文化基础知识和中华优秀传统文化知识。</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（2）熟悉与本专业相关的法律法规以及环境保护、安全消防等知识。</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（3）掌握音乐基本乐理、视唱练耳、中外音乐史等基础理论知识。</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（4）掌握声乐演唱</w:t>
      </w:r>
      <w:r>
        <w:rPr>
          <w:rFonts w:ascii="宋体" w:hAnsi="宋体"/>
          <w:color w:val="000000" w:themeColor="text1"/>
          <w:sz w:val="24"/>
        </w:rPr>
        <w:t>、</w:t>
      </w:r>
      <w:r>
        <w:rPr>
          <w:rFonts w:hint="eastAsia" w:ascii="宋体" w:hAnsi="宋体"/>
          <w:color w:val="000000" w:themeColor="text1"/>
          <w:sz w:val="24"/>
        </w:rPr>
        <w:t>合唱指挥</w:t>
      </w:r>
      <w:r>
        <w:rPr>
          <w:rFonts w:ascii="宋体" w:hAnsi="宋体"/>
          <w:color w:val="000000" w:themeColor="text1"/>
          <w:sz w:val="24"/>
        </w:rPr>
        <w:t>、戏曲演唱、戏曲</w:t>
      </w:r>
      <w:r>
        <w:rPr>
          <w:rFonts w:hint="eastAsia" w:ascii="宋体" w:hAnsi="宋体"/>
          <w:color w:val="000000" w:themeColor="text1"/>
          <w:sz w:val="24"/>
        </w:rPr>
        <w:t>身段表演的基础理论知识。</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（5）掌握器乐演奏</w:t>
      </w:r>
      <w:r>
        <w:rPr>
          <w:rFonts w:ascii="宋体" w:hAnsi="宋体"/>
          <w:color w:val="000000" w:themeColor="text1"/>
          <w:sz w:val="24"/>
        </w:rPr>
        <w:t>、</w:t>
      </w:r>
      <w:r>
        <w:rPr>
          <w:rFonts w:hint="eastAsia" w:ascii="宋体" w:hAnsi="宋体"/>
          <w:color w:val="000000" w:themeColor="text1"/>
          <w:sz w:val="24"/>
        </w:rPr>
        <w:t>合奏</w:t>
      </w:r>
      <w:r>
        <w:rPr>
          <w:rFonts w:ascii="宋体" w:hAnsi="宋体"/>
          <w:color w:val="000000" w:themeColor="text1"/>
          <w:sz w:val="24"/>
        </w:rPr>
        <w:t>及戏曲伴奏</w:t>
      </w:r>
      <w:r>
        <w:rPr>
          <w:rFonts w:hint="eastAsia" w:ascii="宋体" w:hAnsi="宋体"/>
          <w:color w:val="000000" w:themeColor="text1"/>
          <w:sz w:val="24"/>
        </w:rPr>
        <w:t>的基础理论知识。</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（6）掌握音乐作品赏析知识。</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（7）熟悉中国音乐的发展脉络、风格流派及代表作品。</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3.能力</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（1）具有探究学习、终身学习、分析问题和解决问题的能力。</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（2）具有良好的语言、文字表达能力和沟通能力。</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（3）具有艺术专业学习与实践中必需的计算机应用能力。</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（4）具有熟练的演唱技能、演奏技能及表演能力。</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（5）具有较强的组织协调能力和团队协作能力。</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（6）具有良好的音乐听辨能力、音乐分析能力和音乐鉴赏能力。</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（7）具有一定的合奏、</w:t>
      </w:r>
      <w:r>
        <w:rPr>
          <w:rFonts w:ascii="宋体" w:hAnsi="宋体"/>
          <w:color w:val="000000" w:themeColor="text1"/>
          <w:sz w:val="24"/>
        </w:rPr>
        <w:t>戏曲伴奏、戏曲演唱、</w:t>
      </w:r>
      <w:r>
        <w:rPr>
          <w:rFonts w:hint="eastAsia" w:ascii="宋体" w:hAnsi="宋体"/>
          <w:color w:val="000000" w:themeColor="text1"/>
          <w:sz w:val="24"/>
        </w:rPr>
        <w:t>合唱能力。</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（8）具有一定的音乐表演专业教学辅导能力。</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（9）具有一定的</w:t>
      </w:r>
      <w:r>
        <w:rPr>
          <w:rFonts w:ascii="宋体" w:hAnsi="宋体"/>
          <w:color w:val="000000" w:themeColor="text1"/>
          <w:sz w:val="24"/>
        </w:rPr>
        <w:t>礼仪和形体表现</w:t>
      </w:r>
      <w:r>
        <w:rPr>
          <w:rFonts w:hint="eastAsia" w:ascii="宋体" w:hAnsi="宋体"/>
          <w:color w:val="000000" w:themeColor="text1"/>
          <w:sz w:val="24"/>
        </w:rPr>
        <w:t>的能力。</w:t>
      </w:r>
    </w:p>
    <w:p>
      <w:pPr>
        <w:spacing w:line="440" w:lineRule="exact"/>
        <w:rPr>
          <w:rFonts w:ascii="宋体" w:hAnsi="宋体"/>
          <w:b/>
          <w:color w:val="000000" w:themeColor="text1"/>
          <w:sz w:val="24"/>
        </w:rPr>
      </w:pPr>
      <w:r>
        <w:rPr>
          <w:rFonts w:hint="eastAsia" w:ascii="宋体" w:hAnsi="宋体"/>
          <w:b/>
          <w:color w:val="000000" w:themeColor="text1"/>
          <w:sz w:val="24"/>
        </w:rPr>
        <w:t>六、课程设置</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本专业主要包括公共基础课程和专业课程。</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（一）公共基础课程。</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公共基础课程，共14门</w:t>
      </w:r>
      <w:r>
        <w:rPr>
          <w:rFonts w:ascii="宋体" w:hAnsi="宋体"/>
          <w:color w:val="000000" w:themeColor="text1"/>
          <w:sz w:val="24"/>
        </w:rPr>
        <w:t>，</w:t>
      </w:r>
      <w:r>
        <w:rPr>
          <w:rFonts w:hint="eastAsia" w:ascii="宋体" w:hAnsi="宋体"/>
          <w:color w:val="000000" w:themeColor="text1"/>
          <w:sz w:val="24"/>
        </w:rPr>
        <w:t>合计学分39。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中华优秀传统文化。</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主要公共基础课程简介如下：</w:t>
      </w:r>
    </w:p>
    <w:p>
      <w:pPr>
        <w:spacing w:line="480" w:lineRule="exact"/>
        <w:ind w:firstLine="480" w:firstLineChars="200"/>
        <w:rPr>
          <w:color w:val="000000" w:themeColor="text1"/>
          <w:sz w:val="24"/>
        </w:rPr>
      </w:pPr>
      <w:r>
        <w:rPr>
          <w:color w:val="000000" w:themeColor="text1"/>
          <w:sz w:val="24"/>
        </w:rPr>
        <w:t>1</w:t>
      </w:r>
      <w:r>
        <w:rPr>
          <w:rFonts w:hint="eastAsia"/>
          <w:color w:val="000000" w:themeColor="text1"/>
          <w:sz w:val="24"/>
        </w:rPr>
        <w:t>．</w:t>
      </w:r>
      <w:r>
        <w:rPr>
          <w:rFonts w:hint="eastAsia" w:ascii="宋体" w:hAnsi="宋体"/>
          <w:color w:val="000000" w:themeColor="text1"/>
          <w:sz w:val="24"/>
        </w:rPr>
        <w:t>思想道德与法治</w:t>
      </w:r>
    </w:p>
    <w:p>
      <w:pPr>
        <w:spacing w:line="480" w:lineRule="exact"/>
        <w:ind w:firstLine="480" w:firstLineChars="200"/>
        <w:rPr>
          <w:color w:val="000000" w:themeColor="text1"/>
          <w:sz w:val="24"/>
        </w:rPr>
      </w:pPr>
      <w:r>
        <w:rPr>
          <w:color w:val="000000" w:themeColor="text1"/>
          <w:sz w:val="24"/>
        </w:rPr>
        <w:t>第一学期开设，</w:t>
      </w:r>
      <w:r>
        <w:rPr>
          <w:rFonts w:hint="eastAsia"/>
          <w:color w:val="000000" w:themeColor="text1"/>
          <w:sz w:val="24"/>
        </w:rPr>
        <w:t>3学分，共54</w:t>
      </w:r>
      <w:r>
        <w:rPr>
          <w:color w:val="000000" w:themeColor="text1"/>
          <w:sz w:val="24"/>
        </w:rPr>
        <w:t>学时，其中理论</w:t>
      </w:r>
      <w:r>
        <w:rPr>
          <w:rFonts w:hint="eastAsia"/>
          <w:color w:val="000000" w:themeColor="text1"/>
          <w:sz w:val="24"/>
        </w:rPr>
        <w:t>46</w:t>
      </w:r>
      <w:r>
        <w:rPr>
          <w:color w:val="000000" w:themeColor="text1"/>
          <w:sz w:val="24"/>
        </w:rPr>
        <w:t>学时，实践</w:t>
      </w:r>
      <w:r>
        <w:rPr>
          <w:rFonts w:hint="eastAsia"/>
          <w:color w:val="000000" w:themeColor="text1"/>
          <w:sz w:val="24"/>
        </w:rPr>
        <w:t>8</w:t>
      </w:r>
      <w:r>
        <w:rPr>
          <w:color w:val="000000" w:themeColor="text1"/>
          <w:sz w:val="24"/>
        </w:rPr>
        <w:t>学时</w:t>
      </w:r>
      <w:r>
        <w:rPr>
          <w:rFonts w:hint="eastAsia"/>
          <w:color w:val="000000" w:themeColor="text1"/>
          <w:sz w:val="24"/>
        </w:rPr>
        <w:t>。</w:t>
      </w:r>
    </w:p>
    <w:p>
      <w:pPr>
        <w:spacing w:line="480" w:lineRule="exact"/>
        <w:ind w:firstLine="480" w:firstLineChars="200"/>
        <w:rPr>
          <w:color w:val="000000" w:themeColor="text1"/>
          <w:sz w:val="24"/>
        </w:rPr>
      </w:pPr>
      <w:r>
        <w:rPr>
          <w:color w:val="000000" w:themeColor="text1"/>
          <w:sz w:val="24"/>
        </w:rPr>
        <w:t>课程目标</w:t>
      </w:r>
      <w:r>
        <w:rPr>
          <w:rFonts w:hint="eastAsia"/>
          <w:color w:val="000000" w:themeColor="text1"/>
          <w:sz w:val="24"/>
        </w:rPr>
        <w:t>：</w:t>
      </w:r>
      <w:r>
        <w:rPr>
          <w:color w:val="000000" w:themeColor="text1"/>
          <w:sz w:val="24"/>
        </w:rPr>
        <w:t>本课程是系统地对大学生进行马克思主义理论教育和品德、法律教育的主渠道和基本环节</w:t>
      </w:r>
      <w:r>
        <w:rPr>
          <w:rFonts w:hint="eastAsia"/>
          <w:color w:val="000000" w:themeColor="text1"/>
          <w:sz w:val="24"/>
        </w:rPr>
        <w:t>，</w:t>
      </w:r>
      <w:r>
        <w:rPr>
          <w:color w:val="000000" w:themeColor="text1"/>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color w:val="000000" w:themeColor="text1"/>
          <w:sz w:val="24"/>
        </w:rPr>
      </w:pPr>
      <w:r>
        <w:rPr>
          <w:color w:val="000000" w:themeColor="text1"/>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b/>
          <w:color w:val="000000" w:themeColor="text1"/>
          <w:sz w:val="24"/>
        </w:rPr>
      </w:pPr>
      <w:r>
        <w:rPr>
          <w:color w:val="000000" w:themeColor="text1"/>
          <w:sz w:val="24"/>
        </w:rPr>
        <w:t>2</w:t>
      </w:r>
      <w:r>
        <w:rPr>
          <w:rFonts w:hint="eastAsia"/>
          <w:color w:val="000000" w:themeColor="text1"/>
          <w:sz w:val="24"/>
        </w:rPr>
        <w:t>．</w:t>
      </w:r>
      <w:r>
        <w:rPr>
          <w:color w:val="000000" w:themeColor="text1"/>
          <w:sz w:val="24"/>
        </w:rPr>
        <w:t>毛泽东思想</w:t>
      </w:r>
      <w:r>
        <w:rPr>
          <w:rFonts w:hint="eastAsia"/>
          <w:color w:val="000000" w:themeColor="text1"/>
          <w:sz w:val="24"/>
        </w:rPr>
        <w:t>和</w:t>
      </w:r>
      <w:r>
        <w:rPr>
          <w:color w:val="000000" w:themeColor="text1"/>
          <w:sz w:val="24"/>
        </w:rPr>
        <w:t>中国特色社会主义理论体系概论</w:t>
      </w:r>
    </w:p>
    <w:p>
      <w:pPr>
        <w:spacing w:line="480" w:lineRule="exact"/>
        <w:ind w:firstLine="480" w:firstLineChars="200"/>
        <w:rPr>
          <w:color w:val="000000" w:themeColor="text1"/>
          <w:sz w:val="24"/>
        </w:rPr>
      </w:pPr>
      <w:r>
        <w:rPr>
          <w:color w:val="000000" w:themeColor="text1"/>
          <w:sz w:val="24"/>
        </w:rPr>
        <w:t>第二学期开设，</w:t>
      </w:r>
      <w:r>
        <w:rPr>
          <w:rFonts w:hint="eastAsia"/>
          <w:color w:val="000000" w:themeColor="text1"/>
          <w:sz w:val="24"/>
        </w:rPr>
        <w:t>2学分，共36</w:t>
      </w:r>
      <w:r>
        <w:rPr>
          <w:color w:val="000000" w:themeColor="text1"/>
          <w:sz w:val="24"/>
        </w:rPr>
        <w:t>学时，其中理论</w:t>
      </w:r>
      <w:r>
        <w:rPr>
          <w:rFonts w:hint="eastAsia"/>
          <w:color w:val="000000" w:themeColor="text1"/>
          <w:sz w:val="24"/>
        </w:rPr>
        <w:t>32学时，实践4学时</w:t>
      </w:r>
      <w:r>
        <w:rPr>
          <w:color w:val="000000" w:themeColor="text1"/>
          <w:sz w:val="24"/>
        </w:rPr>
        <w:t>。</w:t>
      </w:r>
    </w:p>
    <w:p>
      <w:pPr>
        <w:spacing w:line="480" w:lineRule="exact"/>
        <w:ind w:firstLine="480" w:firstLineChars="200"/>
        <w:rPr>
          <w:color w:val="000000" w:themeColor="text1"/>
          <w:sz w:val="24"/>
        </w:rPr>
      </w:pPr>
      <w:r>
        <w:rPr>
          <w:color w:val="000000" w:themeColor="text1"/>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color w:val="000000" w:themeColor="text1"/>
          <w:sz w:val="24"/>
        </w:rPr>
      </w:pPr>
      <w:r>
        <w:rPr>
          <w:color w:val="000000" w:themeColor="text1"/>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color w:val="000000" w:themeColor="text1"/>
          <w:sz w:val="24"/>
        </w:rPr>
      </w:pPr>
      <w:r>
        <w:rPr>
          <w:rFonts w:hint="eastAsia"/>
          <w:color w:val="000000" w:themeColor="text1"/>
          <w:sz w:val="24"/>
        </w:rPr>
        <w:t>3. 习近平新时代中国特色社会主义思想概论</w:t>
      </w:r>
    </w:p>
    <w:p>
      <w:pPr>
        <w:spacing w:line="480" w:lineRule="exact"/>
        <w:ind w:firstLine="480" w:firstLineChars="200"/>
        <w:rPr>
          <w:color w:val="000000" w:themeColor="text1"/>
          <w:sz w:val="24"/>
        </w:rPr>
      </w:pPr>
      <w:r>
        <w:rPr>
          <w:color w:val="000000" w:themeColor="text1"/>
          <w:sz w:val="24"/>
        </w:rPr>
        <w:t>第四学期开设，</w:t>
      </w:r>
      <w:r>
        <w:rPr>
          <w:rFonts w:hint="eastAsia"/>
          <w:color w:val="000000" w:themeColor="text1"/>
          <w:sz w:val="24"/>
        </w:rPr>
        <w:t>3学分，</w:t>
      </w:r>
      <w:r>
        <w:rPr>
          <w:color w:val="000000" w:themeColor="text1"/>
          <w:sz w:val="24"/>
        </w:rPr>
        <w:t>共54学时，其中理论46学时，实践8学时</w:t>
      </w:r>
      <w:r>
        <w:rPr>
          <w:rFonts w:hint="eastAsia"/>
          <w:color w:val="000000" w:themeColor="text1"/>
          <w:sz w:val="24"/>
        </w:rPr>
        <w:t>。</w:t>
      </w:r>
    </w:p>
    <w:p>
      <w:pPr>
        <w:spacing w:line="480" w:lineRule="exact"/>
        <w:ind w:firstLine="480" w:firstLineChars="200"/>
        <w:rPr>
          <w:color w:val="000000" w:themeColor="text1"/>
          <w:sz w:val="24"/>
        </w:rPr>
      </w:pPr>
      <w:r>
        <w:rPr>
          <w:color w:val="000000" w:themeColor="text1"/>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000000" w:themeColor="text1"/>
          <w:sz w:val="24"/>
        </w:rPr>
        <w:t>“</w:t>
      </w:r>
      <w:r>
        <w:rPr>
          <w:color w:val="000000" w:themeColor="text1"/>
          <w:sz w:val="24"/>
        </w:rPr>
        <w:t>四个意识</w:t>
      </w:r>
      <w:r>
        <w:rPr>
          <w:rFonts w:hint="eastAsia"/>
          <w:color w:val="000000" w:themeColor="text1"/>
          <w:sz w:val="24"/>
        </w:rPr>
        <w:t>”</w:t>
      </w:r>
      <w:r>
        <w:rPr>
          <w:color w:val="000000" w:themeColor="text1"/>
          <w:sz w:val="24"/>
        </w:rPr>
        <w:t>，坚定</w:t>
      </w:r>
      <w:r>
        <w:rPr>
          <w:rFonts w:hint="eastAsia"/>
          <w:color w:val="000000" w:themeColor="text1"/>
          <w:sz w:val="24"/>
        </w:rPr>
        <w:t>“</w:t>
      </w:r>
      <w:r>
        <w:rPr>
          <w:color w:val="000000" w:themeColor="text1"/>
          <w:sz w:val="24"/>
        </w:rPr>
        <w:t>四个自信</w:t>
      </w:r>
      <w:r>
        <w:rPr>
          <w:rFonts w:hint="eastAsia"/>
          <w:color w:val="000000" w:themeColor="text1"/>
          <w:sz w:val="24"/>
        </w:rPr>
        <w:t>”</w:t>
      </w:r>
      <w:r>
        <w:rPr>
          <w:color w:val="000000" w:themeColor="text1"/>
          <w:sz w:val="24"/>
        </w:rPr>
        <w:t>，坚决做到</w:t>
      </w:r>
      <w:r>
        <w:rPr>
          <w:rFonts w:hint="eastAsia"/>
          <w:color w:val="000000" w:themeColor="text1"/>
          <w:sz w:val="24"/>
        </w:rPr>
        <w:t>“</w:t>
      </w:r>
      <w:r>
        <w:rPr>
          <w:color w:val="000000" w:themeColor="text1"/>
          <w:sz w:val="24"/>
        </w:rPr>
        <w:t>两个维护</w:t>
      </w:r>
      <w:r>
        <w:rPr>
          <w:rFonts w:hint="eastAsia"/>
          <w:color w:val="000000" w:themeColor="text1"/>
          <w:sz w:val="24"/>
        </w:rPr>
        <w:t>”</w:t>
      </w:r>
      <w:r>
        <w:rPr>
          <w:color w:val="000000" w:themeColor="text1"/>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themeColor="text1"/>
          <w:sz w:val="24"/>
        </w:rPr>
        <w:t>。</w:t>
      </w:r>
    </w:p>
    <w:p>
      <w:pPr>
        <w:spacing w:line="480" w:lineRule="exact"/>
        <w:ind w:firstLine="480" w:firstLineChars="200"/>
        <w:rPr>
          <w:color w:val="000000" w:themeColor="text1"/>
          <w:sz w:val="24"/>
        </w:rPr>
      </w:pPr>
      <w:r>
        <w:rPr>
          <w:color w:val="000000" w:themeColor="text1"/>
          <w:sz w:val="24"/>
        </w:rPr>
        <w:t>内容简介：本课程充分体现</w:t>
      </w:r>
      <w:r>
        <w:rPr>
          <w:rFonts w:hint="eastAsia"/>
          <w:color w:val="000000" w:themeColor="text1"/>
          <w:sz w:val="24"/>
        </w:rPr>
        <w:t>“十</w:t>
      </w:r>
      <w:r>
        <w:rPr>
          <w:color w:val="000000" w:themeColor="text1"/>
          <w:sz w:val="24"/>
        </w:rPr>
        <w:t>个明确</w:t>
      </w:r>
      <w:r>
        <w:rPr>
          <w:rFonts w:hint="eastAsia"/>
          <w:color w:val="000000" w:themeColor="text1"/>
          <w:sz w:val="24"/>
        </w:rPr>
        <w:t>”“</w:t>
      </w:r>
      <w:r>
        <w:rPr>
          <w:color w:val="000000" w:themeColor="text1"/>
          <w:sz w:val="24"/>
        </w:rPr>
        <w:t>十四个坚持</w:t>
      </w:r>
      <w:r>
        <w:rPr>
          <w:rFonts w:hint="eastAsia"/>
          <w:color w:val="000000" w:themeColor="text1"/>
          <w:sz w:val="24"/>
        </w:rPr>
        <w:t>”</w:t>
      </w:r>
      <w:r>
        <w:rPr>
          <w:color w:val="000000" w:themeColor="text1"/>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000000" w:themeColor="text1"/>
          <w:sz w:val="24"/>
        </w:rPr>
        <w:t>“</w:t>
      </w:r>
      <w:r>
        <w:rPr>
          <w:color w:val="000000" w:themeColor="text1"/>
          <w:sz w:val="24"/>
        </w:rPr>
        <w:t>一国两制</w:t>
      </w:r>
      <w:r>
        <w:rPr>
          <w:rFonts w:hint="eastAsia"/>
          <w:color w:val="000000" w:themeColor="text1"/>
          <w:sz w:val="24"/>
        </w:rPr>
        <w:t>”</w:t>
      </w:r>
      <w:r>
        <w:rPr>
          <w:color w:val="000000" w:themeColor="text1"/>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color w:val="000000" w:themeColor="text1"/>
          <w:sz w:val="24"/>
        </w:rPr>
      </w:pPr>
      <w:r>
        <w:rPr>
          <w:rFonts w:hint="eastAsia"/>
          <w:color w:val="000000" w:themeColor="text1"/>
          <w:sz w:val="24"/>
        </w:rPr>
        <w:t>4．</w:t>
      </w:r>
      <w:r>
        <w:rPr>
          <w:color w:val="000000" w:themeColor="text1"/>
          <w:sz w:val="24"/>
        </w:rPr>
        <w:t>形势与政策</w:t>
      </w:r>
    </w:p>
    <w:p>
      <w:pPr>
        <w:spacing w:line="480" w:lineRule="exact"/>
        <w:ind w:firstLine="480" w:firstLineChars="200"/>
        <w:rPr>
          <w:color w:val="000000" w:themeColor="text1"/>
          <w:sz w:val="24"/>
        </w:rPr>
      </w:pPr>
      <w:r>
        <w:rPr>
          <w:color w:val="000000" w:themeColor="text1"/>
          <w:sz w:val="24"/>
        </w:rPr>
        <w:t>第一至四学期开设，</w:t>
      </w:r>
      <w:r>
        <w:rPr>
          <w:rFonts w:hint="eastAsia"/>
          <w:color w:val="000000" w:themeColor="text1"/>
          <w:sz w:val="24"/>
        </w:rPr>
        <w:t>2学分，每学期8学时，</w:t>
      </w:r>
      <w:r>
        <w:rPr>
          <w:color w:val="000000" w:themeColor="text1"/>
          <w:sz w:val="24"/>
        </w:rPr>
        <w:t>共</w:t>
      </w:r>
      <w:r>
        <w:rPr>
          <w:rFonts w:hint="eastAsia"/>
          <w:color w:val="000000" w:themeColor="text1"/>
          <w:sz w:val="24"/>
        </w:rPr>
        <w:t>32</w:t>
      </w:r>
      <w:r>
        <w:rPr>
          <w:color w:val="000000" w:themeColor="text1"/>
          <w:sz w:val="24"/>
        </w:rPr>
        <w:t>学时</w:t>
      </w:r>
      <w:r>
        <w:rPr>
          <w:rFonts w:hint="eastAsia"/>
          <w:color w:val="000000" w:themeColor="text1"/>
          <w:sz w:val="24"/>
        </w:rPr>
        <w:t>，其中</w:t>
      </w:r>
      <w:r>
        <w:rPr>
          <w:color w:val="000000" w:themeColor="text1"/>
          <w:sz w:val="24"/>
        </w:rPr>
        <w:t>理论3</w:t>
      </w:r>
      <w:r>
        <w:rPr>
          <w:rFonts w:hint="eastAsia"/>
          <w:color w:val="000000" w:themeColor="text1"/>
          <w:sz w:val="24"/>
        </w:rPr>
        <w:t>2</w:t>
      </w:r>
      <w:r>
        <w:rPr>
          <w:color w:val="000000" w:themeColor="text1"/>
          <w:sz w:val="24"/>
        </w:rPr>
        <w:t>学时。</w:t>
      </w:r>
    </w:p>
    <w:p>
      <w:pPr>
        <w:spacing w:line="480" w:lineRule="exact"/>
        <w:ind w:firstLine="480" w:firstLineChars="200"/>
        <w:rPr>
          <w:color w:val="000000" w:themeColor="text1"/>
          <w:sz w:val="24"/>
        </w:rPr>
      </w:pPr>
      <w:r>
        <w:rPr>
          <w:color w:val="000000" w:themeColor="text1"/>
          <w:sz w:val="24"/>
        </w:rPr>
        <w:t>课程目标</w:t>
      </w:r>
      <w:r>
        <w:rPr>
          <w:rFonts w:hint="eastAsia"/>
          <w:color w:val="000000" w:themeColor="text1"/>
          <w:sz w:val="24"/>
        </w:rPr>
        <w:t>：</w:t>
      </w:r>
      <w:r>
        <w:rPr>
          <w:color w:val="000000" w:themeColor="text1"/>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color w:val="000000" w:themeColor="text1"/>
          <w:sz w:val="24"/>
        </w:rPr>
      </w:pPr>
      <w:r>
        <w:rPr>
          <w:color w:val="000000" w:themeColor="text1"/>
          <w:sz w:val="24"/>
        </w:rPr>
        <w:t>内容简介：本课程主要以马克思列宁主义、毛泽东思想、邓小平理论、</w:t>
      </w:r>
      <w:r>
        <w:rPr>
          <w:rFonts w:hint="eastAsia"/>
          <w:color w:val="000000" w:themeColor="text1"/>
          <w:sz w:val="24"/>
        </w:rPr>
        <w:t>“</w:t>
      </w:r>
      <w:r>
        <w:rPr>
          <w:color w:val="000000" w:themeColor="text1"/>
          <w:sz w:val="24"/>
        </w:rPr>
        <w:t>三个代表</w:t>
      </w:r>
      <w:r>
        <w:rPr>
          <w:rFonts w:hint="eastAsia"/>
          <w:color w:val="000000" w:themeColor="text1"/>
          <w:sz w:val="24"/>
        </w:rPr>
        <w:t>”</w:t>
      </w:r>
      <w:r>
        <w:rPr>
          <w:color w:val="000000" w:themeColor="text1"/>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color w:val="000000" w:themeColor="text1"/>
          <w:sz w:val="24"/>
        </w:rPr>
      </w:pPr>
      <w:r>
        <w:rPr>
          <w:rFonts w:hint="eastAsia"/>
          <w:color w:val="000000" w:themeColor="text1"/>
          <w:sz w:val="24"/>
        </w:rPr>
        <w:t>5．</w:t>
      </w:r>
      <w:r>
        <w:rPr>
          <w:color w:val="000000" w:themeColor="text1"/>
          <w:sz w:val="24"/>
        </w:rPr>
        <w:t>大学生职业发展与就业指导</w:t>
      </w:r>
    </w:p>
    <w:p>
      <w:pPr>
        <w:spacing w:line="480" w:lineRule="exact"/>
        <w:ind w:firstLine="480" w:firstLineChars="200"/>
        <w:rPr>
          <w:color w:val="000000" w:themeColor="text1"/>
          <w:sz w:val="24"/>
        </w:rPr>
      </w:pPr>
      <w:r>
        <w:rPr>
          <w:color w:val="000000" w:themeColor="text1"/>
          <w:sz w:val="24"/>
        </w:rPr>
        <w:t>第一至四学期开设，</w:t>
      </w:r>
      <w:r>
        <w:rPr>
          <w:rFonts w:hint="eastAsia"/>
          <w:color w:val="000000" w:themeColor="text1"/>
          <w:sz w:val="24"/>
        </w:rPr>
        <w:t>2学分，每学期8学时，共</w:t>
      </w:r>
      <w:r>
        <w:rPr>
          <w:color w:val="000000" w:themeColor="text1"/>
          <w:sz w:val="24"/>
        </w:rPr>
        <w:t>3</w:t>
      </w:r>
      <w:r>
        <w:rPr>
          <w:rFonts w:hint="eastAsia"/>
          <w:color w:val="000000" w:themeColor="text1"/>
          <w:sz w:val="24"/>
        </w:rPr>
        <w:t>2</w:t>
      </w:r>
      <w:r>
        <w:rPr>
          <w:color w:val="000000" w:themeColor="text1"/>
          <w:sz w:val="24"/>
        </w:rPr>
        <w:t>学时</w:t>
      </w:r>
      <w:r>
        <w:rPr>
          <w:rFonts w:hint="eastAsia"/>
          <w:color w:val="000000" w:themeColor="text1"/>
          <w:sz w:val="24"/>
        </w:rPr>
        <w:t>，</w:t>
      </w:r>
      <w:r>
        <w:rPr>
          <w:color w:val="000000" w:themeColor="text1"/>
          <w:sz w:val="24"/>
        </w:rPr>
        <w:t>其中理论</w:t>
      </w:r>
      <w:r>
        <w:rPr>
          <w:rFonts w:hint="eastAsia"/>
          <w:color w:val="000000" w:themeColor="text1"/>
          <w:sz w:val="24"/>
        </w:rPr>
        <w:t>16</w:t>
      </w:r>
      <w:r>
        <w:rPr>
          <w:color w:val="000000" w:themeColor="text1"/>
          <w:sz w:val="24"/>
        </w:rPr>
        <w:t>学时，</w:t>
      </w:r>
      <w:r>
        <w:rPr>
          <w:rFonts w:hint="eastAsia"/>
          <w:color w:val="000000" w:themeColor="text1"/>
          <w:sz w:val="24"/>
        </w:rPr>
        <w:t>实践16</w:t>
      </w:r>
      <w:r>
        <w:rPr>
          <w:color w:val="000000" w:themeColor="text1"/>
          <w:sz w:val="24"/>
        </w:rPr>
        <w:t>学时。</w:t>
      </w:r>
    </w:p>
    <w:p>
      <w:pPr>
        <w:spacing w:line="480" w:lineRule="exact"/>
        <w:ind w:firstLine="480" w:firstLineChars="200"/>
        <w:rPr>
          <w:color w:val="000000" w:themeColor="text1"/>
          <w:sz w:val="24"/>
        </w:rPr>
      </w:pPr>
      <w:r>
        <w:rPr>
          <w:color w:val="000000" w:themeColor="text1"/>
          <w:sz w:val="24"/>
        </w:rPr>
        <w:t>课程目标</w:t>
      </w:r>
      <w:r>
        <w:rPr>
          <w:rFonts w:hint="eastAsia"/>
          <w:color w:val="000000" w:themeColor="text1"/>
          <w:sz w:val="24"/>
        </w:rPr>
        <w:t>：</w:t>
      </w:r>
      <w:r>
        <w:rPr>
          <w:color w:val="000000" w:themeColor="text1"/>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color w:val="000000" w:themeColor="text1"/>
          <w:sz w:val="24"/>
        </w:rPr>
      </w:pPr>
      <w:r>
        <w:rPr>
          <w:color w:val="000000" w:themeColor="text1"/>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color w:val="000000" w:themeColor="text1"/>
          <w:sz w:val="24"/>
        </w:rPr>
        <w:t>“</w:t>
      </w:r>
      <w:r>
        <w:rPr>
          <w:color w:val="000000" w:themeColor="text1"/>
          <w:sz w:val="24"/>
        </w:rPr>
        <w:t>职业人</w:t>
      </w:r>
      <w:r>
        <w:rPr>
          <w:rFonts w:hint="eastAsia"/>
          <w:color w:val="000000" w:themeColor="text1"/>
          <w:sz w:val="24"/>
        </w:rPr>
        <w:t>”</w:t>
      </w:r>
      <w:r>
        <w:rPr>
          <w:color w:val="000000" w:themeColor="text1"/>
          <w:sz w:val="24"/>
        </w:rPr>
        <w:t>转换的各种准备，帮助大学生树立正确的成才和就业观念。</w:t>
      </w:r>
    </w:p>
    <w:p>
      <w:pPr>
        <w:spacing w:line="480" w:lineRule="exact"/>
        <w:ind w:firstLine="480" w:firstLineChars="200"/>
        <w:rPr>
          <w:color w:val="000000" w:themeColor="text1"/>
          <w:sz w:val="24"/>
        </w:rPr>
      </w:pPr>
      <w:r>
        <w:rPr>
          <w:rFonts w:hint="eastAsia"/>
          <w:color w:val="000000" w:themeColor="text1"/>
          <w:sz w:val="24"/>
        </w:rPr>
        <w:t>6．</w:t>
      </w:r>
      <w:r>
        <w:rPr>
          <w:color w:val="000000" w:themeColor="text1"/>
          <w:sz w:val="24"/>
        </w:rPr>
        <w:t>大学生创新创业基础</w:t>
      </w:r>
    </w:p>
    <w:p>
      <w:pPr>
        <w:spacing w:line="480" w:lineRule="exact"/>
        <w:ind w:firstLine="480" w:firstLineChars="200"/>
        <w:rPr>
          <w:color w:val="000000" w:themeColor="text1"/>
          <w:sz w:val="24"/>
        </w:rPr>
      </w:pPr>
      <w:r>
        <w:rPr>
          <w:color w:val="000000" w:themeColor="text1"/>
          <w:sz w:val="24"/>
        </w:rPr>
        <w:t>第一至四学期开设，</w:t>
      </w:r>
      <w:r>
        <w:rPr>
          <w:rFonts w:hint="eastAsia"/>
          <w:color w:val="000000" w:themeColor="text1"/>
          <w:sz w:val="24"/>
        </w:rPr>
        <w:t>2学分，每学期8学时，</w:t>
      </w:r>
      <w:r>
        <w:rPr>
          <w:color w:val="000000" w:themeColor="text1"/>
          <w:sz w:val="24"/>
        </w:rPr>
        <w:t>共</w:t>
      </w:r>
      <w:r>
        <w:rPr>
          <w:rFonts w:hint="eastAsia"/>
          <w:color w:val="000000" w:themeColor="text1"/>
          <w:sz w:val="24"/>
        </w:rPr>
        <w:t>32</w:t>
      </w:r>
      <w:r>
        <w:rPr>
          <w:color w:val="000000" w:themeColor="text1"/>
          <w:sz w:val="24"/>
        </w:rPr>
        <w:t>学时</w:t>
      </w:r>
      <w:r>
        <w:rPr>
          <w:rFonts w:hint="eastAsia"/>
          <w:color w:val="000000" w:themeColor="text1"/>
          <w:sz w:val="24"/>
        </w:rPr>
        <w:t>，其中</w:t>
      </w:r>
      <w:r>
        <w:rPr>
          <w:color w:val="000000" w:themeColor="text1"/>
          <w:sz w:val="24"/>
        </w:rPr>
        <w:t>理论</w:t>
      </w:r>
      <w:r>
        <w:rPr>
          <w:rFonts w:hint="eastAsia"/>
          <w:color w:val="000000" w:themeColor="text1"/>
          <w:sz w:val="24"/>
        </w:rPr>
        <w:t>16</w:t>
      </w:r>
      <w:r>
        <w:rPr>
          <w:color w:val="000000" w:themeColor="text1"/>
          <w:sz w:val="24"/>
        </w:rPr>
        <w:t>学时，实践</w:t>
      </w:r>
      <w:r>
        <w:rPr>
          <w:rFonts w:hint="eastAsia"/>
          <w:color w:val="000000" w:themeColor="text1"/>
          <w:sz w:val="24"/>
        </w:rPr>
        <w:t>16</w:t>
      </w:r>
      <w:r>
        <w:rPr>
          <w:color w:val="000000" w:themeColor="text1"/>
          <w:sz w:val="24"/>
        </w:rPr>
        <w:t>学时。</w:t>
      </w:r>
    </w:p>
    <w:p>
      <w:pPr>
        <w:spacing w:line="480" w:lineRule="exact"/>
        <w:ind w:firstLine="480" w:firstLineChars="200"/>
        <w:rPr>
          <w:color w:val="000000" w:themeColor="text1"/>
          <w:sz w:val="24"/>
        </w:rPr>
      </w:pPr>
      <w:r>
        <w:rPr>
          <w:color w:val="000000" w:themeColor="text1"/>
          <w:sz w:val="24"/>
        </w:rPr>
        <w:t>课程目标</w:t>
      </w:r>
      <w:r>
        <w:rPr>
          <w:rFonts w:hint="eastAsia"/>
          <w:color w:val="000000" w:themeColor="text1"/>
          <w:sz w:val="24"/>
        </w:rPr>
        <w:t>：</w:t>
      </w:r>
      <w:r>
        <w:rPr>
          <w:color w:val="000000" w:themeColor="text1"/>
          <w:sz w:val="24"/>
        </w:rPr>
        <w:t>本课程是面向全校大专学生开设的公共必修课程，是对高校学生进行创业教育的主渠道。通过</w:t>
      </w:r>
      <w:r>
        <w:rPr>
          <w:rFonts w:hint="eastAsia"/>
          <w:color w:val="000000" w:themeColor="text1"/>
          <w:sz w:val="24"/>
        </w:rPr>
        <w:t>“</w:t>
      </w:r>
      <w:r>
        <w:rPr>
          <w:color w:val="000000" w:themeColor="text1"/>
          <w:sz w:val="24"/>
        </w:rPr>
        <w:t>创业基础</w:t>
      </w:r>
      <w:r>
        <w:rPr>
          <w:rFonts w:hint="eastAsia"/>
          <w:color w:val="000000" w:themeColor="text1"/>
          <w:sz w:val="24"/>
        </w:rPr>
        <w:t>”</w:t>
      </w:r>
      <w:r>
        <w:rPr>
          <w:color w:val="000000" w:themeColor="text1"/>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color w:val="000000" w:themeColor="text1"/>
          <w:sz w:val="24"/>
        </w:rPr>
      </w:pPr>
      <w:r>
        <w:rPr>
          <w:color w:val="000000" w:themeColor="text1"/>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color w:val="000000" w:themeColor="text1"/>
          <w:sz w:val="24"/>
        </w:rPr>
      </w:pPr>
      <w:r>
        <w:rPr>
          <w:rFonts w:hint="eastAsia"/>
          <w:color w:val="000000" w:themeColor="text1"/>
          <w:sz w:val="24"/>
        </w:rPr>
        <w:t>7.大学生心理健康</w:t>
      </w:r>
    </w:p>
    <w:p>
      <w:pPr>
        <w:spacing w:line="480" w:lineRule="exact"/>
        <w:ind w:firstLine="480" w:firstLineChars="200"/>
        <w:rPr>
          <w:color w:val="000000" w:themeColor="text1"/>
          <w:sz w:val="24"/>
        </w:rPr>
      </w:pPr>
      <w:r>
        <w:rPr>
          <w:rFonts w:hint="eastAsia"/>
          <w:color w:val="000000" w:themeColor="text1"/>
          <w:sz w:val="24"/>
        </w:rPr>
        <w:t>第一学期开设，2学分，共36学时，其中理论30学时，实践6学时。</w:t>
      </w:r>
    </w:p>
    <w:p>
      <w:pPr>
        <w:spacing w:line="480" w:lineRule="exact"/>
        <w:ind w:firstLine="480" w:firstLineChars="200"/>
        <w:rPr>
          <w:color w:val="000000" w:themeColor="text1"/>
          <w:sz w:val="24"/>
        </w:rPr>
      </w:pPr>
      <w:r>
        <w:rPr>
          <w:rFonts w:hint="eastAsia"/>
          <w:color w:val="000000" w:themeColor="text1"/>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color w:val="000000" w:themeColor="text1"/>
          <w:sz w:val="24"/>
        </w:rPr>
      </w:pPr>
      <w:r>
        <w:rPr>
          <w:rFonts w:hint="eastAsia"/>
          <w:color w:val="000000" w:themeColor="text1"/>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8</w:t>
      </w:r>
      <w:r>
        <w:rPr>
          <w:rFonts w:ascii="宋体" w:hAnsi="宋体"/>
          <w:color w:val="000000" w:themeColor="text1"/>
          <w:sz w:val="24"/>
        </w:rPr>
        <w:t>.</w:t>
      </w:r>
      <w:r>
        <w:rPr>
          <w:rFonts w:hint="eastAsia" w:ascii="宋体" w:hAnsi="宋体"/>
          <w:color w:val="000000" w:themeColor="text1"/>
          <w:sz w:val="24"/>
        </w:rPr>
        <w:t>大学体育</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第一、第二、第四学期开设，6学分，共108学时，其中理论12学时，实践96学时。</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（二）专业课程。</w:t>
      </w:r>
    </w:p>
    <w:p>
      <w:pPr>
        <w:spacing w:line="440" w:lineRule="exact"/>
        <w:ind w:firstLine="480" w:firstLineChars="200"/>
        <w:jc w:val="left"/>
        <w:rPr>
          <w:color w:val="000000" w:themeColor="text1"/>
        </w:rPr>
      </w:pPr>
      <w:r>
        <w:rPr>
          <w:rFonts w:hint="eastAsia" w:ascii="宋体" w:hAnsi="宋体"/>
          <w:color w:val="000000" w:themeColor="text1"/>
          <w:sz w:val="24"/>
        </w:rPr>
        <w:t>共12门</w:t>
      </w:r>
      <w:r>
        <w:rPr>
          <w:rFonts w:ascii="宋体" w:hAnsi="宋体"/>
          <w:color w:val="000000" w:themeColor="text1"/>
          <w:sz w:val="24"/>
        </w:rPr>
        <w:t>，</w:t>
      </w:r>
      <w:r>
        <w:rPr>
          <w:rFonts w:hint="eastAsia" w:ascii="宋体" w:hAnsi="宋体"/>
          <w:color w:val="000000" w:themeColor="text1"/>
          <w:sz w:val="24"/>
        </w:rPr>
        <w:t>合计72学分。主要有专业基础课程、专业核心课程和专业拓展课程。专业基础课程有：</w:t>
      </w:r>
      <w:r>
        <w:rPr>
          <w:rFonts w:ascii="宋体" w:hAnsi="宋体"/>
          <w:color w:val="000000" w:themeColor="text1"/>
          <w:sz w:val="24"/>
        </w:rPr>
        <w:t>基础乐理、视唱练耳</w:t>
      </w:r>
      <w:r>
        <w:rPr>
          <w:rFonts w:hint="eastAsia" w:ascii="宋体" w:hAnsi="宋体"/>
          <w:color w:val="000000" w:themeColor="text1"/>
          <w:sz w:val="24"/>
        </w:rPr>
        <w:t>、中外音乐鉴赏、中外音乐史。专业核心课程有：器乐主修、器乐副修、民乐合奏、乐器重奏、舞台表演、戏曲伴奏。专业拓展课程有：朗诵与演讲、音乐艺术概论。</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主要专业课介绍如下：</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1.器乐主修</w:t>
      </w:r>
    </w:p>
    <w:p>
      <w:pPr>
        <w:spacing w:line="440" w:lineRule="atLeast"/>
        <w:ind w:firstLine="480" w:firstLineChars="200"/>
        <w:jc w:val="left"/>
        <w:rPr>
          <w:rFonts w:hint="eastAsia" w:ascii="宋体" w:hAnsi="宋体"/>
          <w:color w:val="000000" w:themeColor="text1"/>
          <w:sz w:val="24"/>
        </w:rPr>
      </w:pPr>
      <w:r>
        <w:rPr>
          <w:rFonts w:hint="eastAsia" w:ascii="宋体" w:hAnsi="宋体"/>
          <w:color w:val="000000" w:themeColor="text1"/>
          <w:sz w:val="24"/>
        </w:rPr>
        <w:t>第一至四学期开设，16学分，260学时，其中实践260学时。</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课程目标:本课程为音乐表演专业的核心主干课程。通过理论讲授、器乐演奏技巧训练，了解乐器演奏的基本理论知识，学习基本演奏方法、乐器演奏技巧。</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主要内容: 通过理论讲授、技巧训练，能熟练掌握至少一门乐器演奏技巧，具备器乐作品分析、处理能力和乐器演奏的能力；能够准确完整、富有表现力地演奏一定数量、不同风格的优秀器乐作品。</w:t>
      </w:r>
    </w:p>
    <w:p>
      <w:pPr>
        <w:numPr>
          <w:ilvl w:val="0"/>
          <w:numId w:val="2"/>
        </w:num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民乐合奏</w:t>
      </w:r>
    </w:p>
    <w:p>
      <w:pPr>
        <w:spacing w:line="440" w:lineRule="atLeast"/>
        <w:ind w:firstLine="465"/>
        <w:jc w:val="left"/>
        <w:rPr>
          <w:rFonts w:hint="eastAsia" w:ascii="宋体" w:hAnsi="宋体"/>
          <w:color w:val="000000" w:themeColor="text1"/>
          <w:sz w:val="24"/>
        </w:rPr>
      </w:pPr>
      <w:r>
        <w:rPr>
          <w:rFonts w:hint="eastAsia" w:ascii="宋体" w:hAnsi="宋体"/>
          <w:color w:val="000000" w:themeColor="text1"/>
          <w:sz w:val="24"/>
        </w:rPr>
        <w:t>第三至四学期开设，8学分，136学时，其中实践136学时。</w:t>
      </w:r>
    </w:p>
    <w:p>
      <w:pPr>
        <w:spacing w:line="440" w:lineRule="atLeast"/>
        <w:ind w:firstLine="465"/>
        <w:jc w:val="left"/>
        <w:rPr>
          <w:rFonts w:ascii="宋体" w:hAnsi="宋体"/>
          <w:color w:val="000000" w:themeColor="text1"/>
          <w:sz w:val="24"/>
        </w:rPr>
      </w:pPr>
      <w:r>
        <w:rPr>
          <w:rFonts w:hint="eastAsia" w:ascii="宋体" w:hAnsi="宋体"/>
          <w:color w:val="000000" w:themeColor="text1"/>
          <w:sz w:val="24"/>
        </w:rPr>
        <w:t>课程目标：本课程使学生在音乐教育或舞台表演等工作中，能够有参与和组织各类形式民族乐队的排练与演出的能力，表现各种重奏与合奏的能力。</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主要内容:训练各种类型民族乐队重奏与合奏中各声部之间的合作、协调的技术知识，全方位地感受乐队的音色表现以及音响构成：学生在直接参与音乐的生成中了解各种重奏与合奏形式的民族乐队的组成形式，体会和学习音乐作品，培养和提高多层次的、多色彩的、立体化的音乐感觉。</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3.基础乐理</w:t>
      </w:r>
    </w:p>
    <w:p>
      <w:pPr>
        <w:spacing w:line="440" w:lineRule="atLeast"/>
        <w:ind w:firstLine="480" w:firstLineChars="200"/>
        <w:jc w:val="left"/>
        <w:rPr>
          <w:rFonts w:hint="eastAsia" w:ascii="宋体" w:hAnsi="宋体"/>
          <w:color w:val="000000" w:themeColor="text1"/>
          <w:sz w:val="24"/>
        </w:rPr>
      </w:pPr>
      <w:r>
        <w:rPr>
          <w:rFonts w:hint="eastAsia" w:ascii="宋体" w:hAnsi="宋体"/>
          <w:color w:val="000000" w:themeColor="text1"/>
          <w:sz w:val="24"/>
        </w:rPr>
        <w:t>第一至四学期开设，8学分，130学时，其中理论学时130。</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课程目标:通过本课程的学习，使学生掌握音乐基础知识，通过写作练习，达到熟练掌握，为音乐表演专业提供基本的音乐理论基础。</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主要内容：本课程包含乐音体系、节拍节奏、音程和弦、调式、移调、力度速度等音乐基础理论知识，培养学生具有包括音高感、节奏感、调性感、结构感、音色感及多声部音乐的感知力。</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4.视唱练耳</w:t>
      </w:r>
    </w:p>
    <w:p>
      <w:pPr>
        <w:spacing w:line="440" w:lineRule="atLeast"/>
        <w:ind w:firstLine="480" w:firstLineChars="200"/>
        <w:jc w:val="left"/>
        <w:rPr>
          <w:rFonts w:hint="eastAsia" w:ascii="宋体" w:hAnsi="宋体"/>
          <w:color w:val="000000" w:themeColor="text1"/>
          <w:sz w:val="24"/>
        </w:rPr>
      </w:pPr>
      <w:r>
        <w:rPr>
          <w:rFonts w:hint="eastAsia" w:ascii="宋体" w:hAnsi="宋体"/>
          <w:color w:val="000000" w:themeColor="text1"/>
          <w:sz w:val="24"/>
        </w:rPr>
        <w:t>第一至四学期开设，8学分，130学时，其中实践130学时。</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课程目标:本课程是音乐表演专业基础课程，通过本课程的学习，培养学生对音乐的感知、听辨、记忆识谱和视唱的能力；初步理解音乐各要素在音乐表现中的作用，掌握音乐表现常规，积累音乐语言；加强其它学科的横向联系，全面提高学生的音乐素质，培养和发展音乐审美能力。</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主要内容:本课程是包含视唱与听觉分析两部分的音乐基础课，也是音乐技能训练课程之一，它通过视唱和听觉的训练达到提高音乐感觉，锻炼音乐记忆力和听辨力，发展内在音乐听觉的目的。</w:t>
      </w:r>
    </w:p>
    <w:p>
      <w:pPr>
        <w:pStyle w:val="9"/>
        <w:spacing w:beforeAutospacing="0" w:after="0" w:afterAutospacing="0" w:line="33" w:lineRule="atLeast"/>
        <w:ind w:firstLine="360"/>
        <w:rPr>
          <w:rFonts w:ascii="宋体" w:hAnsi="宋体"/>
          <w:color w:val="000000" w:themeColor="text1"/>
          <w:kern w:val="2"/>
        </w:rPr>
      </w:pPr>
      <w:r>
        <w:rPr>
          <w:rFonts w:hint="eastAsia" w:ascii="宋体" w:hAnsi="宋体"/>
          <w:color w:val="000000" w:themeColor="text1"/>
          <w:kern w:val="2"/>
        </w:rPr>
        <w:t>5</w:t>
      </w:r>
      <w:r>
        <w:rPr>
          <w:rFonts w:hint="eastAsia" w:ascii="宋体" w:hAnsi="宋体"/>
          <w:color w:val="000000" w:themeColor="text1"/>
        </w:rPr>
        <w:t>.</w:t>
      </w:r>
      <w:r>
        <w:rPr>
          <w:rFonts w:hint="eastAsia" w:ascii="宋体" w:hAnsi="宋体"/>
          <w:color w:val="000000" w:themeColor="text1"/>
          <w:kern w:val="2"/>
        </w:rPr>
        <w:t>舞台表演</w:t>
      </w:r>
    </w:p>
    <w:p>
      <w:pPr>
        <w:pStyle w:val="9"/>
        <w:spacing w:beforeAutospacing="0" w:after="0" w:afterAutospacing="0" w:line="33" w:lineRule="atLeast"/>
        <w:ind w:firstLine="360"/>
        <w:rPr>
          <w:rFonts w:hint="eastAsia" w:ascii="宋体" w:hAnsi="宋体"/>
          <w:color w:val="000000" w:themeColor="text1"/>
          <w:kern w:val="2"/>
        </w:rPr>
      </w:pPr>
      <w:r>
        <w:rPr>
          <w:rFonts w:hint="eastAsia" w:ascii="宋体" w:hAnsi="宋体"/>
          <w:color w:val="000000" w:themeColor="text1"/>
          <w:kern w:val="2"/>
        </w:rPr>
        <w:t>第三至四学期开设，4学分，共68学时，其中实践68学时。</w:t>
      </w:r>
    </w:p>
    <w:p>
      <w:pPr>
        <w:pStyle w:val="9"/>
        <w:spacing w:beforeAutospacing="0" w:after="0" w:afterAutospacing="0" w:line="33" w:lineRule="atLeast"/>
        <w:ind w:firstLine="360"/>
        <w:rPr>
          <w:rFonts w:ascii="宋体" w:hAnsi="宋体"/>
          <w:color w:val="000000" w:themeColor="text1"/>
          <w:kern w:val="2"/>
        </w:rPr>
      </w:pPr>
      <w:r>
        <w:rPr>
          <w:rFonts w:hint="eastAsia" w:ascii="宋体" w:hAnsi="宋体"/>
          <w:color w:val="000000" w:themeColor="text1"/>
          <w:kern w:val="2"/>
        </w:rPr>
        <w:t>课程目标:本课程是音乐表演专业的特色课程，通过本课程的学习，使学生既有扎实的演奏能力，又有丰富的舞台表现力，是一门综合的学科。</w:t>
      </w:r>
    </w:p>
    <w:p>
      <w:pPr>
        <w:pStyle w:val="9"/>
        <w:spacing w:beforeAutospacing="0" w:after="0" w:afterAutospacing="0" w:line="33" w:lineRule="atLeast"/>
        <w:ind w:firstLine="360"/>
        <w:rPr>
          <w:rFonts w:ascii="-webkit-standard" w:hAnsi="-webkit-standard" w:eastAsia="-webkit-standard" w:cs="-webkit-standard"/>
          <w:color w:val="000000"/>
          <w:sz w:val="27"/>
          <w:szCs w:val="27"/>
        </w:rPr>
      </w:pPr>
      <w:r>
        <w:rPr>
          <w:rFonts w:hint="eastAsia" w:ascii="宋体" w:hAnsi="宋体"/>
          <w:color w:val="000000" w:themeColor="text1"/>
          <w:kern w:val="2"/>
        </w:rPr>
        <w:t>内容简介:本课程的重点是全面打造学生演奏、表演能力，培养出符合社会需求的复合型人才。</w:t>
      </w:r>
    </w:p>
    <w:p>
      <w:pPr>
        <w:spacing w:line="440" w:lineRule="atLeast"/>
        <w:ind w:firstLine="480" w:firstLineChars="200"/>
        <w:jc w:val="left"/>
        <w:rPr>
          <w:rFonts w:ascii="宋体" w:hAnsi="宋体"/>
          <w:color w:val="000000" w:themeColor="text1"/>
          <w:sz w:val="24"/>
        </w:rPr>
      </w:pPr>
    </w:p>
    <w:p>
      <w:pPr>
        <w:spacing w:beforeLines="50" w:line="440" w:lineRule="exact"/>
        <w:rPr>
          <w:rFonts w:ascii="宋体" w:hAnsi="宋体"/>
          <w:b/>
          <w:color w:val="000000" w:themeColor="text1"/>
          <w:sz w:val="24"/>
        </w:rPr>
      </w:pPr>
      <w:r>
        <w:rPr>
          <w:rFonts w:hint="eastAsia" w:ascii="宋体" w:hAnsi="宋体"/>
          <w:b/>
          <w:color w:val="000000" w:themeColor="text1"/>
          <w:sz w:val="24"/>
        </w:rPr>
        <w:t>七、教学进程安排</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教学进程安排表是人才培养方案的核心部分，各院系在制订的时候，应参照教育部文件要求的学分、学时、课程设置、实践性教学环节等内容。</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（一）教学周数分配表          （附表一）</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（二）教学进程安排表          （附表二）</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 xml:space="preserve">（三）实习实践教学安排表      （附表三） </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（四）公共选修（国学辅修）课程（附表四）</w:t>
      </w:r>
    </w:p>
    <w:p>
      <w:pPr>
        <w:spacing w:beforeLines="50" w:line="440" w:lineRule="exact"/>
        <w:rPr>
          <w:rFonts w:ascii="宋体" w:hAnsi="宋体"/>
          <w:b/>
          <w:color w:val="000000" w:themeColor="text1"/>
          <w:sz w:val="24"/>
        </w:rPr>
      </w:pPr>
      <w:r>
        <w:rPr>
          <w:rFonts w:hint="eastAsia" w:ascii="宋体" w:hAnsi="宋体"/>
          <w:b/>
          <w:color w:val="000000" w:themeColor="text1"/>
          <w:sz w:val="24"/>
        </w:rPr>
        <w:t>八、基本教学条件</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（一）师资队伍</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1.本专业学生数与本专业专任教师数比例为17:1，目前拥有音乐表演专业在职教师</w:t>
      </w:r>
      <w:r>
        <w:rPr>
          <w:rFonts w:ascii="宋体" w:hAnsi="宋体"/>
          <w:color w:val="000000" w:themeColor="text1"/>
          <w:sz w:val="24"/>
        </w:rPr>
        <w:t>12</w:t>
      </w:r>
      <w:r>
        <w:rPr>
          <w:rFonts w:hint="eastAsia" w:ascii="宋体" w:hAnsi="宋体"/>
          <w:color w:val="000000" w:themeColor="text1"/>
          <w:sz w:val="24"/>
        </w:rPr>
        <w:t>名，其中，副高以上教师</w:t>
      </w:r>
      <w:r>
        <w:rPr>
          <w:rFonts w:ascii="宋体" w:hAnsi="宋体"/>
          <w:color w:val="000000" w:themeColor="text1"/>
          <w:sz w:val="24"/>
        </w:rPr>
        <w:t>5</w:t>
      </w:r>
      <w:r>
        <w:rPr>
          <w:rFonts w:hint="eastAsia" w:ascii="宋体" w:hAnsi="宋体"/>
          <w:color w:val="000000" w:themeColor="text1"/>
          <w:sz w:val="24"/>
        </w:rPr>
        <w:t>名，讲师</w:t>
      </w:r>
      <w:r>
        <w:rPr>
          <w:rFonts w:ascii="宋体" w:hAnsi="宋体"/>
          <w:color w:val="000000" w:themeColor="text1"/>
          <w:sz w:val="24"/>
        </w:rPr>
        <w:t>3</w:t>
      </w:r>
      <w:r>
        <w:rPr>
          <w:rFonts w:hint="eastAsia" w:ascii="宋体" w:hAnsi="宋体"/>
          <w:color w:val="000000" w:themeColor="text1"/>
          <w:sz w:val="24"/>
        </w:rPr>
        <w:t>名，助教</w:t>
      </w:r>
      <w:r>
        <w:rPr>
          <w:rFonts w:ascii="宋体" w:hAnsi="宋体"/>
          <w:color w:val="000000" w:themeColor="text1"/>
          <w:sz w:val="24"/>
        </w:rPr>
        <w:t>4</w:t>
      </w:r>
      <w:r>
        <w:rPr>
          <w:rFonts w:hint="eastAsia" w:ascii="宋体" w:hAnsi="宋体"/>
          <w:color w:val="000000" w:themeColor="text1"/>
          <w:sz w:val="24"/>
        </w:rPr>
        <w:t>名，教学能力强，教学经验丰富，教师梯队结构合理。</w:t>
      </w:r>
    </w:p>
    <w:p>
      <w:pPr>
        <w:numPr>
          <w:ilvl w:val="0"/>
          <w:numId w:val="3"/>
        </w:num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专任教师</w:t>
      </w:r>
    </w:p>
    <w:p>
      <w:pPr>
        <w:spacing w:line="440" w:lineRule="atLeast"/>
        <w:jc w:val="left"/>
        <w:rPr>
          <w:rFonts w:ascii="宋体" w:hAnsi="宋体"/>
          <w:color w:val="000000" w:themeColor="text1"/>
          <w:sz w:val="24"/>
        </w:rPr>
      </w:pPr>
      <w:r>
        <w:rPr>
          <w:rFonts w:hint="eastAsia" w:ascii="宋体" w:hAnsi="宋体"/>
          <w:color w:val="000000" w:themeColor="text1"/>
          <w:sz w:val="24"/>
        </w:rPr>
        <w:t xml:space="preserve">    本专业专任教师全部具有高校教师资格；有理想信念、有道德情操、有扎实学识、有仁爱之心；具有音乐表演及相关专业本科以上学历；具有较强信息化教学能力，能够开展课程教学改革和科学研究。</w:t>
      </w:r>
    </w:p>
    <w:p>
      <w:pPr>
        <w:numPr>
          <w:ilvl w:val="0"/>
          <w:numId w:val="4"/>
        </w:num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专业带头人</w:t>
      </w:r>
    </w:p>
    <w:p>
      <w:pPr>
        <w:spacing w:line="440" w:lineRule="atLeast"/>
        <w:jc w:val="left"/>
        <w:rPr>
          <w:rFonts w:ascii="宋体" w:hAnsi="宋体"/>
          <w:color w:val="000000" w:themeColor="text1"/>
          <w:sz w:val="24"/>
        </w:rPr>
      </w:pPr>
      <w:r>
        <w:rPr>
          <w:rFonts w:hint="eastAsia" w:ascii="宋体" w:hAnsi="宋体"/>
          <w:color w:val="000000" w:themeColor="text1"/>
          <w:sz w:val="24"/>
        </w:rPr>
        <w:t xml:space="preserve">   我院有音乐表演专业带头人3名，能够较好地把握国内外音乐表演行业、专业发展，能广泛联系行业企业，了解行业企业对本专业人才的需求实际，教学设计、专业研究能力强，组织开展教科研工作能力强，在专业领域具有一定的专业影响力。</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4.兼职教师</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我院从洛阳豫剧院演艺有限公司、洛阳歌舞剧院演艺有限公司等企业聘请具有中级及以上相关专业职称、具有扎实的专业知识和丰富的实际工作经验的兼职教师2名，能够承担专业课程教学、实习实训指导和学生职业发展规划指导等教学任务。</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（二）教学设施</w:t>
      </w:r>
    </w:p>
    <w:p>
      <w:pPr>
        <w:pStyle w:val="37"/>
        <w:shd w:val="clear" w:color="auto" w:fill="auto"/>
        <w:tabs>
          <w:tab w:val="left" w:pos="841"/>
        </w:tabs>
        <w:spacing w:line="440" w:lineRule="exact"/>
        <w:ind w:firstLine="480" w:firstLineChars="200"/>
        <w:jc w:val="both"/>
        <w:rPr>
          <w:rFonts w:ascii="宋体" w:hAnsi="宋体" w:eastAsia="宋体"/>
          <w:color w:val="000000" w:themeColor="text1"/>
          <w:kern w:val="2"/>
          <w:sz w:val="24"/>
          <w:szCs w:val="24"/>
          <w:lang w:val="en-US"/>
        </w:rPr>
      </w:pPr>
      <w:r>
        <w:rPr>
          <w:rFonts w:hint="eastAsia" w:ascii="宋体" w:hAnsi="宋体" w:eastAsia="宋体"/>
          <w:color w:val="000000" w:themeColor="text1"/>
          <w:kern w:val="2"/>
          <w:sz w:val="24"/>
          <w:szCs w:val="24"/>
          <w:lang w:val="en-US"/>
        </w:rPr>
        <w:t xml:space="preserve"> 1.专业基础教室</w:t>
      </w:r>
    </w:p>
    <w:p>
      <w:pPr>
        <w:pStyle w:val="37"/>
        <w:shd w:val="clear" w:color="auto" w:fill="auto"/>
        <w:spacing w:line="440" w:lineRule="exact"/>
        <w:ind w:firstLine="480" w:firstLineChars="200"/>
        <w:jc w:val="both"/>
        <w:rPr>
          <w:rFonts w:ascii="宋体" w:hAnsi="宋体" w:eastAsia="宋体"/>
          <w:color w:val="000000" w:themeColor="text1"/>
          <w:kern w:val="2"/>
          <w:sz w:val="24"/>
          <w:szCs w:val="24"/>
          <w:lang w:val="en-US"/>
        </w:rPr>
      </w:pPr>
      <w:r>
        <w:rPr>
          <w:rFonts w:hint="eastAsia" w:ascii="宋体" w:hAnsi="宋体" w:eastAsia="宋体"/>
          <w:color w:val="000000" w:themeColor="text1"/>
          <w:kern w:val="2"/>
          <w:sz w:val="24"/>
          <w:szCs w:val="24"/>
          <w:lang w:val="en-US"/>
        </w:rPr>
        <w:t>专业教室配备有黑</w:t>
      </w:r>
      <w:r>
        <w:rPr>
          <w:rFonts w:ascii="宋体" w:hAnsi="宋体" w:eastAsia="宋体"/>
          <w:color w:val="000000" w:themeColor="text1"/>
          <w:kern w:val="2"/>
          <w:sz w:val="24"/>
          <w:szCs w:val="24"/>
          <w:lang w:val="en-US"/>
        </w:rPr>
        <w:t>(</w:t>
      </w:r>
      <w:r>
        <w:rPr>
          <w:rFonts w:hint="eastAsia" w:ascii="宋体" w:hAnsi="宋体" w:eastAsia="宋体"/>
          <w:color w:val="000000" w:themeColor="text1"/>
          <w:kern w:val="2"/>
          <w:sz w:val="24"/>
          <w:szCs w:val="24"/>
          <w:lang w:val="en-US"/>
        </w:rPr>
        <w:t>白</w:t>
      </w:r>
      <w:r>
        <w:rPr>
          <w:rFonts w:ascii="宋体" w:hAnsi="宋体" w:eastAsia="宋体"/>
          <w:color w:val="000000" w:themeColor="text1"/>
          <w:kern w:val="2"/>
          <w:sz w:val="24"/>
          <w:szCs w:val="24"/>
          <w:lang w:val="en-US"/>
        </w:rPr>
        <w:t>)</w:t>
      </w:r>
      <w:r>
        <w:rPr>
          <w:rFonts w:hint="eastAsia" w:ascii="宋体" w:hAnsi="宋体" w:eastAsia="宋体"/>
          <w:color w:val="000000" w:themeColor="text1"/>
          <w:kern w:val="2"/>
          <w:sz w:val="24"/>
          <w:szCs w:val="24"/>
          <w:lang w:val="en-US"/>
        </w:rPr>
        <w:t>板、多媒体计算机、投影设备、音响设备，互联网接入并实施网络安全防护措施；安装应急照明装置并保持良好状态，符合紧急疏散要求，标志明显，保持逃生通道畅通无阻。</w:t>
      </w:r>
    </w:p>
    <w:p>
      <w:pPr>
        <w:numPr>
          <w:ilvl w:val="0"/>
          <w:numId w:val="5"/>
        </w:num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校内实训室</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（1）实训剧场</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我院拥有可容纳近千人的高端音乐厅（实训剧场）一个，具备符合高端艺术需求的音频扩声、视频显示、舞台灯光、舞台机械等设施，可开展各类艺术实践及演出活动。</w:t>
      </w:r>
    </w:p>
    <w:p>
      <w:pPr>
        <w:numPr>
          <w:ilvl w:val="0"/>
          <w:numId w:val="6"/>
        </w:num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专业琴房</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专业琴房30余间，内设中央空调，可进行西洋及民族乐器练习及实训教学。</w:t>
      </w:r>
    </w:p>
    <w:p>
      <w:pPr>
        <w:numPr>
          <w:ilvl w:val="0"/>
          <w:numId w:val="7"/>
        </w:num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数字音频艺术实训室</w:t>
      </w:r>
    </w:p>
    <w:p>
      <w:pPr>
        <w:spacing w:line="440" w:lineRule="atLeast"/>
        <w:jc w:val="left"/>
        <w:rPr>
          <w:rFonts w:ascii="宋体" w:hAnsi="宋体"/>
          <w:color w:val="000000" w:themeColor="text1"/>
          <w:sz w:val="24"/>
        </w:rPr>
      </w:pPr>
      <w:r>
        <w:rPr>
          <w:rFonts w:hint="eastAsia" w:ascii="宋体" w:hAnsi="宋体"/>
          <w:color w:val="000000" w:themeColor="text1"/>
          <w:sz w:val="24"/>
        </w:rPr>
        <w:t xml:space="preserve">    内含录音工作站、录音软件、软件控制台、扩展控制器、音频处理器、大振膜录音话筒、器乐话筒、监听设备及配音间声学处理设备等，用于专业录音及录播实训教学。</w:t>
      </w:r>
    </w:p>
    <w:p>
      <w:pPr>
        <w:numPr>
          <w:ilvl w:val="0"/>
          <w:numId w:val="8"/>
        </w:num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电钢琴训练实训室</w:t>
      </w:r>
    </w:p>
    <w:p>
      <w:pPr>
        <w:spacing w:line="440" w:lineRule="atLeast"/>
        <w:jc w:val="left"/>
        <w:rPr>
          <w:rFonts w:ascii="宋体" w:hAnsi="宋体"/>
          <w:color w:val="000000" w:themeColor="text1"/>
          <w:sz w:val="24"/>
        </w:rPr>
      </w:pPr>
      <w:r>
        <w:rPr>
          <w:rFonts w:hint="eastAsia" w:ascii="宋体" w:hAnsi="宋体"/>
          <w:color w:val="000000" w:themeColor="text1"/>
          <w:sz w:val="24"/>
        </w:rPr>
        <w:t xml:space="preserve">    内含数码钢琴31台，数字音乐教学仪、五线谱电教板、音乐欣赏曲库、投影设备、功放、音响、话筒、主控设备、电脑、硬盘录像机、教师及学生信号控制器、耳麦等，适用于钢琴伴奏实训教学。</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3.校外实训基地</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我院拥有稳定的校外实训基地，能够开展音乐表演、文艺活动组织与策划、艺术辅导与社会培训等实训活动。</w:t>
      </w:r>
    </w:p>
    <w:p>
      <w:pPr>
        <w:pStyle w:val="37"/>
        <w:shd w:val="clear" w:color="auto" w:fill="auto"/>
        <w:tabs>
          <w:tab w:val="left" w:pos="821"/>
        </w:tabs>
        <w:spacing w:line="440" w:lineRule="atLeast"/>
        <w:ind w:firstLine="480" w:firstLineChars="200"/>
        <w:jc w:val="both"/>
        <w:rPr>
          <w:rFonts w:ascii="宋体" w:hAnsi="宋体" w:eastAsia="宋体" w:cs="宋体"/>
          <w:color w:val="000000" w:themeColor="text1"/>
          <w:sz w:val="24"/>
          <w:szCs w:val="24"/>
        </w:rPr>
      </w:pPr>
      <w:r>
        <w:rPr>
          <w:rFonts w:ascii="宋体" w:hAnsi="宋体" w:eastAsia="宋体" w:cs="宋体"/>
          <w:color w:val="000000" w:themeColor="text1"/>
          <w:sz w:val="24"/>
          <w:szCs w:val="24"/>
        </w:rPr>
        <w:t>4</w:t>
      </w:r>
      <w:r>
        <w:rPr>
          <w:rFonts w:hint="eastAsia" w:ascii="宋体" w:hAnsi="宋体" w:eastAsia="宋体" w:cs="宋体"/>
          <w:color w:val="000000" w:themeColor="text1"/>
          <w:sz w:val="24"/>
          <w:szCs w:val="24"/>
        </w:rPr>
        <w:t>．学生实习基地</w:t>
      </w:r>
    </w:p>
    <w:p>
      <w:pPr>
        <w:spacing w:line="440" w:lineRule="atLeast"/>
        <w:ind w:firstLine="480" w:firstLineChars="200"/>
        <w:rPr>
          <w:rFonts w:ascii="宋体" w:hAnsi="宋体" w:cs="宋体"/>
          <w:color w:val="000000" w:themeColor="text1"/>
          <w:sz w:val="24"/>
        </w:rPr>
      </w:pPr>
      <w:r>
        <w:rPr>
          <w:rFonts w:hint="eastAsia" w:ascii="宋体" w:hAnsi="宋体" w:cs="宋体"/>
          <w:color w:val="000000" w:themeColor="text1"/>
          <w:sz w:val="24"/>
        </w:rPr>
        <w:t>具有稳定的校外实习基地；能提供声乐演唱、器乐演奏、艺术服务、艺术培训等实习岗位，能涵盖当前相关产业发展的主流技术，可接纳一定规模的学生实习；能够配备相应数量的指导教师对学生实习进行指导和管理；有保证实习生日常工作、学习、生活的规章制度，有安全、保险保障。</w:t>
      </w:r>
    </w:p>
    <w:p>
      <w:pPr>
        <w:spacing w:line="440" w:lineRule="atLeast"/>
        <w:ind w:firstLine="480" w:firstLineChars="200"/>
        <w:rPr>
          <w:rFonts w:ascii="宋体" w:hAnsi="宋体"/>
          <w:color w:val="000000" w:themeColor="text1"/>
          <w:sz w:val="24"/>
        </w:rPr>
      </w:pPr>
      <w:r>
        <w:rPr>
          <w:rFonts w:hint="eastAsia" w:ascii="宋体" w:hAnsi="宋体"/>
          <w:color w:val="000000" w:themeColor="text1"/>
          <w:sz w:val="24"/>
        </w:rPr>
        <w:t>本专业与洛阳市歌舞剧院演艺有限公司、洛阳市豫剧院演艺有限公司、洛阳市打击乐协会、洛阳市管乐协会、河南秦林教育科技有限公司、洛阳市声光琴行、洛阳市星海钢琴艺术馆等多家本、外地企业建立了长期稳定的合作关系，为学生的认知实习、项目实践、跟岗实习、顶岗实习，以及教师的顶岗锻炼提供了有力的保障。</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（三）教学资源</w:t>
      </w:r>
    </w:p>
    <w:p>
      <w:pPr>
        <w:pStyle w:val="37"/>
        <w:shd w:val="clear" w:color="auto" w:fill="auto"/>
        <w:spacing w:line="440" w:lineRule="atLeast"/>
        <w:ind w:firstLine="480" w:firstLineChars="200"/>
        <w:jc w:val="both"/>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教学资源主要包括能够满足学生专业学习、教师专业教学研究和教学实施所需的教材、图书文献及数字教学资源等。</w:t>
      </w:r>
    </w:p>
    <w:p>
      <w:pPr>
        <w:pStyle w:val="37"/>
        <w:shd w:val="clear" w:color="auto" w:fill="auto"/>
        <w:spacing w:line="440" w:lineRule="atLeast"/>
        <w:ind w:firstLine="480" w:firstLineChars="200"/>
        <w:jc w:val="both"/>
        <w:rPr>
          <w:rFonts w:ascii="宋体" w:hAnsi="宋体" w:eastAsia="宋体" w:cs="宋体"/>
          <w:color w:val="000000" w:themeColor="text1"/>
          <w:sz w:val="24"/>
          <w:szCs w:val="24"/>
        </w:rPr>
      </w:pPr>
      <w:r>
        <w:rPr>
          <w:rFonts w:ascii="宋体" w:hAnsi="宋体" w:eastAsia="宋体" w:cs="宋体"/>
          <w:color w:val="000000" w:themeColor="text1"/>
          <w:sz w:val="24"/>
          <w:szCs w:val="24"/>
        </w:rPr>
        <w:t>1</w:t>
      </w:r>
      <w:r>
        <w:rPr>
          <w:rFonts w:hint="eastAsia" w:ascii="宋体" w:hAnsi="宋体" w:eastAsia="宋体" w:cs="宋体"/>
          <w:color w:val="000000" w:themeColor="text1"/>
          <w:sz w:val="24"/>
          <w:szCs w:val="24"/>
        </w:rPr>
        <w:t>．教材选用</w:t>
      </w:r>
    </w:p>
    <w:p>
      <w:pPr>
        <w:pStyle w:val="37"/>
        <w:shd w:val="clear" w:color="auto" w:fill="auto"/>
        <w:spacing w:line="440" w:lineRule="atLeast"/>
        <w:ind w:firstLine="480" w:firstLineChars="200"/>
        <w:jc w:val="both"/>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专业课、专业选修课教材选用高职高专教材，同时有计划地组织编写部分反映新知识、新技术、新工艺和新方法、符合专业特点的校本教材。</w:t>
      </w:r>
    </w:p>
    <w:p>
      <w:pPr>
        <w:pStyle w:val="37"/>
        <w:shd w:val="clear" w:color="auto" w:fill="auto"/>
        <w:spacing w:line="440" w:lineRule="atLeast"/>
        <w:ind w:firstLine="480" w:firstLineChars="200"/>
        <w:jc w:val="both"/>
        <w:rPr>
          <w:rFonts w:ascii="宋体" w:hAnsi="宋体" w:eastAsia="宋体" w:cs="宋体"/>
          <w:color w:val="000000" w:themeColor="text1"/>
          <w:sz w:val="24"/>
          <w:szCs w:val="24"/>
        </w:rPr>
      </w:pPr>
      <w:r>
        <w:rPr>
          <w:rFonts w:ascii="宋体" w:hAnsi="宋体" w:eastAsia="宋体" w:cs="宋体"/>
          <w:color w:val="000000" w:themeColor="text1"/>
          <w:sz w:val="24"/>
          <w:szCs w:val="24"/>
        </w:rPr>
        <w:t>2</w:t>
      </w:r>
      <w:r>
        <w:rPr>
          <w:rFonts w:hint="eastAsia" w:ascii="宋体" w:hAnsi="宋体" w:eastAsia="宋体" w:cs="宋体"/>
          <w:color w:val="000000" w:themeColor="text1"/>
          <w:sz w:val="24"/>
          <w:szCs w:val="24"/>
        </w:rPr>
        <w:t>．图书文献配备</w:t>
      </w:r>
    </w:p>
    <w:p>
      <w:pPr>
        <w:spacing w:line="440" w:lineRule="atLeast"/>
        <w:ind w:firstLine="480" w:firstLineChars="200"/>
        <w:rPr>
          <w:rFonts w:ascii="宋体" w:hAnsi="宋体" w:cs="宋体"/>
          <w:color w:val="000000" w:themeColor="text1"/>
          <w:sz w:val="24"/>
        </w:rPr>
      </w:pPr>
      <w:r>
        <w:rPr>
          <w:rFonts w:hint="eastAsia" w:ascii="宋体" w:hAnsi="宋体" w:cs="宋体"/>
          <w:color w:val="000000" w:themeColor="text1"/>
          <w:sz w:val="24"/>
        </w:rPr>
        <w:t>图书文献配备能满足人才培养、专业建设、教科研等工作的需要，方便师生查询、借阅。专业类图书文献主要包括：中外音乐史、艺术概论、艺术家传记、中国传统文化、民族民间音乐、美学概论等方面的图书；订有与文化艺术及音乐有关的报纸、杂志以及学术期刊。</w:t>
      </w:r>
    </w:p>
    <w:p>
      <w:pPr>
        <w:pStyle w:val="37"/>
        <w:shd w:val="clear" w:color="auto" w:fill="auto"/>
        <w:spacing w:line="440" w:lineRule="atLeast"/>
        <w:ind w:firstLine="480" w:firstLineChars="200"/>
        <w:jc w:val="both"/>
        <w:rPr>
          <w:rFonts w:ascii="宋体" w:hAnsi="宋体" w:eastAsia="宋体" w:cs="宋体"/>
          <w:color w:val="000000" w:themeColor="text1"/>
          <w:sz w:val="24"/>
          <w:szCs w:val="24"/>
        </w:rPr>
      </w:pPr>
      <w:r>
        <w:rPr>
          <w:rFonts w:ascii="宋体" w:hAnsi="宋体" w:eastAsia="宋体" w:cs="宋体"/>
          <w:color w:val="000000" w:themeColor="text1"/>
          <w:sz w:val="24"/>
          <w:szCs w:val="24"/>
        </w:rPr>
        <w:t>3</w:t>
      </w:r>
      <w:r>
        <w:rPr>
          <w:rFonts w:hint="eastAsia" w:ascii="宋体" w:hAnsi="宋体" w:eastAsia="宋体" w:cs="宋体"/>
          <w:color w:val="000000" w:themeColor="text1"/>
          <w:sz w:val="24"/>
          <w:szCs w:val="24"/>
        </w:rPr>
        <w:t>．数字教学资源配置</w:t>
      </w:r>
    </w:p>
    <w:p>
      <w:pPr>
        <w:pStyle w:val="37"/>
        <w:shd w:val="clear" w:color="auto" w:fill="auto"/>
        <w:spacing w:line="440" w:lineRule="atLeast"/>
        <w:ind w:firstLine="480" w:firstLineChars="200"/>
        <w:jc w:val="both"/>
        <w:rPr>
          <w:rFonts w:ascii="宋体" w:hAnsi="宋体"/>
          <w:color w:val="000000" w:themeColor="text1"/>
          <w:sz w:val="24"/>
        </w:rPr>
      </w:pPr>
      <w:r>
        <w:rPr>
          <w:rFonts w:hint="eastAsia" w:ascii="宋体" w:hAnsi="宋体" w:eastAsia="宋体" w:cs="宋体"/>
          <w:color w:val="000000" w:themeColor="text1"/>
          <w:sz w:val="24"/>
          <w:szCs w:val="24"/>
        </w:rPr>
        <w:t>建设、配备与本专业有关的音视频素材、教学课件、数字化教学案例库、虚拟仿真软件、数字教材等专业教学资源库，应种类丰富、形式多样、使用便捷、动态更新，能满足教学要求。</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（四）教学方法</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1.我院形成完整的教学理念，在教学模式上充分体现职业性、技能型特点，坚持理论与实践相结合的原则，在技能训练的同时注重学生创新能力和职业能力的培养。采取讲授法、示范教学法、项目教学法、案例教学法等教学方法，课堂模式采用个别课、小组课等多种授课形式，做到“教、学、做”一体化教学。</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2.课程体系面向就业设置。学院开设的专业技能课、合唱指挥、合奏等全部是实践课程，直接将演出作品作为教学内容，期末集中实践汇报。以技能展示、比赛、演出等多种方式提高学生实践能力、音乐综合能力、作品分析能力，使学生具备较高的演唱演奏水平，从而提升学生的就业能力和岗位适应能力。</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3.注重课外教学活动的延伸和拓展。在院内开展丰富的教学实践活动，举办各类音乐会，聘请优秀艺术专家来我院进行教学指导。积极组织学生参加国家、省、市举办的各类专业竞赛，开阔视野并与其他专业院校交流学习，使学生得到全方位的锻炼与提高。</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（五）教学评价</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音乐表演专业的教学目标主要是通过各种专业课程的学习，使学生掌握音乐表演技能，促进音乐审美能力的提升，能够充分发挥想象力和创造力。在对音乐作品进行二次创作的基础上，将自身特有的音乐表演风格全面的展现出来。由于音乐表演专业具有一定特殊性，单纯的阶段性考试并不能全面体现学生真实客观的学习成绩。为了更准确、客观地反映学生真实的学习效果，在理论、表演考试的基础上加入阶段性测试、平时成绩、课堂表现、学生自评等多元的评价方法，全方位地记录和展示学生在学习过程中的体验和收获。在评价过程中，我们从课程教学评价和课程学习评价两方面进行。</w:t>
      </w:r>
    </w:p>
    <w:p>
      <w:pPr>
        <w:numPr>
          <w:ilvl w:val="0"/>
          <w:numId w:val="9"/>
        </w:num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课程教学评价，由以下几部分构成：</w:t>
      </w:r>
    </w:p>
    <w:p>
      <w:pPr>
        <w:spacing w:line="440" w:lineRule="atLeast"/>
        <w:jc w:val="left"/>
        <w:rPr>
          <w:rFonts w:ascii="宋体" w:hAnsi="宋体"/>
          <w:color w:val="000000" w:themeColor="text1"/>
          <w:sz w:val="24"/>
        </w:rPr>
      </w:pPr>
      <w:r>
        <w:rPr>
          <w:rFonts w:hint="eastAsia" w:ascii="宋体" w:hAnsi="宋体"/>
          <w:color w:val="000000" w:themeColor="text1"/>
          <w:sz w:val="24"/>
        </w:rPr>
        <w:t xml:space="preserve">   （1）教学团队评价。由专业负责人组织同行对任课教师所进行的各教学内容实施情况作出定期或不定期检查，作出评价并及时与任课教师交换意见。</w:t>
      </w:r>
    </w:p>
    <w:p>
      <w:pPr>
        <w:spacing w:line="440" w:lineRule="atLeast"/>
        <w:jc w:val="left"/>
        <w:rPr>
          <w:rFonts w:ascii="宋体" w:hAnsi="宋体"/>
          <w:color w:val="000000" w:themeColor="text1"/>
          <w:sz w:val="24"/>
        </w:rPr>
      </w:pPr>
      <w:r>
        <w:rPr>
          <w:rFonts w:hint="eastAsia" w:ascii="宋体" w:hAnsi="宋体"/>
          <w:color w:val="000000" w:themeColor="text1"/>
          <w:sz w:val="24"/>
        </w:rPr>
        <w:t xml:space="preserve">    （2）教务处评价，学校教务处教学督导委员会对任课教师实施各教学内容的情况作不定期检查并作评价，教务处组织学校、各二级学院、各专业教研室等各级相关人员进行中期教学检查并作出评价；</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（3）学生评价。学生对任课教师的课程讲授、辅导、作业批改、讲评、实践指导等各项教学活动作出评价，并反馈至教师及相关人员。</w:t>
      </w:r>
    </w:p>
    <w:p>
      <w:pPr>
        <w:spacing w:line="440" w:lineRule="atLeast"/>
        <w:ind w:firstLine="480" w:firstLineChars="200"/>
        <w:jc w:val="left"/>
        <w:rPr>
          <w:rFonts w:ascii="宋体" w:hAnsi="宋体"/>
          <w:color w:val="000000" w:themeColor="text1"/>
          <w:sz w:val="24"/>
        </w:rPr>
      </w:pPr>
      <w:r>
        <w:rPr>
          <w:rFonts w:hint="eastAsia" w:ascii="宋体" w:hAnsi="宋体"/>
          <w:color w:val="000000" w:themeColor="text1"/>
          <w:sz w:val="24"/>
        </w:rPr>
        <w:t xml:space="preserve"> 2.课程学习评价</w:t>
      </w:r>
    </w:p>
    <w:p>
      <w:pPr>
        <w:spacing w:line="440" w:lineRule="atLeast"/>
        <w:jc w:val="left"/>
        <w:rPr>
          <w:rFonts w:ascii="宋体" w:hAnsi="宋体"/>
          <w:color w:val="000000" w:themeColor="text1"/>
          <w:sz w:val="24"/>
        </w:rPr>
      </w:pPr>
      <w:r>
        <w:rPr>
          <w:rFonts w:hint="eastAsia" w:ascii="宋体" w:hAnsi="宋体"/>
          <w:color w:val="000000" w:themeColor="text1"/>
          <w:sz w:val="24"/>
        </w:rPr>
        <w:t xml:space="preserve">    （1）单元评价。教师对各教学内容作出不同程度要求的课堂测试，学生测试状况作为平时成绩的参考；对学生完成的课程作业状况评改并作评价，构成平时成绩主体。平时成绩约占课程成绩的30%。</w:t>
      </w:r>
    </w:p>
    <w:p>
      <w:pPr>
        <w:spacing w:line="440" w:lineRule="atLeast"/>
        <w:jc w:val="left"/>
        <w:rPr>
          <w:rFonts w:ascii="宋体" w:hAnsi="宋体"/>
          <w:color w:val="000000" w:themeColor="text1"/>
          <w:sz w:val="24"/>
        </w:rPr>
      </w:pPr>
      <w:r>
        <w:rPr>
          <w:rFonts w:hint="eastAsia" w:ascii="宋体" w:hAnsi="宋体"/>
          <w:color w:val="000000" w:themeColor="text1"/>
          <w:sz w:val="24"/>
        </w:rPr>
        <w:t xml:space="preserve">    （2）最终评价。课程学习结束，进行期末考试，内容强调综合性、实用性，以专业汇报的方式给出最终成绩，期末考试成绩占课程成绩70%。</w:t>
      </w:r>
    </w:p>
    <w:p>
      <w:pPr>
        <w:spacing w:line="440" w:lineRule="atLeast"/>
        <w:jc w:val="left"/>
        <w:rPr>
          <w:rFonts w:ascii="宋体" w:hAnsi="宋体"/>
          <w:b/>
          <w:color w:val="000000" w:themeColor="text1"/>
          <w:sz w:val="24"/>
        </w:rPr>
      </w:pPr>
      <w:r>
        <w:rPr>
          <w:rFonts w:hint="eastAsia" w:ascii="宋体" w:hAnsi="宋体"/>
          <w:color w:val="000000" w:themeColor="text1"/>
          <w:sz w:val="24"/>
        </w:rPr>
        <w:t xml:space="preserve">    （3）实习教学环节评价。实习活动结束后，由实习企业针对学生的实习情况打实习成绩。学生应按要求完成专业技能汇报及实习分析报告书写，专业技能汇报的考核着重考虑学生技能的熟练应用程度，实习分析报告的考核着重考虑学生对工作岗位的分析及对未来个人职业的规划。</w:t>
      </w:r>
    </w:p>
    <w:p>
      <w:pPr>
        <w:spacing w:beforeLines="50" w:line="440" w:lineRule="exact"/>
        <w:rPr>
          <w:rFonts w:ascii="宋体" w:hAnsi="宋体"/>
          <w:b/>
          <w:color w:val="000000" w:themeColor="text1"/>
          <w:sz w:val="24"/>
        </w:rPr>
      </w:pPr>
      <w:r>
        <w:rPr>
          <w:rFonts w:hint="eastAsia" w:ascii="宋体" w:hAnsi="宋体"/>
          <w:b/>
          <w:color w:val="000000" w:themeColor="text1"/>
          <w:sz w:val="24"/>
        </w:rPr>
        <w:t>九、质量管理</w:t>
      </w:r>
    </w:p>
    <w:p>
      <w:pPr>
        <w:spacing w:line="430" w:lineRule="exact"/>
        <w:ind w:firstLine="480" w:firstLineChars="200"/>
        <w:rPr>
          <w:rFonts w:ascii="宋体" w:hAnsi="宋体"/>
          <w:color w:val="000000" w:themeColor="text1"/>
          <w:sz w:val="24"/>
        </w:rPr>
      </w:pPr>
      <w:r>
        <w:rPr>
          <w:rFonts w:hint="eastAsia" w:ascii="宋体" w:hAnsi="宋体"/>
          <w:color w:val="000000" w:themeColor="text1"/>
          <w:sz w:val="24"/>
        </w:rPr>
        <w:t>（一）</w:t>
      </w:r>
      <w:r>
        <w:rPr>
          <w:rFonts w:ascii="宋体" w:hAnsi="宋体"/>
          <w:color w:val="000000" w:themeColor="text1"/>
          <w:sz w:val="24"/>
        </w:rPr>
        <w:t>成立专业建设指导委员会，为专业建设出谋划策，提供市场、政策及行业信息，提高专业建设的科学性和合理性。</w:t>
      </w:r>
    </w:p>
    <w:p>
      <w:pPr>
        <w:spacing w:line="430" w:lineRule="exact"/>
        <w:ind w:firstLine="480" w:firstLineChars="200"/>
        <w:rPr>
          <w:rFonts w:ascii="宋体" w:hAnsi="宋体"/>
          <w:color w:val="000000" w:themeColor="text1"/>
          <w:sz w:val="24"/>
        </w:rPr>
      </w:pPr>
      <w:r>
        <w:rPr>
          <w:rFonts w:hint="eastAsia" w:ascii="宋体" w:hAnsi="宋体"/>
          <w:color w:val="000000" w:themeColor="text1"/>
          <w:sz w:val="24"/>
        </w:rPr>
        <w:t>（二）</w:t>
      </w:r>
      <w:r>
        <w:rPr>
          <w:rFonts w:ascii="宋体" w:hAnsi="宋体"/>
          <w:color w:val="000000" w:themeColor="text1"/>
          <w:sz w:val="24"/>
        </w:rPr>
        <w:t>成立</w:t>
      </w:r>
      <w:r>
        <w:rPr>
          <w:rFonts w:hint="eastAsia" w:ascii="宋体" w:hAnsi="宋体"/>
          <w:color w:val="000000" w:themeColor="text1"/>
          <w:sz w:val="24"/>
        </w:rPr>
        <w:t>教学执行组织与</w:t>
      </w:r>
      <w:r>
        <w:rPr>
          <w:rFonts w:ascii="宋体" w:hAnsi="宋体"/>
          <w:color w:val="000000" w:themeColor="text1"/>
          <w:sz w:val="24"/>
        </w:rPr>
        <w:t>教学督导组，对课程建设、教学方法的改革与推广、</w:t>
      </w:r>
      <w:r>
        <w:rPr>
          <w:rFonts w:hint="eastAsia" w:ascii="宋体" w:hAnsi="宋体"/>
          <w:color w:val="000000" w:themeColor="text1"/>
          <w:sz w:val="24"/>
        </w:rPr>
        <w:t>课堂教学</w:t>
      </w:r>
      <w:r>
        <w:rPr>
          <w:rFonts w:ascii="宋体" w:hAnsi="宋体"/>
          <w:color w:val="000000" w:themeColor="text1"/>
          <w:sz w:val="24"/>
        </w:rPr>
        <w:t>质量</w:t>
      </w:r>
      <w:r>
        <w:rPr>
          <w:rFonts w:hint="eastAsia" w:ascii="宋体" w:hAnsi="宋体"/>
          <w:color w:val="000000" w:themeColor="text1"/>
          <w:sz w:val="24"/>
        </w:rPr>
        <w:t>管理</w:t>
      </w:r>
      <w:r>
        <w:rPr>
          <w:rFonts w:ascii="宋体" w:hAnsi="宋体"/>
          <w:color w:val="000000" w:themeColor="text1"/>
          <w:sz w:val="24"/>
        </w:rPr>
        <w:t xml:space="preserve">等进行督导与评价。 </w:t>
      </w:r>
    </w:p>
    <w:p>
      <w:pPr>
        <w:spacing w:line="430" w:lineRule="exact"/>
        <w:ind w:firstLine="480" w:firstLineChars="200"/>
        <w:rPr>
          <w:rFonts w:ascii="宋体" w:hAnsi="宋体"/>
          <w:color w:val="000000" w:themeColor="text1"/>
          <w:sz w:val="24"/>
        </w:rPr>
      </w:pPr>
      <w:r>
        <w:rPr>
          <w:rFonts w:hint="eastAsia" w:ascii="宋体" w:hAnsi="宋体"/>
          <w:color w:val="000000" w:themeColor="text1"/>
          <w:sz w:val="24"/>
        </w:rPr>
        <w:t>（三）建立实践教学环节质量管理，制订各实践教学环节的课程标准、评价标准，制订和完善实践教学管理文件，加强校内外实训、顶岗实习的管理。</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（四）</w:t>
      </w:r>
      <w:r>
        <w:rPr>
          <w:rFonts w:ascii="宋体" w:hAnsi="宋体"/>
          <w:color w:val="000000" w:themeColor="text1"/>
          <w:sz w:val="24"/>
        </w:rPr>
        <w:t>成立专业调研组，负责本专业的社会需求、毕业生跟踪调查和新生素质调查等工作，为本专业的招生和就业提供支持。</w:t>
      </w:r>
    </w:p>
    <w:p>
      <w:pPr>
        <w:spacing w:beforeLines="50" w:line="440" w:lineRule="exact"/>
        <w:rPr>
          <w:rFonts w:ascii="宋体" w:hAnsi="宋体"/>
          <w:b/>
          <w:color w:val="000000" w:themeColor="text1"/>
          <w:sz w:val="24"/>
        </w:rPr>
      </w:pPr>
      <w:r>
        <w:rPr>
          <w:rFonts w:hint="eastAsia" w:ascii="宋体" w:hAnsi="宋体"/>
          <w:b/>
          <w:color w:val="000000" w:themeColor="text1"/>
          <w:sz w:val="24"/>
        </w:rPr>
        <w:t>十、毕业要求</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（一）学分要求：本专业必须修满143学分方可毕业。其中，公共基础课39学分；专业课72学分；</w:t>
      </w:r>
      <w:r>
        <w:rPr>
          <w:rFonts w:hint="eastAsia" w:ascii="宋体" w:hAnsi="宋体"/>
          <w:b/>
          <w:bCs/>
          <w:color w:val="000000" w:themeColor="text1"/>
          <w:sz w:val="24"/>
        </w:rPr>
        <w:t>公共选修课6学分</w:t>
      </w:r>
      <w:r>
        <w:rPr>
          <w:rFonts w:hint="eastAsia" w:ascii="宋体" w:hAnsi="宋体"/>
          <w:color w:val="000000" w:themeColor="text1"/>
          <w:sz w:val="24"/>
        </w:rPr>
        <w:t>；集中实践实训课26学分。</w:t>
      </w:r>
    </w:p>
    <w:p>
      <w:pPr>
        <w:spacing w:line="440" w:lineRule="exact"/>
        <w:ind w:firstLine="480" w:firstLineChars="200"/>
        <w:rPr>
          <w:rFonts w:ascii="宋体" w:hAnsi="宋体"/>
          <w:color w:val="000000" w:themeColor="text1"/>
          <w:sz w:val="24"/>
        </w:rPr>
      </w:pPr>
      <w:r>
        <w:rPr>
          <w:rFonts w:hint="eastAsia" w:ascii="宋体" w:hAnsi="宋体"/>
          <w:color w:val="000000" w:themeColor="text1"/>
          <w:sz w:val="24"/>
        </w:rPr>
        <w:t>（二）本专业必须获得的相关资格证书：器乐艺术指导证书</w:t>
      </w: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pPr>
    </w:p>
    <w:p>
      <w:pPr>
        <w:spacing w:line="440" w:lineRule="exact"/>
        <w:ind w:firstLine="480" w:firstLineChars="200"/>
        <w:rPr>
          <w:rFonts w:ascii="宋体" w:hAnsi="宋体"/>
          <w:color w:val="000000" w:themeColor="text1"/>
          <w:sz w:val="24"/>
        </w:rPr>
        <w:sectPr>
          <w:footerReference r:id="rId3" w:type="default"/>
          <w:pgSz w:w="11906" w:h="16838"/>
          <w:pgMar w:top="1440" w:right="1800" w:bottom="1440" w:left="1800" w:header="851" w:footer="992" w:gutter="0"/>
          <w:cols w:space="720" w:num="1"/>
          <w:docGrid w:type="lines" w:linePitch="312" w:charSpace="0"/>
        </w:sectPr>
      </w:pPr>
    </w:p>
    <w:p>
      <w:pPr>
        <w:spacing w:line="440" w:lineRule="exact"/>
        <w:rPr>
          <w:rFonts w:ascii="宋体" w:hAnsi="宋体"/>
          <w:color w:val="000000" w:themeColor="text1"/>
          <w:sz w:val="24"/>
        </w:rPr>
      </w:pPr>
      <w:r>
        <w:rPr>
          <w:rFonts w:hint="eastAsia" w:ascii="宋体" w:hAnsi="宋体"/>
          <w:color w:val="000000" w:themeColor="text1"/>
          <w:sz w:val="24"/>
        </w:rPr>
        <w:t>附表一</w:t>
      </w:r>
    </w:p>
    <w:p>
      <w:pPr>
        <w:spacing w:line="440" w:lineRule="exact"/>
        <w:ind w:firstLine="602" w:firstLineChars="250"/>
        <w:jc w:val="center"/>
        <w:rPr>
          <w:rFonts w:ascii="宋体" w:hAnsi="宋体"/>
          <w:b/>
          <w:color w:val="000000" w:themeColor="text1"/>
          <w:sz w:val="24"/>
        </w:rPr>
      </w:pPr>
      <w:r>
        <w:rPr>
          <w:rFonts w:hint="eastAsia" w:ascii="宋体" w:hAnsi="宋体"/>
          <w:b/>
          <w:color w:val="000000" w:themeColor="text1"/>
          <w:sz w:val="24"/>
        </w:rPr>
        <w:t>教学周具体安排表</w:t>
      </w:r>
    </w:p>
    <w:p>
      <w:pPr>
        <w:spacing w:line="440" w:lineRule="exact"/>
        <w:ind w:firstLine="600" w:firstLineChars="250"/>
        <w:jc w:val="center"/>
        <w:rPr>
          <w:rFonts w:ascii="宋体" w:hAnsi="宋体"/>
          <w:color w:val="000000" w:themeColor="text1"/>
          <w:sz w:val="24"/>
        </w:rPr>
      </w:pPr>
    </w:p>
    <w:tbl>
      <w:tblPr>
        <w:tblStyle w:val="10"/>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183"/>
        <w:gridCol w:w="435"/>
        <w:gridCol w:w="617"/>
        <w:gridCol w:w="58"/>
        <w:gridCol w:w="559"/>
        <w:gridCol w:w="86"/>
        <w:gridCol w:w="532"/>
        <w:gridCol w:w="593"/>
        <w:gridCol w:w="24"/>
        <w:gridCol w:w="617"/>
        <w:gridCol w:w="618"/>
        <w:gridCol w:w="617"/>
        <w:gridCol w:w="617"/>
        <w:gridCol w:w="617"/>
        <w:gridCol w:w="618"/>
        <w:gridCol w:w="617"/>
        <w:gridCol w:w="617"/>
        <w:gridCol w:w="618"/>
        <w:gridCol w:w="700"/>
        <w:gridCol w:w="519"/>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color w:val="000000" w:themeColor="text1"/>
                <w:szCs w:val="21"/>
              </w:rPr>
            </w:pPr>
            <w:r>
              <w:rPr>
                <w:rFonts w:hint="eastAsia" w:ascii="宋体" w:hAnsi="宋体"/>
                <w:color w:val="000000" w:themeColor="text1"/>
                <w:szCs w:val="21"/>
              </w:rPr>
              <w:t>周次</w:t>
            </w:r>
          </w:p>
          <w:p>
            <w:pPr>
              <w:spacing w:line="440" w:lineRule="exact"/>
              <w:jc w:val="center"/>
              <w:rPr>
                <w:rFonts w:ascii="宋体" w:hAnsi="宋体"/>
                <w:color w:val="000000" w:themeColor="text1"/>
                <w:szCs w:val="21"/>
              </w:rPr>
            </w:pPr>
            <w:r>
              <w:rPr>
                <w:rFonts w:hint="eastAsia" w:ascii="宋体" w:hAnsi="宋体"/>
                <w:color w:val="000000" w:themeColor="text1"/>
                <w:szCs w:val="21"/>
              </w:rPr>
              <w:t>学期</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618"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617"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6</w:t>
            </w:r>
          </w:p>
        </w:tc>
        <w:tc>
          <w:tcPr>
            <w:tcW w:w="618"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7</w:t>
            </w:r>
          </w:p>
        </w:tc>
        <w:tc>
          <w:tcPr>
            <w:tcW w:w="617"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8</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9</w:t>
            </w:r>
          </w:p>
        </w:tc>
        <w:tc>
          <w:tcPr>
            <w:tcW w:w="618"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10</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11</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12</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13</w:t>
            </w:r>
          </w:p>
        </w:tc>
        <w:tc>
          <w:tcPr>
            <w:tcW w:w="618"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14</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15</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16</w:t>
            </w:r>
          </w:p>
        </w:tc>
        <w:tc>
          <w:tcPr>
            <w:tcW w:w="618"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17</w:t>
            </w:r>
          </w:p>
        </w:tc>
        <w:tc>
          <w:tcPr>
            <w:tcW w:w="700"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18</w:t>
            </w:r>
          </w:p>
        </w:tc>
        <w:tc>
          <w:tcPr>
            <w:tcW w:w="519"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19</w:t>
            </w:r>
          </w:p>
        </w:tc>
        <w:tc>
          <w:tcPr>
            <w:tcW w:w="709"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20</w:t>
            </w:r>
          </w:p>
        </w:tc>
        <w:tc>
          <w:tcPr>
            <w:tcW w:w="653"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一</w:t>
            </w:r>
          </w:p>
        </w:tc>
        <w:tc>
          <w:tcPr>
            <w:tcW w:w="617" w:type="dxa"/>
            <w:vAlign w:val="center"/>
          </w:tcPr>
          <w:p>
            <w:pPr>
              <w:spacing w:line="30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1852" w:type="dxa"/>
            <w:gridSpan w:val="4"/>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军事技能训练</w:t>
            </w:r>
          </w:p>
          <w:p>
            <w:pPr>
              <w:spacing w:line="440" w:lineRule="exact"/>
              <w:jc w:val="center"/>
              <w:rPr>
                <w:rFonts w:ascii="宋体" w:hAnsi="宋体"/>
                <w:color w:val="000000" w:themeColor="text1"/>
                <w:szCs w:val="21"/>
              </w:rPr>
            </w:pPr>
            <w:r>
              <w:rPr>
                <w:rFonts w:hint="eastAsia" w:ascii="宋体" w:hAnsi="宋体"/>
                <w:color w:val="000000" w:themeColor="text1"/>
                <w:szCs w:val="21"/>
              </w:rPr>
              <w:t>3周</w:t>
            </w:r>
          </w:p>
        </w:tc>
        <w:tc>
          <w:tcPr>
            <w:tcW w:w="8108" w:type="dxa"/>
            <w:gridSpan w:val="16"/>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课堂教学13周</w:t>
            </w:r>
          </w:p>
        </w:tc>
        <w:tc>
          <w:tcPr>
            <w:tcW w:w="1228"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653" w:type="dxa"/>
          </w:tcPr>
          <w:p>
            <w:pPr>
              <w:spacing w:line="440" w:lineRule="exact"/>
              <w:jc w:val="center"/>
              <w:rPr>
                <w:rFonts w:ascii="宋体" w:hAnsi="宋体"/>
                <w:color w:val="000000" w:themeColor="text1"/>
                <w:szCs w:val="21"/>
              </w:rPr>
            </w:pPr>
            <w:r>
              <w:rPr>
                <w:rFonts w:hint="eastAsia" w:ascii="宋体" w:hAnsi="宋体"/>
                <w:color w:val="000000" w:themeColor="text1"/>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二</w:t>
            </w:r>
          </w:p>
        </w:tc>
        <w:tc>
          <w:tcPr>
            <w:tcW w:w="11194" w:type="dxa"/>
            <w:gridSpan w:val="2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课堂教学18周</w:t>
            </w:r>
          </w:p>
        </w:tc>
        <w:tc>
          <w:tcPr>
            <w:tcW w:w="1228"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653" w:type="dxa"/>
          </w:tcPr>
          <w:p>
            <w:pPr>
              <w:spacing w:line="440" w:lineRule="exact"/>
              <w:jc w:val="center"/>
              <w:rPr>
                <w:rFonts w:ascii="宋体" w:hAnsi="宋体"/>
                <w:color w:val="000000" w:themeColor="text1"/>
                <w:szCs w:val="21"/>
              </w:rPr>
            </w:pPr>
            <w:r>
              <w:rPr>
                <w:rFonts w:hint="eastAsia" w:ascii="宋体" w:hAnsi="宋体"/>
                <w:color w:val="000000" w:themeColor="text1"/>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三</w:t>
            </w:r>
          </w:p>
        </w:tc>
        <w:tc>
          <w:tcPr>
            <w:tcW w:w="11194" w:type="dxa"/>
            <w:gridSpan w:val="2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课堂教学18周</w:t>
            </w:r>
          </w:p>
        </w:tc>
        <w:tc>
          <w:tcPr>
            <w:tcW w:w="1228"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653" w:type="dxa"/>
          </w:tcPr>
          <w:p>
            <w:pPr>
              <w:spacing w:line="440" w:lineRule="exact"/>
              <w:jc w:val="center"/>
              <w:rPr>
                <w:rFonts w:ascii="宋体" w:hAnsi="宋体"/>
                <w:color w:val="000000" w:themeColor="text1"/>
                <w:szCs w:val="21"/>
              </w:rPr>
            </w:pPr>
            <w:r>
              <w:rPr>
                <w:rFonts w:hint="eastAsia" w:ascii="宋体" w:hAnsi="宋体"/>
                <w:color w:val="000000" w:themeColor="text1"/>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2"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四</w:t>
            </w:r>
          </w:p>
        </w:tc>
        <w:tc>
          <w:tcPr>
            <w:tcW w:w="9876" w:type="dxa"/>
            <w:gridSpan w:val="20"/>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课堂教学16周</w:t>
            </w:r>
          </w:p>
        </w:tc>
        <w:tc>
          <w:tcPr>
            <w:tcW w:w="1318" w:type="dxa"/>
            <w:gridSpan w:val="2"/>
            <w:vAlign w:val="center"/>
          </w:tcPr>
          <w:p>
            <w:pPr>
              <w:spacing w:line="440" w:lineRule="exact"/>
              <w:rPr>
                <w:rFonts w:ascii="宋体" w:hAnsi="宋体"/>
                <w:color w:val="000000" w:themeColor="text1"/>
                <w:szCs w:val="21"/>
              </w:rPr>
            </w:pPr>
            <w:r>
              <w:rPr>
                <w:rFonts w:hint="eastAsia" w:ascii="宋体" w:hAnsi="宋体"/>
                <w:color w:val="000000" w:themeColor="text1"/>
                <w:szCs w:val="21"/>
              </w:rPr>
              <w:t>GYB培训2周</w:t>
            </w:r>
          </w:p>
        </w:tc>
        <w:tc>
          <w:tcPr>
            <w:tcW w:w="1228"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653" w:type="dxa"/>
          </w:tcPr>
          <w:p>
            <w:pPr>
              <w:spacing w:line="440" w:lineRule="exact"/>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五</w:t>
            </w:r>
          </w:p>
        </w:tc>
        <w:tc>
          <w:tcPr>
            <w:tcW w:w="13075" w:type="dxa"/>
            <w:gridSpan w:val="25"/>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六</w:t>
            </w:r>
          </w:p>
        </w:tc>
        <w:tc>
          <w:tcPr>
            <w:tcW w:w="2034" w:type="dxa"/>
            <w:gridSpan w:val="4"/>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岗位实习3周</w:t>
            </w:r>
          </w:p>
        </w:tc>
        <w:tc>
          <w:tcPr>
            <w:tcW w:w="1110" w:type="dxa"/>
            <w:gridSpan w:val="3"/>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毕业报告2周</w:t>
            </w:r>
          </w:p>
        </w:tc>
        <w:tc>
          <w:tcPr>
            <w:tcW w:w="645" w:type="dxa"/>
            <w:gridSpan w:val="2"/>
            <w:vAlign w:val="center"/>
          </w:tcPr>
          <w:p>
            <w:pPr>
              <w:spacing w:line="440" w:lineRule="exact"/>
              <w:jc w:val="center"/>
              <w:rPr>
                <w:rFonts w:ascii="宋体" w:hAnsi="宋体"/>
                <w:color w:val="000000" w:themeColor="text1"/>
                <w:szCs w:val="21"/>
              </w:rPr>
            </w:pPr>
          </w:p>
        </w:tc>
        <w:tc>
          <w:tcPr>
            <w:tcW w:w="532" w:type="dxa"/>
            <w:vAlign w:val="center"/>
          </w:tcPr>
          <w:p>
            <w:pPr>
              <w:spacing w:line="440" w:lineRule="exact"/>
              <w:jc w:val="center"/>
              <w:rPr>
                <w:rFonts w:ascii="宋体" w:hAnsi="宋体"/>
                <w:color w:val="000000" w:themeColor="text1"/>
                <w:szCs w:val="21"/>
              </w:rPr>
            </w:pPr>
          </w:p>
        </w:tc>
        <w:tc>
          <w:tcPr>
            <w:tcW w:w="593" w:type="dxa"/>
            <w:vAlign w:val="center"/>
          </w:tcPr>
          <w:p>
            <w:pPr>
              <w:spacing w:line="440" w:lineRule="exact"/>
              <w:jc w:val="center"/>
              <w:rPr>
                <w:rFonts w:ascii="宋体" w:hAnsi="宋体"/>
                <w:color w:val="000000" w:themeColor="text1"/>
                <w:szCs w:val="21"/>
              </w:rPr>
            </w:pPr>
          </w:p>
        </w:tc>
        <w:tc>
          <w:tcPr>
            <w:tcW w:w="641" w:type="dxa"/>
            <w:gridSpan w:val="2"/>
            <w:vAlign w:val="center"/>
          </w:tcPr>
          <w:p>
            <w:pPr>
              <w:spacing w:line="440" w:lineRule="exact"/>
              <w:jc w:val="center"/>
              <w:rPr>
                <w:rFonts w:ascii="宋体" w:hAnsi="宋体"/>
                <w:color w:val="000000" w:themeColor="text1"/>
                <w:szCs w:val="21"/>
              </w:rPr>
            </w:pPr>
          </w:p>
        </w:tc>
        <w:tc>
          <w:tcPr>
            <w:tcW w:w="618"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8"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8" w:type="dxa"/>
            <w:vAlign w:val="center"/>
          </w:tcPr>
          <w:p>
            <w:pPr>
              <w:spacing w:line="440" w:lineRule="exact"/>
              <w:jc w:val="center"/>
              <w:rPr>
                <w:rFonts w:ascii="宋体" w:hAnsi="宋体"/>
                <w:color w:val="000000" w:themeColor="text1"/>
                <w:szCs w:val="21"/>
              </w:rPr>
            </w:pPr>
          </w:p>
        </w:tc>
        <w:tc>
          <w:tcPr>
            <w:tcW w:w="700" w:type="dxa"/>
            <w:vAlign w:val="center"/>
          </w:tcPr>
          <w:p>
            <w:pPr>
              <w:spacing w:line="440" w:lineRule="exact"/>
              <w:jc w:val="center"/>
              <w:rPr>
                <w:rFonts w:ascii="宋体" w:hAnsi="宋体"/>
                <w:color w:val="000000" w:themeColor="text1"/>
                <w:szCs w:val="21"/>
              </w:rPr>
            </w:pPr>
          </w:p>
        </w:tc>
        <w:tc>
          <w:tcPr>
            <w:tcW w:w="519" w:type="dxa"/>
            <w:vAlign w:val="center"/>
          </w:tcPr>
          <w:p>
            <w:pPr>
              <w:spacing w:line="440" w:lineRule="exact"/>
              <w:jc w:val="center"/>
              <w:rPr>
                <w:rFonts w:ascii="宋体" w:hAnsi="宋体"/>
                <w:color w:val="000000" w:themeColor="text1"/>
                <w:szCs w:val="21"/>
              </w:rPr>
            </w:pPr>
          </w:p>
        </w:tc>
        <w:tc>
          <w:tcPr>
            <w:tcW w:w="709" w:type="dxa"/>
            <w:vAlign w:val="center"/>
          </w:tcPr>
          <w:p>
            <w:pPr>
              <w:spacing w:line="440" w:lineRule="exact"/>
              <w:jc w:val="center"/>
              <w:rPr>
                <w:rFonts w:ascii="宋体" w:hAnsi="宋体"/>
                <w:color w:val="000000" w:themeColor="text1"/>
                <w:szCs w:val="21"/>
              </w:rPr>
            </w:pPr>
          </w:p>
        </w:tc>
        <w:tc>
          <w:tcPr>
            <w:tcW w:w="653" w:type="dxa"/>
          </w:tcPr>
          <w:p>
            <w:pPr>
              <w:spacing w:line="440" w:lineRule="exact"/>
              <w:jc w:val="center"/>
              <w:rPr>
                <w:rFonts w:ascii="宋体" w:hAnsi="宋体"/>
                <w:color w:val="000000" w:themeColor="text1"/>
                <w:szCs w:val="21"/>
              </w:rPr>
            </w:pPr>
          </w:p>
        </w:tc>
      </w:tr>
    </w:tbl>
    <w:p>
      <w:pPr>
        <w:spacing w:line="440" w:lineRule="exact"/>
        <w:rPr>
          <w:rFonts w:ascii="宋体" w:hAnsi="宋体"/>
          <w:sz w:val="24"/>
        </w:rPr>
      </w:pPr>
      <w:r>
        <w:rPr>
          <w:rFonts w:ascii="宋体" w:hAnsi="宋体"/>
          <w:sz w:val="24"/>
        </w:rPr>
        <w:br w:type="page"/>
      </w:r>
    </w:p>
    <w:p>
      <w:pPr>
        <w:spacing w:line="440" w:lineRule="exact"/>
        <w:rPr>
          <w:rFonts w:ascii="宋体" w:hAnsi="宋体"/>
          <w:b/>
          <w:color w:val="000000" w:themeColor="text1"/>
          <w:sz w:val="24"/>
        </w:rPr>
      </w:pPr>
      <w:r>
        <w:rPr>
          <w:rFonts w:hint="eastAsia" w:ascii="宋体" w:hAnsi="宋体"/>
          <w:color w:val="000000" w:themeColor="text1"/>
          <w:sz w:val="24"/>
        </w:rPr>
        <w:t xml:space="preserve">附表二                                                    </w:t>
      </w:r>
      <w:r>
        <w:rPr>
          <w:rFonts w:hint="eastAsia" w:ascii="宋体" w:hAnsi="宋体"/>
          <w:b/>
          <w:color w:val="000000" w:themeColor="text1"/>
          <w:sz w:val="24"/>
        </w:rPr>
        <w:t>教学进程安排表</w:t>
      </w:r>
    </w:p>
    <w:tbl>
      <w:tblPr>
        <w:tblStyle w:val="10"/>
        <w:tblW w:w="14218" w:type="dxa"/>
        <w:jc w:val="center"/>
        <w:tblLayout w:type="fixed"/>
        <w:tblCellMar>
          <w:top w:w="0" w:type="dxa"/>
          <w:left w:w="108" w:type="dxa"/>
          <w:bottom w:w="0" w:type="dxa"/>
          <w:right w:w="108" w:type="dxa"/>
        </w:tblCellMar>
      </w:tblPr>
      <w:tblGrid>
        <w:gridCol w:w="564"/>
        <w:gridCol w:w="697"/>
        <w:gridCol w:w="1281"/>
        <w:gridCol w:w="4189"/>
        <w:gridCol w:w="588"/>
        <w:gridCol w:w="590"/>
        <w:gridCol w:w="506"/>
        <w:gridCol w:w="677"/>
        <w:gridCol w:w="671"/>
        <w:gridCol w:w="654"/>
        <w:gridCol w:w="617"/>
        <w:gridCol w:w="549"/>
        <w:gridCol w:w="549"/>
        <w:gridCol w:w="554"/>
        <w:gridCol w:w="864"/>
        <w:gridCol w:w="668"/>
      </w:tblGrid>
      <w:tr>
        <w:tblPrEx>
          <w:tblCellMar>
            <w:top w:w="0" w:type="dxa"/>
            <w:left w:w="108" w:type="dxa"/>
            <w:bottom w:w="0" w:type="dxa"/>
            <w:right w:w="108" w:type="dxa"/>
          </w:tblCellMar>
        </w:tblPrEx>
        <w:trPr>
          <w:trHeight w:val="279" w:hRule="atLeast"/>
          <w:jc w:val="center"/>
        </w:trPr>
        <w:tc>
          <w:tcPr>
            <w:tcW w:w="564"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序号</w:t>
            </w:r>
          </w:p>
        </w:tc>
        <w:tc>
          <w:tcPr>
            <w:tcW w:w="697"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课程</w:t>
            </w:r>
          </w:p>
          <w:p>
            <w:pPr>
              <w:jc w:val="center"/>
              <w:rPr>
                <w:b/>
                <w:color w:val="000000" w:themeColor="text1"/>
                <w:kern w:val="0"/>
                <w:sz w:val="18"/>
                <w:szCs w:val="18"/>
              </w:rPr>
            </w:pPr>
            <w:r>
              <w:rPr>
                <w:b/>
                <w:color w:val="000000" w:themeColor="text1"/>
                <w:kern w:val="0"/>
                <w:sz w:val="18"/>
                <w:szCs w:val="18"/>
              </w:rPr>
              <w:t>类别</w:t>
            </w:r>
          </w:p>
        </w:tc>
        <w:tc>
          <w:tcPr>
            <w:tcW w:w="1281" w:type="dxa"/>
            <w:vMerge w:val="restart"/>
            <w:tcBorders>
              <w:top w:val="single" w:color="auto" w:sz="4" w:space="0"/>
              <w:left w:val="single" w:color="auto" w:sz="4" w:space="0"/>
              <w:right w:val="single" w:color="auto" w:sz="4" w:space="0"/>
            </w:tcBorders>
            <w:vAlign w:val="center"/>
          </w:tcPr>
          <w:p>
            <w:pPr>
              <w:jc w:val="center"/>
              <w:rPr>
                <w:b/>
                <w:color w:val="000000" w:themeColor="text1"/>
                <w:kern w:val="0"/>
                <w:sz w:val="18"/>
                <w:szCs w:val="18"/>
              </w:rPr>
            </w:pPr>
            <w:r>
              <w:rPr>
                <w:rFonts w:hint="eastAsia"/>
                <w:b/>
                <w:color w:val="000000" w:themeColor="text1"/>
                <w:kern w:val="0"/>
                <w:sz w:val="18"/>
                <w:szCs w:val="18"/>
              </w:rPr>
              <w:t>课程</w:t>
            </w:r>
          </w:p>
          <w:p>
            <w:pPr>
              <w:jc w:val="center"/>
              <w:rPr>
                <w:b/>
                <w:color w:val="000000" w:themeColor="text1"/>
                <w:kern w:val="0"/>
                <w:sz w:val="18"/>
                <w:szCs w:val="18"/>
              </w:rPr>
            </w:pPr>
            <w:r>
              <w:rPr>
                <w:rFonts w:hint="eastAsia"/>
                <w:b/>
                <w:color w:val="000000" w:themeColor="text1"/>
                <w:kern w:val="0"/>
                <w:sz w:val="18"/>
                <w:szCs w:val="18"/>
              </w:rPr>
              <w:t>代码</w:t>
            </w:r>
          </w:p>
        </w:tc>
        <w:tc>
          <w:tcPr>
            <w:tcW w:w="4189"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课程名称</w:t>
            </w:r>
          </w:p>
        </w:tc>
        <w:tc>
          <w:tcPr>
            <w:tcW w:w="588"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学分</w:t>
            </w:r>
          </w:p>
        </w:tc>
        <w:tc>
          <w:tcPr>
            <w:tcW w:w="590"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考试</w:t>
            </w:r>
          </w:p>
        </w:tc>
        <w:tc>
          <w:tcPr>
            <w:tcW w:w="506"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考查</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总学时</w:t>
            </w:r>
          </w:p>
        </w:tc>
        <w:tc>
          <w:tcPr>
            <w:tcW w:w="5126" w:type="dxa"/>
            <w:gridSpan w:val="8"/>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周学时分布</w:t>
            </w:r>
          </w:p>
        </w:tc>
      </w:tr>
      <w:tr>
        <w:tblPrEx>
          <w:tblCellMar>
            <w:top w:w="0" w:type="dxa"/>
            <w:left w:w="108" w:type="dxa"/>
            <w:bottom w:w="0" w:type="dxa"/>
            <w:right w:w="108" w:type="dxa"/>
          </w:tblCellMar>
        </w:tblPrEx>
        <w:trPr>
          <w:trHeight w:val="279" w:hRule="atLeast"/>
          <w:jc w:val="center"/>
        </w:trPr>
        <w:tc>
          <w:tcPr>
            <w:tcW w:w="56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697"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1281" w:type="dxa"/>
            <w:vMerge w:val="continue"/>
            <w:tcBorders>
              <w:left w:val="single" w:color="auto" w:sz="4" w:space="0"/>
              <w:right w:val="single" w:color="auto" w:sz="4" w:space="0"/>
            </w:tcBorders>
          </w:tcPr>
          <w:p>
            <w:pPr>
              <w:jc w:val="left"/>
              <w:rPr>
                <w:b/>
                <w:color w:val="000000" w:themeColor="text1"/>
                <w:kern w:val="0"/>
                <w:sz w:val="18"/>
                <w:szCs w:val="18"/>
              </w:rPr>
            </w:pPr>
          </w:p>
        </w:tc>
        <w:tc>
          <w:tcPr>
            <w:tcW w:w="4189"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588"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590"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506"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理论</w:t>
            </w:r>
          </w:p>
        </w:tc>
        <w:tc>
          <w:tcPr>
            <w:tcW w:w="654" w:type="dxa"/>
            <w:vMerge w:val="restart"/>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rFonts w:hint="eastAsia"/>
                <w:b/>
                <w:color w:val="000000" w:themeColor="text1"/>
                <w:kern w:val="0"/>
                <w:sz w:val="18"/>
                <w:szCs w:val="18"/>
              </w:rPr>
              <w:t>实践</w:t>
            </w:r>
          </w:p>
        </w:tc>
        <w:tc>
          <w:tcPr>
            <w:tcW w:w="1166"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000000" w:themeColor="text1"/>
                <w:sz w:val="18"/>
                <w:szCs w:val="18"/>
              </w:rPr>
            </w:pPr>
            <w:r>
              <w:rPr>
                <w:rStyle w:val="28"/>
                <w:rFonts w:hint="default"/>
                <w:b/>
                <w:color w:val="000000" w:themeColor="text1"/>
              </w:rPr>
              <w:t>第一学年</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000000" w:themeColor="text1"/>
                <w:sz w:val="18"/>
                <w:szCs w:val="18"/>
              </w:rPr>
            </w:pPr>
            <w:r>
              <w:rPr>
                <w:rStyle w:val="28"/>
                <w:rFonts w:hint="default"/>
                <w:b/>
                <w:color w:val="000000" w:themeColor="text1"/>
              </w:rPr>
              <w:t>第二学年</w:t>
            </w:r>
          </w:p>
        </w:tc>
        <w:tc>
          <w:tcPr>
            <w:tcW w:w="1532"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000000" w:themeColor="text1"/>
                <w:sz w:val="18"/>
                <w:szCs w:val="18"/>
              </w:rPr>
            </w:pPr>
            <w:r>
              <w:rPr>
                <w:rStyle w:val="28"/>
                <w:rFonts w:hint="default"/>
                <w:b/>
                <w:color w:val="000000" w:themeColor="text1"/>
              </w:rPr>
              <w:t>第三学年</w:t>
            </w:r>
          </w:p>
        </w:tc>
      </w:tr>
      <w:tr>
        <w:tblPrEx>
          <w:tblCellMar>
            <w:top w:w="0" w:type="dxa"/>
            <w:left w:w="108" w:type="dxa"/>
            <w:bottom w:w="0" w:type="dxa"/>
            <w:right w:w="108" w:type="dxa"/>
          </w:tblCellMar>
        </w:tblPrEx>
        <w:trPr>
          <w:trHeight w:val="279" w:hRule="atLeast"/>
          <w:jc w:val="center"/>
        </w:trPr>
        <w:tc>
          <w:tcPr>
            <w:tcW w:w="56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697"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1281" w:type="dxa"/>
            <w:vMerge w:val="continue"/>
            <w:tcBorders>
              <w:left w:val="single" w:color="auto" w:sz="4" w:space="0"/>
              <w:bottom w:val="single" w:color="auto" w:sz="4" w:space="0"/>
              <w:right w:val="single" w:color="auto" w:sz="4" w:space="0"/>
            </w:tcBorders>
          </w:tcPr>
          <w:p>
            <w:pPr>
              <w:jc w:val="left"/>
              <w:rPr>
                <w:b/>
                <w:color w:val="000000" w:themeColor="text1"/>
                <w:kern w:val="0"/>
                <w:sz w:val="18"/>
                <w:szCs w:val="18"/>
              </w:rPr>
            </w:pPr>
          </w:p>
        </w:tc>
        <w:tc>
          <w:tcPr>
            <w:tcW w:w="4189"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588"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590"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506"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654"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rPr>
            </w:pPr>
            <w:r>
              <w:rPr>
                <w:b/>
                <w:bCs/>
                <w:color w:val="000000" w:themeColor="text1"/>
                <w:kern w:val="0"/>
                <w:sz w:val="18"/>
                <w:szCs w:val="18"/>
              </w:rPr>
              <w:t>1</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rPr>
            </w:pPr>
            <w:r>
              <w:rPr>
                <w:b/>
                <w:bCs/>
                <w:color w:val="000000" w:themeColor="text1"/>
                <w:kern w:val="0"/>
                <w:sz w:val="18"/>
                <w:szCs w:val="18"/>
              </w:rPr>
              <w:t>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rPr>
            </w:pPr>
            <w:r>
              <w:rPr>
                <w:b/>
                <w:bCs/>
                <w:color w:val="000000" w:themeColor="text1"/>
                <w:kern w:val="0"/>
                <w:sz w:val="18"/>
                <w:szCs w:val="18"/>
              </w:rPr>
              <w:t>3</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rPr>
            </w:pPr>
            <w:r>
              <w:rPr>
                <w:b/>
                <w:bCs/>
                <w:color w:val="000000" w:themeColor="text1"/>
                <w:kern w:val="0"/>
                <w:sz w:val="18"/>
                <w:szCs w:val="18"/>
              </w:rPr>
              <w:t>4</w:t>
            </w: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rPr>
            </w:pPr>
            <w:r>
              <w:rPr>
                <w:b/>
                <w:bCs/>
                <w:color w:val="000000" w:themeColor="text1"/>
                <w:kern w:val="0"/>
                <w:sz w:val="18"/>
                <w:szCs w:val="18"/>
              </w:rPr>
              <w:t>5</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b/>
                <w:bCs/>
                <w:color w:val="000000" w:themeColor="text1"/>
                <w:kern w:val="0"/>
                <w:sz w:val="18"/>
                <w:szCs w:val="18"/>
              </w:rPr>
            </w:pPr>
            <w:r>
              <w:rPr>
                <w:rFonts w:hint="eastAsia"/>
                <w:b/>
                <w:bCs/>
                <w:color w:val="000000" w:themeColor="text1"/>
                <w:kern w:val="0"/>
                <w:sz w:val="18"/>
                <w:szCs w:val="18"/>
              </w:rPr>
              <w:t>6</w:t>
            </w: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1</w:t>
            </w:r>
          </w:p>
        </w:tc>
        <w:tc>
          <w:tcPr>
            <w:tcW w:w="69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121001</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思想道德与法治</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3</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1</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54</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46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54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　</w:t>
            </w:r>
          </w:p>
        </w:tc>
        <w:tc>
          <w:tcPr>
            <w:tcW w:w="1532" w:type="dxa"/>
            <w:gridSpan w:val="2"/>
            <w:vMerge w:val="restart"/>
            <w:tcBorders>
              <w:top w:val="single" w:color="auto" w:sz="4" w:space="0"/>
              <w:left w:val="single" w:color="auto" w:sz="4" w:space="0"/>
              <w:right w:val="single" w:color="auto" w:sz="4" w:space="0"/>
            </w:tcBorders>
            <w:vAlign w:val="center"/>
          </w:tcPr>
          <w:p>
            <w:pPr>
              <w:spacing w:line="200" w:lineRule="atLeast"/>
              <w:jc w:val="center"/>
              <w:rPr>
                <w:rFonts w:ascii="宋体" w:hAnsi="宋体"/>
                <w:color w:val="000000" w:themeColor="text1"/>
                <w:sz w:val="22"/>
              </w:rPr>
            </w:pPr>
            <w:r>
              <w:rPr>
                <w:rFonts w:hint="eastAsia" w:ascii="宋体" w:hAnsi="宋体"/>
                <w:color w:val="000000" w:themeColor="text1"/>
                <w:sz w:val="22"/>
              </w:rPr>
              <w:t>实习内容</w:t>
            </w: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2</w:t>
            </w:r>
          </w:p>
        </w:tc>
        <w:tc>
          <w:tcPr>
            <w:tcW w:w="697" w:type="dxa"/>
            <w:vMerge w:val="restart"/>
            <w:tcBorders>
              <w:top w:val="single" w:color="auto" w:sz="4" w:space="0"/>
              <w:left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公共基础必修课程</w:t>
            </w: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121028</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毛泽东思想和中国特色社会主义理论体系概论</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36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3</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121027</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习近平新时代中国特色社会主义思想概论</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3</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54</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46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54</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4</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121008-11</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形势与政策</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32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themeColor="text1"/>
                <w:sz w:val="18"/>
                <w:szCs w:val="18"/>
              </w:rPr>
            </w:pPr>
            <w:r>
              <w:rPr>
                <w:rFonts w:hint="eastAsia" w:ascii="宋体" w:hAnsi="宋体" w:cs="宋体"/>
                <w:color w:val="000000" w:themeColor="text1"/>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5</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161002</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军事理论</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148</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112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148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9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6</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161003</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大学生心理健康</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36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30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435"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7</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141001-3</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大学体育</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6</w:t>
            </w:r>
          </w:p>
        </w:tc>
        <w:tc>
          <w:tcPr>
            <w:tcW w:w="590" w:type="dxa"/>
            <w:tcBorders>
              <w:top w:val="single" w:color="auto" w:sz="4" w:space="0"/>
              <w:left w:val="single" w:color="auto" w:sz="4" w:space="0"/>
              <w:bottom w:val="single" w:color="auto" w:sz="4" w:space="0"/>
              <w:right w:val="single" w:color="auto" w:sz="4" w:space="0"/>
            </w:tcBorders>
            <w:vAlign w:val="center"/>
          </w:tcPr>
          <w:p>
            <w:pPr>
              <w:ind w:left="-71" w:leftChars="-34" w:right="-120" w:rightChars="-57"/>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1-2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108</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96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36</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8</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161001</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劳动课</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1</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color w:val="000000" w:themeColor="text1"/>
                <w:sz w:val="18"/>
                <w:szCs w:val="18"/>
              </w:rPr>
              <w:t>16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color w:val="000000" w:themeColor="text1"/>
                <w:sz w:val="18"/>
                <w:szCs w:val="18"/>
              </w:rPr>
              <w:t>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12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4</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4</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121016-19</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大学生职业发展与就业指导</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color w:val="000000" w:themeColor="text1"/>
                <w:sz w:val="18"/>
                <w:szCs w:val="18"/>
              </w:rPr>
              <w:t>32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color w:val="000000" w:themeColor="text1"/>
                <w:sz w:val="18"/>
                <w:szCs w:val="18"/>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16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9</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121012-15</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大学生创新创业基础</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32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16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8</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10</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131035</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高职英语</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72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68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72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11</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071236</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信息技术</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72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color w:val="000000" w:themeColor="text1"/>
                <w:sz w:val="18"/>
                <w:szCs w:val="18"/>
              </w:rPr>
              <w:t>36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r>
              <w:rPr>
                <w:rFonts w:hint="eastAsia" w:ascii="宋体" w:hAnsi="宋体" w:cs="宋体"/>
                <w:color w:val="000000" w:themeColor="text1"/>
                <w:sz w:val="18"/>
                <w:szCs w:val="18"/>
              </w:rPr>
              <w:t>72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332"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97" w:type="dxa"/>
            <w:vMerge w:val="continue"/>
            <w:tcBorders>
              <w:left w:val="single" w:color="auto" w:sz="4" w:space="0"/>
              <w:bottom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131046</w:t>
            </w:r>
          </w:p>
        </w:tc>
        <w:tc>
          <w:tcPr>
            <w:tcW w:w="4189"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大学语文（应用文写作）</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36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34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83"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97" w:type="dxa"/>
            <w:tcBorders>
              <w:left w:val="single" w:color="auto" w:sz="4" w:space="0"/>
              <w:bottom w:val="single" w:color="auto" w:sz="4" w:space="0"/>
              <w:right w:val="single" w:color="auto" w:sz="4" w:space="0"/>
            </w:tcBorders>
            <w:vAlign w:val="center"/>
          </w:tcPr>
          <w:p>
            <w:pPr>
              <w:spacing w:line="240" w:lineRule="exact"/>
              <w:jc w:val="center"/>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tabs>
                <w:tab w:val="left" w:pos="531"/>
              </w:tabs>
              <w:jc w:val="left"/>
              <w:textAlignment w:val="center"/>
              <w:rPr>
                <w:color w:val="000000" w:themeColor="text1"/>
                <w:kern w:val="0"/>
                <w:sz w:val="18"/>
                <w:szCs w:val="18"/>
              </w:rPr>
            </w:pPr>
            <w:r>
              <w:rPr>
                <w:rFonts w:hint="eastAsia"/>
                <w:color w:val="000000" w:themeColor="text1"/>
                <w:kern w:val="0"/>
                <w:sz w:val="18"/>
                <w:szCs w:val="18"/>
              </w:rPr>
              <w:t>101207</w:t>
            </w:r>
          </w:p>
        </w:tc>
        <w:tc>
          <w:tcPr>
            <w:tcW w:w="418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000000" w:themeColor="text1"/>
                <w:kern w:val="0"/>
                <w:sz w:val="18"/>
                <w:szCs w:val="18"/>
              </w:rPr>
            </w:pPr>
            <w:r>
              <w:rPr>
                <w:rFonts w:hint="eastAsia" w:ascii="宋体" w:hAnsi="宋体" w:cs="宋体"/>
                <w:color w:val="000000" w:themeColor="text1"/>
                <w:kern w:val="0"/>
                <w:sz w:val="18"/>
                <w:szCs w:val="18"/>
              </w:rPr>
              <w:t>中华优秀传统文化</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000000" w:themeColor="text1"/>
                <w:kern w:val="0"/>
                <w:sz w:val="18"/>
                <w:szCs w:val="18"/>
              </w:rPr>
            </w:pPr>
            <w:r>
              <w:rPr>
                <w:rFonts w:hint="eastAsia" w:ascii="宋体" w:hAnsi="宋体" w:cs="宋体"/>
                <w:b/>
                <w:bCs/>
                <w:color w:val="000000" w:themeColor="text1"/>
                <w:kern w:val="0"/>
                <w:sz w:val="18"/>
                <w:szCs w:val="18"/>
              </w:rPr>
              <w:t>2</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36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9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97" w:type="dxa"/>
            <w:tcBorders>
              <w:left w:val="single" w:color="auto" w:sz="4" w:space="0"/>
              <w:bottom w:val="single" w:color="auto" w:sz="4" w:space="0"/>
              <w:right w:val="single" w:color="auto" w:sz="4" w:space="0"/>
            </w:tcBorders>
            <w:vAlign w:val="center"/>
          </w:tcPr>
          <w:p>
            <w:pPr>
              <w:spacing w:line="240" w:lineRule="exact"/>
              <w:jc w:val="center"/>
              <w:rPr>
                <w:color w:val="000000" w:themeColor="text1"/>
                <w:kern w:val="0"/>
                <w:sz w:val="18"/>
                <w:szCs w:val="18"/>
              </w:rPr>
            </w:pPr>
            <w:r>
              <w:rPr>
                <w:color w:val="000000" w:themeColor="text1"/>
                <w:kern w:val="0"/>
                <w:sz w:val="18"/>
                <w:szCs w:val="18"/>
              </w:rPr>
              <w:t>公共</w:t>
            </w:r>
          </w:p>
          <w:p>
            <w:pPr>
              <w:spacing w:line="240" w:lineRule="exact"/>
              <w:jc w:val="center"/>
              <w:rPr>
                <w:color w:val="000000" w:themeColor="text1"/>
                <w:kern w:val="0"/>
                <w:sz w:val="18"/>
                <w:szCs w:val="18"/>
              </w:rPr>
            </w:pPr>
            <w:r>
              <w:rPr>
                <w:rFonts w:hint="eastAsia"/>
                <w:color w:val="000000" w:themeColor="text1"/>
                <w:kern w:val="0"/>
                <w:sz w:val="18"/>
                <w:szCs w:val="18"/>
              </w:rPr>
              <w:t>选</w:t>
            </w:r>
            <w:r>
              <w:rPr>
                <w:color w:val="000000" w:themeColor="text1"/>
                <w:kern w:val="0"/>
                <w:sz w:val="18"/>
                <w:szCs w:val="18"/>
              </w:rPr>
              <w:t>修课程</w:t>
            </w:r>
          </w:p>
        </w:tc>
        <w:tc>
          <w:tcPr>
            <w:tcW w:w="128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000000" w:themeColor="text1"/>
                <w:kern w:val="0"/>
                <w:sz w:val="18"/>
                <w:szCs w:val="18"/>
              </w:rPr>
            </w:pPr>
          </w:p>
        </w:tc>
        <w:tc>
          <w:tcPr>
            <w:tcW w:w="418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000000" w:themeColor="text1"/>
                <w:kern w:val="0"/>
                <w:sz w:val="18"/>
                <w:szCs w:val="18"/>
              </w:rPr>
            </w:pPr>
            <w:r>
              <w:rPr>
                <w:rFonts w:ascii="宋体" w:hAnsi="宋体" w:cs="宋体"/>
                <w:color w:val="000000" w:themeColor="text1"/>
                <w:kern w:val="0"/>
                <w:sz w:val="18"/>
                <w:szCs w:val="18"/>
              </w:rPr>
              <w:t>在公共选修课模块中</w:t>
            </w:r>
            <w:r>
              <w:rPr>
                <w:rFonts w:hint="eastAsia" w:ascii="宋体" w:hAnsi="宋体" w:cs="宋体"/>
                <w:color w:val="000000" w:themeColor="text1"/>
                <w:kern w:val="0"/>
                <w:sz w:val="18"/>
                <w:szCs w:val="18"/>
              </w:rPr>
              <w:t>，须</w:t>
            </w:r>
            <w:r>
              <w:rPr>
                <w:rFonts w:ascii="宋体" w:hAnsi="宋体" w:cs="宋体"/>
                <w:color w:val="000000" w:themeColor="text1"/>
                <w:kern w:val="0"/>
                <w:sz w:val="18"/>
                <w:szCs w:val="18"/>
              </w:rPr>
              <w:t>修满</w:t>
            </w:r>
            <w:r>
              <w:rPr>
                <w:rFonts w:hint="eastAsia" w:ascii="宋体" w:hAnsi="宋体" w:cs="宋体"/>
                <w:b/>
                <w:bCs/>
                <w:color w:val="000000" w:themeColor="text1"/>
                <w:kern w:val="0"/>
                <w:sz w:val="18"/>
                <w:szCs w:val="18"/>
              </w:rPr>
              <w:t>6</w:t>
            </w:r>
            <w:r>
              <w:rPr>
                <w:rFonts w:hint="eastAsia" w:ascii="宋体" w:hAnsi="宋体" w:cs="宋体"/>
                <w:color w:val="000000" w:themeColor="text1"/>
                <w:kern w:val="0"/>
                <w:sz w:val="18"/>
                <w:szCs w:val="18"/>
              </w:rPr>
              <w:t>个学分课程（每门公共选修课记1学分，每学期限选2门）</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b/>
                <w:bCs/>
                <w:color w:val="000000" w:themeColor="text1"/>
                <w:kern w:val="0"/>
                <w:sz w:val="18"/>
                <w:szCs w:val="18"/>
              </w:rPr>
              <w:t>6</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108</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r>
              <w:rPr>
                <w:rFonts w:hint="eastAsia"/>
                <w:color w:val="000000" w:themeColor="text1"/>
                <w:sz w:val="18"/>
                <w:szCs w:val="18"/>
              </w:rPr>
              <w:t>108</w:t>
            </w:r>
          </w:p>
        </w:tc>
        <w:tc>
          <w:tcPr>
            <w:tcW w:w="654" w:type="dxa"/>
            <w:tcBorders>
              <w:top w:val="single" w:color="auto" w:sz="4" w:space="0"/>
              <w:left w:val="single" w:color="auto" w:sz="4" w:space="0"/>
              <w:bottom w:val="single" w:color="auto" w:sz="4" w:space="0"/>
              <w:right w:val="single" w:color="auto" w:sz="4" w:space="0"/>
            </w:tcBorders>
            <w:vAlign w:val="center"/>
          </w:tcPr>
          <w:p>
            <w:pPr>
              <w:rPr>
                <w:color w:val="000000" w:themeColor="text1"/>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themeColor="text1"/>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35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p>
        </w:tc>
        <w:tc>
          <w:tcPr>
            <w:tcW w:w="697" w:type="dxa"/>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18"/>
                <w:szCs w:val="18"/>
              </w:rPr>
            </w:pPr>
          </w:p>
        </w:tc>
        <w:tc>
          <w:tcPr>
            <w:tcW w:w="418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45</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000000" w:themeColor="text1"/>
                <w:kern w:val="0"/>
                <w:sz w:val="20"/>
                <w:szCs w:val="20"/>
              </w:rPr>
            </w:pPr>
            <w:r>
              <w:rPr>
                <w:rFonts w:hint="eastAsia"/>
                <w:b/>
                <w:color w:val="000000" w:themeColor="text1"/>
                <w:kern w:val="0"/>
                <w:sz w:val="20"/>
                <w:szCs w:val="20"/>
              </w:rPr>
              <w:t>872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000000" w:themeColor="text1"/>
                <w:kern w:val="0"/>
                <w:sz w:val="20"/>
                <w:szCs w:val="20"/>
              </w:rPr>
            </w:pPr>
            <w:r>
              <w:rPr>
                <w:rFonts w:hint="eastAsia"/>
                <w:b/>
                <w:color w:val="000000" w:themeColor="text1"/>
                <w:kern w:val="0"/>
                <w:sz w:val="20"/>
                <w:szCs w:val="20"/>
              </w:rPr>
              <w:t>552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000000" w:themeColor="text1"/>
                <w:kern w:val="0"/>
                <w:sz w:val="20"/>
                <w:szCs w:val="20"/>
              </w:rPr>
            </w:pPr>
            <w:r>
              <w:rPr>
                <w:rFonts w:hint="eastAsia"/>
                <w:b/>
                <w:color w:val="000000" w:themeColor="text1"/>
                <w:kern w:val="0"/>
                <w:sz w:val="20"/>
                <w:szCs w:val="20"/>
              </w:rPr>
              <w:t>320</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textAlignment w:val="center"/>
              <w:rPr>
                <w:b/>
                <w:color w:val="000000" w:themeColor="text1"/>
                <w:kern w:val="0"/>
                <w:sz w:val="20"/>
                <w:szCs w:val="20"/>
              </w:rPr>
            </w:pPr>
            <w:r>
              <w:rPr>
                <w:rFonts w:hint="eastAsia"/>
                <w:b/>
                <w:color w:val="000000" w:themeColor="text1"/>
                <w:kern w:val="0"/>
                <w:sz w:val="20"/>
                <w:szCs w:val="20"/>
              </w:rPr>
              <w:t>226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392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28</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118</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13</w:t>
            </w:r>
          </w:p>
        </w:tc>
        <w:tc>
          <w:tcPr>
            <w:tcW w:w="697"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专业基础必修课程</w:t>
            </w:r>
          </w:p>
        </w:tc>
        <w:tc>
          <w:tcPr>
            <w:tcW w:w="1281" w:type="dxa"/>
            <w:tcBorders>
              <w:top w:val="single" w:color="auto" w:sz="4" w:space="0"/>
              <w:left w:val="single" w:color="auto" w:sz="4" w:space="0"/>
              <w:bottom w:val="single" w:color="auto" w:sz="4" w:space="0"/>
              <w:right w:val="single" w:color="auto" w:sz="4" w:space="0"/>
            </w:tcBorders>
            <w:vAlign w:val="center"/>
          </w:tcPr>
          <w:p>
            <w:pPr>
              <w:shd w:val="clear" w:fill="FFFFFF" w:themeFill="background1"/>
              <w:jc w:val="center"/>
              <w:rPr>
                <w:rFonts w:hint="eastAsia"/>
                <w:b w:val="0"/>
                <w:bCs/>
                <w:color w:val="000000"/>
                <w:kern w:val="0"/>
                <w:sz w:val="18"/>
                <w:szCs w:val="18"/>
                <w:highlight w:val="none"/>
                <w:lang w:val="en-US" w:eastAsia="zh-CN"/>
              </w:rPr>
            </w:pPr>
            <w:r>
              <w:rPr>
                <w:rFonts w:hint="eastAsia"/>
                <w:b w:val="0"/>
                <w:bCs/>
                <w:color w:val="000000"/>
                <w:kern w:val="0"/>
                <w:sz w:val="18"/>
                <w:szCs w:val="18"/>
                <w:highlight w:val="none"/>
                <w:lang w:val="en-US" w:eastAsia="zh-CN"/>
              </w:rPr>
              <w:t>111327-328</w:t>
            </w:r>
          </w:p>
          <w:p>
            <w:pPr>
              <w:shd w:val="clear" w:fill="FFFFFF" w:themeFill="background1"/>
              <w:jc w:val="center"/>
              <w:rPr>
                <w:rFonts w:hint="eastAsia"/>
                <w:b w:val="0"/>
                <w:bCs/>
                <w:color w:val="000000"/>
                <w:kern w:val="0"/>
                <w:sz w:val="18"/>
                <w:szCs w:val="18"/>
                <w:highlight w:val="none"/>
                <w:lang w:val="en-US" w:eastAsia="zh-CN"/>
              </w:rPr>
            </w:pPr>
            <w:r>
              <w:rPr>
                <w:rFonts w:hint="eastAsia"/>
                <w:b w:val="0"/>
                <w:bCs/>
                <w:color w:val="000000"/>
                <w:kern w:val="0"/>
                <w:sz w:val="18"/>
                <w:szCs w:val="18"/>
                <w:highlight w:val="none"/>
                <w:lang w:val="en-US" w:eastAsia="zh-CN"/>
              </w:rPr>
              <w:t>111188</w:t>
            </w:r>
          </w:p>
          <w:p>
            <w:pPr>
              <w:shd w:val="clear" w:fill="FFFFFF" w:themeFill="background1"/>
              <w:jc w:val="center"/>
              <w:rPr>
                <w:color w:val="000000" w:themeColor="text1"/>
                <w:kern w:val="0"/>
                <w:sz w:val="18"/>
                <w:szCs w:val="18"/>
              </w:rPr>
            </w:pPr>
            <w:r>
              <w:rPr>
                <w:rFonts w:hint="eastAsia"/>
                <w:b w:val="0"/>
                <w:bCs/>
                <w:color w:val="000000"/>
                <w:kern w:val="0"/>
                <w:sz w:val="18"/>
                <w:szCs w:val="18"/>
                <w:highlight w:val="none"/>
                <w:lang w:val="en-US" w:eastAsia="zh-CN"/>
              </w:rPr>
              <w:t>111349</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r>
              <w:rPr>
                <w:rFonts w:hint="eastAsia"/>
                <w:color w:val="000000" w:themeColor="text1"/>
                <w:kern w:val="0"/>
                <w:sz w:val="18"/>
                <w:szCs w:val="18"/>
              </w:rPr>
              <w:t>基础乐理</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22"/>
                <w:szCs w:val="18"/>
              </w:rPr>
            </w:pPr>
            <w:r>
              <w:rPr>
                <w:rFonts w:hint="eastAsia"/>
                <w:color w:val="000000" w:themeColor="text1"/>
                <w:kern w:val="0"/>
                <w:sz w:val="18"/>
                <w:szCs w:val="18"/>
              </w:rPr>
              <w:t>8</w:t>
            </w:r>
          </w:p>
        </w:tc>
        <w:tc>
          <w:tcPr>
            <w:tcW w:w="590" w:type="dxa"/>
            <w:tcBorders>
              <w:top w:val="single" w:color="auto" w:sz="4" w:space="0"/>
              <w:left w:val="single" w:color="auto" w:sz="4" w:space="0"/>
              <w:bottom w:val="single" w:color="auto" w:sz="4" w:space="0"/>
              <w:right w:val="single" w:color="auto" w:sz="4" w:space="0"/>
            </w:tcBorders>
            <w:vAlign w:val="center"/>
          </w:tcPr>
          <w:p>
            <w:pPr>
              <w:tabs>
                <w:tab w:val="left" w:pos="374"/>
              </w:tabs>
              <w:jc w:val="left"/>
              <w:rPr>
                <w:color w:val="000000" w:themeColor="text1"/>
                <w:kern w:val="0"/>
                <w:sz w:val="22"/>
                <w:szCs w:val="18"/>
              </w:rPr>
            </w:pPr>
            <w:r>
              <w:rPr>
                <w:rFonts w:hint="eastAsia"/>
                <w:color w:val="000000" w:themeColor="text1"/>
                <w:kern w:val="0"/>
                <w:sz w:val="18"/>
                <w:szCs w:val="18"/>
              </w:rPr>
              <w:t>1-4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22"/>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130</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130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22"/>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32</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14</w:t>
            </w:r>
          </w:p>
        </w:tc>
        <w:tc>
          <w:tcPr>
            <w:tcW w:w="697"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shd w:val="clear" w:fill="FFFFFF" w:themeFill="background1"/>
              <w:jc w:val="center"/>
              <w:rPr>
                <w:rFonts w:hint="eastAsia"/>
                <w:b w:val="0"/>
                <w:bCs/>
                <w:color w:val="000000"/>
                <w:kern w:val="0"/>
                <w:sz w:val="18"/>
                <w:szCs w:val="18"/>
                <w:highlight w:val="none"/>
                <w:lang w:val="en-US" w:eastAsia="zh-CN"/>
              </w:rPr>
            </w:pPr>
            <w:r>
              <w:rPr>
                <w:rFonts w:hint="eastAsia"/>
                <w:b w:val="0"/>
                <w:bCs/>
                <w:color w:val="000000"/>
                <w:kern w:val="0"/>
                <w:sz w:val="18"/>
                <w:szCs w:val="18"/>
                <w:highlight w:val="none"/>
                <w:lang w:val="en-US" w:eastAsia="zh-CN"/>
              </w:rPr>
              <w:t>111329</w:t>
            </w:r>
          </w:p>
          <w:p>
            <w:pPr>
              <w:shd w:val="clear" w:fill="FFFFFF" w:themeFill="background1"/>
              <w:jc w:val="center"/>
              <w:rPr>
                <w:rFonts w:hint="eastAsia"/>
                <w:b w:val="0"/>
                <w:bCs/>
                <w:color w:val="000000"/>
                <w:kern w:val="0"/>
                <w:sz w:val="18"/>
                <w:szCs w:val="18"/>
                <w:highlight w:val="none"/>
                <w:lang w:val="en-US" w:eastAsia="zh-CN"/>
              </w:rPr>
            </w:pPr>
            <w:r>
              <w:rPr>
                <w:rFonts w:hint="eastAsia"/>
                <w:b w:val="0"/>
                <w:bCs/>
                <w:color w:val="000000"/>
                <w:kern w:val="0"/>
                <w:sz w:val="18"/>
                <w:szCs w:val="18"/>
                <w:highlight w:val="none"/>
                <w:lang w:val="en-US" w:eastAsia="zh-CN"/>
              </w:rPr>
              <w:t>111006</w:t>
            </w:r>
          </w:p>
          <w:p>
            <w:pPr>
              <w:shd w:val="clear" w:fill="FFFFFF" w:themeFill="background1"/>
              <w:jc w:val="center"/>
              <w:rPr>
                <w:rFonts w:hint="eastAsia"/>
                <w:b w:val="0"/>
                <w:bCs/>
                <w:color w:val="000000"/>
                <w:kern w:val="0"/>
                <w:sz w:val="18"/>
                <w:szCs w:val="18"/>
                <w:highlight w:val="none"/>
                <w:lang w:val="en-US" w:eastAsia="zh-CN"/>
              </w:rPr>
            </w:pPr>
            <w:r>
              <w:rPr>
                <w:rFonts w:hint="eastAsia"/>
                <w:b w:val="0"/>
                <w:bCs/>
                <w:color w:val="000000"/>
                <w:kern w:val="0"/>
                <w:sz w:val="18"/>
                <w:szCs w:val="18"/>
                <w:highlight w:val="none"/>
                <w:lang w:val="en-US" w:eastAsia="zh-CN"/>
              </w:rPr>
              <w:t>111189</w:t>
            </w:r>
          </w:p>
          <w:p>
            <w:pPr>
              <w:shd w:val="clear" w:fill="FFFFFF" w:themeFill="background1"/>
              <w:jc w:val="center"/>
              <w:rPr>
                <w:color w:val="000000" w:themeColor="text1"/>
                <w:kern w:val="0"/>
                <w:sz w:val="18"/>
                <w:szCs w:val="18"/>
              </w:rPr>
            </w:pPr>
            <w:r>
              <w:rPr>
                <w:rFonts w:hint="eastAsia"/>
                <w:b w:val="0"/>
                <w:bCs/>
                <w:color w:val="000000"/>
                <w:kern w:val="0"/>
                <w:sz w:val="18"/>
                <w:szCs w:val="18"/>
                <w:highlight w:val="none"/>
                <w:lang w:val="en-US" w:eastAsia="zh-CN"/>
              </w:rPr>
              <w:t>111330</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r>
              <w:rPr>
                <w:rFonts w:hint="eastAsia"/>
                <w:color w:val="000000" w:themeColor="text1"/>
                <w:kern w:val="0"/>
                <w:sz w:val="18"/>
                <w:szCs w:val="18"/>
              </w:rPr>
              <w:t>视唱练耳</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8</w:t>
            </w:r>
          </w:p>
        </w:tc>
        <w:tc>
          <w:tcPr>
            <w:tcW w:w="590" w:type="dxa"/>
            <w:tcBorders>
              <w:top w:val="single" w:color="auto" w:sz="4" w:space="0"/>
              <w:left w:val="single" w:color="auto" w:sz="4" w:space="0"/>
              <w:bottom w:val="single" w:color="auto" w:sz="4" w:space="0"/>
              <w:right w:val="single" w:color="auto" w:sz="4" w:space="0"/>
            </w:tcBorders>
            <w:vAlign w:val="center"/>
          </w:tcPr>
          <w:p>
            <w:pPr>
              <w:rPr>
                <w:color w:val="000000" w:themeColor="text1"/>
                <w:kern w:val="0"/>
                <w:sz w:val="18"/>
                <w:szCs w:val="18"/>
              </w:rPr>
            </w:pPr>
            <w:r>
              <w:rPr>
                <w:rFonts w:hint="eastAsia"/>
                <w:color w:val="000000" w:themeColor="text1"/>
                <w:kern w:val="0"/>
                <w:sz w:val="18"/>
                <w:szCs w:val="18"/>
              </w:rPr>
              <w:t>1-4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130</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130</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32</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15</w:t>
            </w:r>
          </w:p>
        </w:tc>
        <w:tc>
          <w:tcPr>
            <w:tcW w:w="697"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eastAsia="宋体"/>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350-351</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r>
              <w:rPr>
                <w:rFonts w:hint="eastAsia"/>
                <w:color w:val="000000" w:themeColor="text1"/>
                <w:kern w:val="0"/>
                <w:sz w:val="18"/>
                <w:szCs w:val="18"/>
              </w:rPr>
              <w:t>中外音乐鉴赏</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rPr>
                <w:color w:val="000000" w:themeColor="text1"/>
                <w:kern w:val="0"/>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16</w:t>
            </w:r>
          </w:p>
        </w:tc>
        <w:tc>
          <w:tcPr>
            <w:tcW w:w="697"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332</w:t>
            </w:r>
          </w:p>
          <w:p>
            <w:pPr>
              <w:jc w:val="center"/>
              <w:textAlignment w:val="center"/>
              <w:rPr>
                <w:rFonts w:hint="default"/>
                <w:color w:val="000000" w:themeColor="text1"/>
                <w:kern w:val="0"/>
                <w:sz w:val="18"/>
                <w:szCs w:val="18"/>
                <w:lang w:val="en-US" w:eastAsia="zh-CN"/>
              </w:rPr>
            </w:pPr>
            <w:r>
              <w:rPr>
                <w:rFonts w:hint="eastAsia"/>
                <w:color w:val="000000" w:themeColor="text1"/>
                <w:kern w:val="0"/>
                <w:sz w:val="18"/>
                <w:szCs w:val="18"/>
                <w:lang w:val="en-US" w:eastAsia="zh-CN"/>
              </w:rPr>
              <w:t>111076</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r>
              <w:rPr>
                <w:rFonts w:hint="eastAsia"/>
                <w:color w:val="000000" w:themeColor="text1"/>
                <w:kern w:val="0"/>
                <w:sz w:val="18"/>
                <w:szCs w:val="18"/>
              </w:rPr>
              <w:t>中外音乐史</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rPr>
                <w:color w:val="000000" w:themeColor="text1"/>
                <w:kern w:val="0"/>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p>
        </w:tc>
        <w:tc>
          <w:tcPr>
            <w:tcW w:w="697"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18"/>
                <w:szCs w:val="18"/>
              </w:rPr>
            </w:pPr>
          </w:p>
        </w:tc>
        <w:tc>
          <w:tcPr>
            <w:tcW w:w="418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24</w:t>
            </w:r>
          </w:p>
        </w:tc>
        <w:tc>
          <w:tcPr>
            <w:tcW w:w="590"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20"/>
                <w:szCs w:val="20"/>
              </w:rPr>
            </w:pPr>
          </w:p>
        </w:tc>
        <w:tc>
          <w:tcPr>
            <w:tcW w:w="506"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20"/>
                <w:szCs w:val="20"/>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384</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254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130</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104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144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72</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64</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313"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17</w:t>
            </w:r>
          </w:p>
        </w:tc>
        <w:tc>
          <w:tcPr>
            <w:tcW w:w="697" w:type="dxa"/>
            <w:vMerge w:val="restart"/>
            <w:tcBorders>
              <w:top w:val="single" w:color="auto" w:sz="4" w:space="0"/>
              <w:left w:val="single" w:color="auto" w:sz="4" w:space="0"/>
              <w:right w:val="single" w:color="auto" w:sz="4" w:space="0"/>
            </w:tcBorders>
            <w:vAlign w:val="center"/>
          </w:tcPr>
          <w:p>
            <w:pPr>
              <w:jc w:val="center"/>
              <w:rPr>
                <w:color w:val="000000" w:themeColor="text1"/>
                <w:kern w:val="0"/>
                <w:sz w:val="18"/>
                <w:szCs w:val="18"/>
              </w:rPr>
            </w:pPr>
            <w:r>
              <w:rPr>
                <w:color w:val="000000" w:themeColor="text1"/>
                <w:kern w:val="0"/>
                <w:sz w:val="18"/>
                <w:szCs w:val="18"/>
              </w:rPr>
              <w:t>专业核心课程</w:t>
            </w:r>
          </w:p>
        </w:tc>
        <w:tc>
          <w:tcPr>
            <w:tcW w:w="12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eastAsia="宋体"/>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370-373</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r>
              <w:rPr>
                <w:rFonts w:hint="eastAsia"/>
                <w:color w:val="000000" w:themeColor="text1"/>
                <w:kern w:val="0"/>
                <w:sz w:val="18"/>
                <w:szCs w:val="18"/>
              </w:rPr>
              <w:t>器乐主修</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16</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260</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260</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52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72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72</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64</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18</w:t>
            </w:r>
          </w:p>
        </w:tc>
        <w:tc>
          <w:tcPr>
            <w:tcW w:w="697" w:type="dxa"/>
            <w:vMerge w:val="continue"/>
            <w:tcBorders>
              <w:left w:val="single" w:color="auto" w:sz="4" w:space="0"/>
              <w:right w:val="single" w:color="auto" w:sz="4" w:space="0"/>
            </w:tcBorders>
            <w:vAlign w:val="center"/>
          </w:tcPr>
          <w:p>
            <w:pPr>
              <w:jc w:val="center"/>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default" w:eastAsia="宋体"/>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374-375</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r>
              <w:rPr>
                <w:rFonts w:hint="eastAsia"/>
                <w:color w:val="000000" w:themeColor="text1"/>
                <w:kern w:val="0"/>
                <w:sz w:val="18"/>
                <w:szCs w:val="18"/>
              </w:rPr>
              <w:t>器乐副修</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1-2</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19</w:t>
            </w:r>
          </w:p>
        </w:tc>
        <w:tc>
          <w:tcPr>
            <w:tcW w:w="697" w:type="dxa"/>
            <w:vMerge w:val="continue"/>
            <w:tcBorders>
              <w:left w:val="single" w:color="auto" w:sz="4" w:space="0"/>
              <w:right w:val="single" w:color="auto" w:sz="4" w:space="0"/>
            </w:tcBorders>
            <w:vAlign w:val="center"/>
          </w:tcPr>
          <w:p>
            <w:pPr>
              <w:jc w:val="center"/>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tcPr>
          <w:p>
            <w:pPr>
              <w:jc w:val="center"/>
              <w:rPr>
                <w:rFonts w:hint="eastAsia"/>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199</w:t>
            </w:r>
          </w:p>
          <w:p>
            <w:pPr>
              <w:jc w:val="center"/>
              <w:rPr>
                <w:rFonts w:hint="default"/>
                <w:color w:val="000000" w:themeColor="text1"/>
                <w:kern w:val="0"/>
                <w:sz w:val="18"/>
                <w:szCs w:val="18"/>
                <w:lang w:val="en-US" w:eastAsia="zh-CN"/>
              </w:rPr>
            </w:pPr>
            <w:r>
              <w:rPr>
                <w:rFonts w:hint="eastAsia"/>
                <w:color w:val="000000" w:themeColor="text1"/>
                <w:kern w:val="0"/>
                <w:sz w:val="18"/>
                <w:szCs w:val="18"/>
                <w:lang w:val="en-US" w:eastAsia="zh-CN"/>
              </w:rPr>
              <w:t>111376</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r>
              <w:rPr>
                <w:rFonts w:hint="eastAsia"/>
                <w:color w:val="000000" w:themeColor="text1"/>
                <w:kern w:val="0"/>
                <w:sz w:val="18"/>
                <w:szCs w:val="18"/>
              </w:rPr>
              <w:t>民乐合奏</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8</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136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136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72</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64</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20</w:t>
            </w:r>
          </w:p>
        </w:tc>
        <w:tc>
          <w:tcPr>
            <w:tcW w:w="697" w:type="dxa"/>
            <w:vMerge w:val="continue"/>
            <w:tcBorders>
              <w:left w:val="single" w:color="auto" w:sz="4" w:space="0"/>
              <w:right w:val="single" w:color="auto" w:sz="4" w:space="0"/>
            </w:tcBorders>
            <w:vAlign w:val="center"/>
          </w:tcPr>
          <w:p>
            <w:pPr>
              <w:jc w:val="center"/>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377-380</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r>
              <w:rPr>
                <w:rFonts w:hint="eastAsia"/>
                <w:color w:val="000000" w:themeColor="text1"/>
                <w:kern w:val="0"/>
                <w:sz w:val="18"/>
                <w:szCs w:val="18"/>
              </w:rPr>
              <w:t>乐器重奏</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8</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130</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130</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32</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21</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343-344</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r>
              <w:rPr>
                <w:rFonts w:hint="eastAsia"/>
                <w:color w:val="000000" w:themeColor="text1"/>
                <w:kern w:val="0"/>
                <w:sz w:val="18"/>
                <w:szCs w:val="18"/>
              </w:rPr>
              <w:t>舞台表演</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bookmarkStart w:id="1" w:name="_GoBack"/>
            <w:bookmarkEnd w:id="1"/>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68</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32</w:t>
            </w:r>
          </w:p>
        </w:tc>
        <w:tc>
          <w:tcPr>
            <w:tcW w:w="1532" w:type="dxa"/>
            <w:gridSpan w:val="2"/>
            <w:vMerge w:val="continue"/>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bCs/>
                <w:color w:val="000000" w:themeColor="text1"/>
                <w:kern w:val="0"/>
                <w:sz w:val="18"/>
                <w:szCs w:val="18"/>
              </w:rPr>
              <w:t>22</w:t>
            </w:r>
          </w:p>
        </w:tc>
        <w:tc>
          <w:tcPr>
            <w:tcW w:w="697" w:type="dxa"/>
            <w:vMerge w:val="continue"/>
            <w:tcBorders>
              <w:left w:val="single" w:color="auto" w:sz="4" w:space="0"/>
              <w:right w:val="single" w:color="auto" w:sz="4" w:space="0"/>
            </w:tcBorders>
            <w:vAlign w:val="center"/>
          </w:tcPr>
          <w:p>
            <w:pPr>
              <w:jc w:val="left"/>
              <w:rPr>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381-382</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color w:val="000000" w:themeColor="text1"/>
                <w:kern w:val="0"/>
                <w:sz w:val="18"/>
                <w:szCs w:val="18"/>
              </w:rPr>
            </w:pPr>
            <w:r>
              <w:rPr>
                <w:rFonts w:hint="eastAsia"/>
                <w:color w:val="000000" w:themeColor="text1"/>
                <w:kern w:val="0"/>
                <w:sz w:val="18"/>
                <w:szCs w:val="18"/>
              </w:rPr>
              <w:t>戏曲伴奏</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4</w:t>
            </w:r>
          </w:p>
        </w:tc>
        <w:tc>
          <w:tcPr>
            <w:tcW w:w="590"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3-4</w:t>
            </w: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68</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68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32</w:t>
            </w:r>
          </w:p>
        </w:tc>
        <w:tc>
          <w:tcPr>
            <w:tcW w:w="1532" w:type="dxa"/>
            <w:gridSpan w:val="2"/>
            <w:tcBorders>
              <w:left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p>
        </w:tc>
        <w:tc>
          <w:tcPr>
            <w:tcW w:w="697" w:type="dxa"/>
            <w:vMerge w:val="continue"/>
            <w:tcBorders>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18"/>
                <w:szCs w:val="18"/>
              </w:rPr>
            </w:pPr>
          </w:p>
        </w:tc>
        <w:tc>
          <w:tcPr>
            <w:tcW w:w="418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44</w:t>
            </w:r>
          </w:p>
        </w:tc>
        <w:tc>
          <w:tcPr>
            <w:tcW w:w="590"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20"/>
                <w:szCs w:val="20"/>
              </w:rPr>
            </w:pPr>
          </w:p>
        </w:tc>
        <w:tc>
          <w:tcPr>
            <w:tcW w:w="506"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20"/>
                <w:szCs w:val="20"/>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724</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724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104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144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252</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224</w:t>
            </w:r>
          </w:p>
        </w:tc>
        <w:tc>
          <w:tcPr>
            <w:tcW w:w="1532"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Cs/>
                <w:color w:val="000000" w:themeColor="text1"/>
                <w:kern w:val="0"/>
                <w:sz w:val="18"/>
                <w:szCs w:val="18"/>
              </w:rPr>
            </w:pPr>
            <w:r>
              <w:rPr>
                <w:rFonts w:hint="eastAsia"/>
                <w:bCs/>
                <w:color w:val="000000" w:themeColor="text1"/>
                <w:kern w:val="0"/>
                <w:sz w:val="18"/>
                <w:szCs w:val="18"/>
              </w:rPr>
              <w:t>23</w:t>
            </w:r>
          </w:p>
        </w:tc>
        <w:tc>
          <w:tcPr>
            <w:tcW w:w="697" w:type="dxa"/>
            <w:vMerge w:val="restart"/>
            <w:tcBorders>
              <w:left w:val="single" w:color="auto" w:sz="4" w:space="0"/>
              <w:right w:val="single" w:color="auto" w:sz="4" w:space="0"/>
            </w:tcBorders>
            <w:vAlign w:val="center"/>
          </w:tcPr>
          <w:p>
            <w:pPr>
              <w:jc w:val="left"/>
              <w:rPr>
                <w:b/>
                <w:color w:val="000000" w:themeColor="text1"/>
                <w:kern w:val="0"/>
                <w:sz w:val="18"/>
                <w:szCs w:val="18"/>
              </w:rPr>
            </w:pPr>
            <w:r>
              <w:rPr>
                <w:color w:val="000000" w:themeColor="text1"/>
                <w:kern w:val="0"/>
                <w:sz w:val="18"/>
                <w:szCs w:val="18"/>
              </w:rPr>
              <w:t>专业</w:t>
            </w:r>
            <w:r>
              <w:rPr>
                <w:rFonts w:hint="eastAsia"/>
                <w:color w:val="000000" w:themeColor="text1"/>
                <w:kern w:val="0"/>
                <w:sz w:val="18"/>
                <w:szCs w:val="18"/>
              </w:rPr>
              <w:t>拓展</w:t>
            </w:r>
            <w:r>
              <w:rPr>
                <w:color w:val="000000" w:themeColor="text1"/>
                <w:kern w:val="0"/>
                <w:sz w:val="18"/>
                <w:szCs w:val="18"/>
              </w:rPr>
              <w:t>课程</w:t>
            </w:r>
          </w:p>
        </w:tc>
        <w:tc>
          <w:tcPr>
            <w:tcW w:w="128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383</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r>
              <w:rPr>
                <w:rFonts w:hint="eastAsia"/>
                <w:color w:val="000000" w:themeColor="text1"/>
                <w:kern w:val="0"/>
                <w:sz w:val="18"/>
                <w:szCs w:val="18"/>
              </w:rPr>
              <w:t>朗诵与演讲</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w:t>
            </w:r>
          </w:p>
        </w:tc>
        <w:tc>
          <w:tcPr>
            <w:tcW w:w="590" w:type="dxa"/>
            <w:tcBorders>
              <w:top w:val="single" w:color="auto" w:sz="4" w:space="0"/>
              <w:left w:val="single" w:color="auto" w:sz="4" w:space="0"/>
              <w:bottom w:val="single" w:color="auto" w:sz="4" w:space="0"/>
              <w:right w:val="single" w:color="auto" w:sz="4" w:space="0"/>
            </w:tcBorders>
          </w:tcPr>
          <w:p>
            <w:pPr>
              <w:jc w:val="center"/>
              <w:rPr>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36</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1532"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Cs/>
                <w:color w:val="000000" w:themeColor="text1"/>
                <w:kern w:val="0"/>
                <w:sz w:val="18"/>
                <w:szCs w:val="18"/>
              </w:rPr>
            </w:pPr>
            <w:r>
              <w:rPr>
                <w:rFonts w:hint="eastAsia"/>
                <w:bCs/>
                <w:color w:val="000000" w:themeColor="text1"/>
                <w:kern w:val="0"/>
                <w:sz w:val="18"/>
                <w:szCs w:val="18"/>
              </w:rPr>
              <w:t>24</w:t>
            </w:r>
          </w:p>
        </w:tc>
        <w:tc>
          <w:tcPr>
            <w:tcW w:w="697" w:type="dxa"/>
            <w:vMerge w:val="continue"/>
            <w:tcBorders>
              <w:left w:val="single" w:color="auto" w:sz="4" w:space="0"/>
              <w:right w:val="single" w:color="auto" w:sz="4" w:space="0"/>
            </w:tcBorders>
            <w:vAlign w:val="center"/>
          </w:tcPr>
          <w:p>
            <w:pPr>
              <w:jc w:val="left"/>
              <w:rPr>
                <w:b/>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000000" w:themeColor="text1"/>
                <w:kern w:val="0"/>
                <w:sz w:val="18"/>
                <w:szCs w:val="18"/>
                <w:lang w:val="en-US" w:eastAsia="zh-CN"/>
              </w:rPr>
            </w:pPr>
            <w:r>
              <w:rPr>
                <w:rFonts w:hint="eastAsia"/>
                <w:color w:val="000000" w:themeColor="text1"/>
                <w:kern w:val="0"/>
                <w:sz w:val="18"/>
                <w:szCs w:val="18"/>
              </w:rPr>
              <w:t>111</w:t>
            </w:r>
            <w:r>
              <w:rPr>
                <w:rFonts w:hint="eastAsia"/>
                <w:color w:val="000000" w:themeColor="text1"/>
                <w:kern w:val="0"/>
                <w:sz w:val="18"/>
                <w:szCs w:val="18"/>
                <w:lang w:val="en-US" w:eastAsia="zh-CN"/>
              </w:rPr>
              <w:t>384</w:t>
            </w:r>
          </w:p>
        </w:tc>
        <w:tc>
          <w:tcPr>
            <w:tcW w:w="4189" w:type="dxa"/>
            <w:tcBorders>
              <w:top w:val="single" w:color="auto" w:sz="4" w:space="0"/>
              <w:left w:val="single" w:color="auto" w:sz="4" w:space="0"/>
              <w:bottom w:val="single" w:color="auto" w:sz="4" w:space="0"/>
              <w:right w:val="single" w:color="auto" w:sz="4" w:space="0"/>
            </w:tcBorders>
            <w:vAlign w:val="center"/>
          </w:tcPr>
          <w:p>
            <w:pPr>
              <w:jc w:val="left"/>
              <w:rPr>
                <w:b/>
                <w:color w:val="000000" w:themeColor="text1"/>
                <w:kern w:val="0"/>
                <w:sz w:val="18"/>
                <w:szCs w:val="18"/>
              </w:rPr>
            </w:pPr>
            <w:r>
              <w:rPr>
                <w:rFonts w:hint="eastAsia"/>
                <w:color w:val="000000" w:themeColor="text1"/>
                <w:kern w:val="0"/>
                <w:sz w:val="18"/>
                <w:szCs w:val="18"/>
              </w:rPr>
              <w:t>音乐艺术概论</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2</w:t>
            </w:r>
          </w:p>
        </w:tc>
        <w:tc>
          <w:tcPr>
            <w:tcW w:w="590" w:type="dxa"/>
            <w:tcBorders>
              <w:top w:val="single" w:color="auto" w:sz="4" w:space="0"/>
              <w:left w:val="single" w:color="auto" w:sz="4" w:space="0"/>
              <w:bottom w:val="single" w:color="auto" w:sz="4" w:space="0"/>
              <w:right w:val="single" w:color="auto" w:sz="4" w:space="0"/>
            </w:tcBorders>
          </w:tcPr>
          <w:p>
            <w:pPr>
              <w:jc w:val="center"/>
              <w:rPr>
                <w:color w:val="000000" w:themeColor="text1"/>
                <w:kern w:val="0"/>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18"/>
                <w:szCs w:val="18"/>
              </w:rPr>
            </w:pPr>
            <w:r>
              <w:rPr>
                <w:rFonts w:hint="eastAsia"/>
                <w:color w:val="000000" w:themeColor="text1"/>
                <w:kern w:val="0"/>
                <w:sz w:val="18"/>
                <w:szCs w:val="18"/>
              </w:rPr>
              <w:t>32</w:t>
            </w:r>
          </w:p>
        </w:tc>
        <w:tc>
          <w:tcPr>
            <w:tcW w:w="1532"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p>
        </w:tc>
        <w:tc>
          <w:tcPr>
            <w:tcW w:w="697" w:type="dxa"/>
            <w:vMerge w:val="continue"/>
            <w:tcBorders>
              <w:left w:val="single" w:color="auto" w:sz="4" w:space="0"/>
              <w:bottom w:val="single" w:color="auto" w:sz="4" w:space="0"/>
              <w:right w:val="single" w:color="auto" w:sz="4" w:space="0"/>
            </w:tcBorders>
            <w:vAlign w:val="center"/>
          </w:tcPr>
          <w:p>
            <w:pPr>
              <w:jc w:val="left"/>
              <w:rPr>
                <w:b/>
                <w:color w:val="000000" w:themeColor="text1"/>
                <w:kern w:val="0"/>
                <w:sz w:val="18"/>
                <w:szCs w:val="18"/>
              </w:rPr>
            </w:pPr>
          </w:p>
        </w:tc>
        <w:tc>
          <w:tcPr>
            <w:tcW w:w="1281"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18"/>
                <w:szCs w:val="18"/>
              </w:rPr>
            </w:pPr>
          </w:p>
        </w:tc>
        <w:tc>
          <w:tcPr>
            <w:tcW w:w="418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rFonts w:hint="eastAsia"/>
                <w:b/>
                <w:color w:val="000000" w:themeColor="text1"/>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4</w:t>
            </w:r>
          </w:p>
        </w:tc>
        <w:tc>
          <w:tcPr>
            <w:tcW w:w="590"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20"/>
                <w:szCs w:val="20"/>
              </w:rPr>
            </w:pPr>
          </w:p>
        </w:tc>
        <w:tc>
          <w:tcPr>
            <w:tcW w:w="506"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20"/>
                <w:szCs w:val="20"/>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68</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68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36</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32</w:t>
            </w:r>
          </w:p>
        </w:tc>
        <w:tc>
          <w:tcPr>
            <w:tcW w:w="1532"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395" w:hRule="atLeast"/>
          <w:jc w:val="center"/>
        </w:trPr>
        <w:tc>
          <w:tcPr>
            <w:tcW w:w="2542" w:type="dxa"/>
            <w:gridSpan w:val="3"/>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18"/>
                <w:szCs w:val="18"/>
              </w:rPr>
            </w:pPr>
          </w:p>
        </w:tc>
        <w:tc>
          <w:tcPr>
            <w:tcW w:w="418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18"/>
                <w:szCs w:val="18"/>
              </w:rPr>
            </w:pPr>
            <w:r>
              <w:rPr>
                <w:b/>
                <w:color w:val="000000" w:themeColor="text1"/>
                <w:kern w:val="0"/>
                <w:sz w:val="18"/>
                <w:szCs w:val="18"/>
              </w:rPr>
              <w:t>合计</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72</w:t>
            </w:r>
          </w:p>
        </w:tc>
        <w:tc>
          <w:tcPr>
            <w:tcW w:w="590"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20"/>
                <w:szCs w:val="20"/>
              </w:rPr>
            </w:pPr>
          </w:p>
        </w:tc>
        <w:tc>
          <w:tcPr>
            <w:tcW w:w="506" w:type="dxa"/>
            <w:tcBorders>
              <w:top w:val="single" w:color="auto" w:sz="4" w:space="0"/>
              <w:left w:val="single" w:color="auto" w:sz="4" w:space="0"/>
              <w:bottom w:val="single" w:color="auto" w:sz="4" w:space="0"/>
              <w:right w:val="single" w:color="auto" w:sz="4" w:space="0"/>
            </w:tcBorders>
          </w:tcPr>
          <w:p>
            <w:pPr>
              <w:jc w:val="center"/>
              <w:rPr>
                <w:b/>
                <w:color w:val="000000" w:themeColor="text1"/>
                <w:kern w:val="0"/>
                <w:sz w:val="20"/>
                <w:szCs w:val="20"/>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1176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322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854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208</w:t>
            </w:r>
          </w:p>
        </w:tc>
        <w:tc>
          <w:tcPr>
            <w:tcW w:w="549" w:type="dxa"/>
            <w:tcBorders>
              <w:top w:val="single" w:color="auto" w:sz="4" w:space="0"/>
              <w:left w:val="single" w:color="auto" w:sz="4" w:space="0"/>
              <w:bottom w:val="single" w:color="auto" w:sz="4" w:space="0"/>
              <w:right w:val="single" w:color="auto" w:sz="4" w:space="0"/>
            </w:tcBorders>
            <w:vAlign w:val="center"/>
          </w:tcPr>
          <w:p>
            <w:pPr>
              <w:rPr>
                <w:b/>
                <w:color w:val="000000" w:themeColor="text1"/>
                <w:kern w:val="0"/>
                <w:sz w:val="20"/>
                <w:szCs w:val="20"/>
              </w:rPr>
            </w:pPr>
            <w:r>
              <w:rPr>
                <w:rFonts w:hint="eastAsia"/>
                <w:b/>
                <w:color w:val="000000" w:themeColor="text1"/>
                <w:kern w:val="0"/>
                <w:sz w:val="20"/>
                <w:szCs w:val="20"/>
              </w:rPr>
              <w:t>288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360</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b/>
                <w:color w:val="000000" w:themeColor="text1"/>
                <w:kern w:val="0"/>
                <w:sz w:val="20"/>
                <w:szCs w:val="20"/>
              </w:rPr>
            </w:pPr>
            <w:r>
              <w:rPr>
                <w:rFonts w:hint="eastAsia"/>
                <w:b/>
                <w:color w:val="000000" w:themeColor="text1"/>
                <w:kern w:val="0"/>
                <w:sz w:val="20"/>
                <w:szCs w:val="20"/>
              </w:rPr>
              <w:t>320</w:t>
            </w:r>
          </w:p>
        </w:tc>
        <w:tc>
          <w:tcPr>
            <w:tcW w:w="1532"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themeColor="text1"/>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37</w:t>
            </w:r>
          </w:p>
        </w:tc>
        <w:tc>
          <w:tcPr>
            <w:tcW w:w="697" w:type="dxa"/>
            <w:vMerge w:val="restart"/>
            <w:tcBorders>
              <w:left w:val="single" w:color="000000" w:sz="4" w:space="0"/>
              <w:right w:val="single" w:color="000000" w:sz="4" w:space="0"/>
            </w:tcBorders>
            <w:vAlign w:val="center"/>
          </w:tcPr>
          <w:p>
            <w:pPr>
              <w:jc w:val="left"/>
              <w:rPr>
                <w:b/>
                <w:color w:val="000000"/>
                <w:kern w:val="0"/>
                <w:sz w:val="18"/>
                <w:szCs w:val="18"/>
              </w:rPr>
            </w:pPr>
          </w:p>
        </w:tc>
        <w:tc>
          <w:tcPr>
            <w:tcW w:w="1281" w:type="dxa"/>
            <w:tcBorders>
              <w:top w:val="single" w:color="000000" w:sz="4" w:space="0"/>
              <w:left w:val="single" w:color="000000" w:sz="4" w:space="0"/>
              <w:bottom w:val="single" w:color="000000" w:sz="4" w:space="0"/>
              <w:right w:val="single" w:color="000000" w:sz="4" w:space="0"/>
            </w:tcBorders>
          </w:tcPr>
          <w:p>
            <w:pPr>
              <w:jc w:val="center"/>
              <w:rPr>
                <w:rFonts w:hint="default" w:eastAsia="宋体"/>
                <w:bCs/>
                <w:color w:val="000000"/>
                <w:kern w:val="0"/>
                <w:sz w:val="18"/>
                <w:szCs w:val="18"/>
                <w:lang w:val="en-US" w:eastAsia="zh-CN"/>
              </w:rPr>
            </w:pPr>
            <w:r>
              <w:rPr>
                <w:rFonts w:hint="eastAsia"/>
                <w:bCs/>
                <w:color w:val="000000"/>
                <w:kern w:val="0"/>
                <w:sz w:val="18"/>
                <w:szCs w:val="18"/>
              </w:rPr>
              <w:t>111</w:t>
            </w:r>
            <w:r>
              <w:rPr>
                <w:rFonts w:hint="eastAsia"/>
                <w:bCs/>
                <w:color w:val="000000"/>
                <w:kern w:val="0"/>
                <w:sz w:val="18"/>
                <w:szCs w:val="18"/>
                <w:lang w:val="en-US" w:eastAsia="zh-CN"/>
              </w:rPr>
              <w:t>901</w:t>
            </w:r>
          </w:p>
        </w:tc>
        <w:tc>
          <w:tcPr>
            <w:tcW w:w="4189" w:type="dxa"/>
            <w:tcBorders>
              <w:top w:val="single" w:color="000000" w:sz="4" w:space="0"/>
              <w:left w:val="single" w:color="000000" w:sz="4" w:space="0"/>
              <w:bottom w:val="single" w:color="000000" w:sz="4" w:space="0"/>
              <w:right w:val="single" w:color="000000" w:sz="4" w:space="0"/>
            </w:tcBorders>
            <w:vAlign w:val="center"/>
          </w:tcPr>
          <w:p>
            <w:pPr>
              <w:rPr>
                <w:bCs/>
                <w:color w:val="000000"/>
                <w:kern w:val="0"/>
                <w:sz w:val="18"/>
                <w:szCs w:val="18"/>
              </w:rPr>
            </w:pPr>
            <w:r>
              <w:rPr>
                <w:rFonts w:hint="eastAsia"/>
                <w:bCs/>
                <w:color w:val="000000"/>
                <w:kern w:val="0"/>
                <w:sz w:val="18"/>
                <w:szCs w:val="18"/>
              </w:rPr>
              <w:t>岗位实习</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bCs/>
                <w:color w:val="000000"/>
                <w:kern w:val="0"/>
                <w:sz w:val="18"/>
                <w:szCs w:val="18"/>
              </w:rPr>
            </w:pPr>
            <w:r>
              <w:rPr>
                <w:rFonts w:hint="eastAsia"/>
                <w:bCs/>
                <w:color w:val="000000"/>
                <w:kern w:val="0"/>
                <w:sz w:val="18"/>
                <w:szCs w:val="18"/>
              </w:rPr>
              <w:t>24</w:t>
            </w:r>
          </w:p>
        </w:tc>
        <w:tc>
          <w:tcPr>
            <w:tcW w:w="590" w:type="dxa"/>
            <w:tcBorders>
              <w:top w:val="single" w:color="000000" w:sz="4" w:space="0"/>
              <w:left w:val="single" w:color="000000" w:sz="4" w:space="0"/>
              <w:bottom w:val="single" w:color="000000" w:sz="4" w:space="0"/>
              <w:right w:val="single" w:color="000000" w:sz="4" w:space="0"/>
            </w:tcBorders>
          </w:tcPr>
          <w:p>
            <w:pPr>
              <w:jc w:val="center"/>
              <w:rPr>
                <w:bCs/>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tcPr>
          <w:p>
            <w:pPr>
              <w:jc w:val="center"/>
              <w:rPr>
                <w:bCs/>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bCs/>
                <w:color w:val="000000"/>
                <w:kern w:val="0"/>
                <w:sz w:val="18"/>
                <w:szCs w:val="18"/>
              </w:rPr>
            </w:pPr>
            <w:r>
              <w:rPr>
                <w:rFonts w:hint="eastAsia"/>
                <w:bCs/>
                <w:color w:val="000000"/>
                <w:kern w:val="0"/>
                <w:sz w:val="18"/>
                <w:szCs w:val="18"/>
              </w:rPr>
              <w:t>624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624</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532" w:type="dxa"/>
            <w:gridSpan w:val="2"/>
            <w:vMerge w:val="restart"/>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38</w:t>
            </w:r>
          </w:p>
        </w:tc>
        <w:tc>
          <w:tcPr>
            <w:tcW w:w="697" w:type="dxa"/>
            <w:vMerge w:val="continue"/>
            <w:tcBorders>
              <w:left w:val="single" w:color="000000" w:sz="4" w:space="0"/>
              <w:right w:val="single" w:color="000000" w:sz="4" w:space="0"/>
            </w:tcBorders>
            <w:vAlign w:val="center"/>
          </w:tcPr>
          <w:p>
            <w:pPr>
              <w:jc w:val="left"/>
              <w:rPr>
                <w:b/>
                <w:color w:val="000000"/>
                <w:kern w:val="0"/>
                <w:sz w:val="18"/>
                <w:szCs w:val="18"/>
              </w:rPr>
            </w:pPr>
          </w:p>
        </w:tc>
        <w:tc>
          <w:tcPr>
            <w:tcW w:w="1281" w:type="dxa"/>
            <w:tcBorders>
              <w:top w:val="single" w:color="000000" w:sz="4" w:space="0"/>
              <w:left w:val="single" w:color="000000" w:sz="4" w:space="0"/>
              <w:bottom w:val="single" w:color="000000" w:sz="4" w:space="0"/>
              <w:right w:val="single" w:color="000000" w:sz="4" w:space="0"/>
            </w:tcBorders>
          </w:tcPr>
          <w:p>
            <w:pPr>
              <w:jc w:val="center"/>
              <w:rPr>
                <w:rFonts w:hint="default" w:eastAsia="宋体"/>
                <w:bCs/>
                <w:color w:val="000000"/>
                <w:kern w:val="0"/>
                <w:sz w:val="18"/>
                <w:szCs w:val="18"/>
                <w:lang w:val="en-US" w:eastAsia="zh-CN"/>
              </w:rPr>
            </w:pPr>
            <w:r>
              <w:rPr>
                <w:rFonts w:hint="eastAsia"/>
                <w:bCs/>
                <w:color w:val="000000"/>
                <w:kern w:val="0"/>
                <w:sz w:val="18"/>
                <w:szCs w:val="18"/>
              </w:rPr>
              <w:t>111</w:t>
            </w:r>
            <w:r>
              <w:rPr>
                <w:rFonts w:hint="eastAsia"/>
                <w:bCs/>
                <w:color w:val="000000"/>
                <w:kern w:val="0"/>
                <w:sz w:val="18"/>
                <w:szCs w:val="18"/>
                <w:lang w:val="en-US" w:eastAsia="zh-CN"/>
              </w:rPr>
              <w:t>902</w:t>
            </w:r>
          </w:p>
        </w:tc>
        <w:tc>
          <w:tcPr>
            <w:tcW w:w="4189" w:type="dxa"/>
            <w:tcBorders>
              <w:top w:val="single" w:color="000000" w:sz="4" w:space="0"/>
              <w:left w:val="single" w:color="000000" w:sz="4" w:space="0"/>
              <w:bottom w:val="single" w:color="000000" w:sz="4" w:space="0"/>
              <w:right w:val="single" w:color="000000" w:sz="4" w:space="0"/>
            </w:tcBorders>
            <w:vAlign w:val="center"/>
          </w:tcPr>
          <w:p>
            <w:pPr>
              <w:rPr>
                <w:bCs/>
                <w:color w:val="000000"/>
                <w:kern w:val="0"/>
                <w:sz w:val="18"/>
                <w:szCs w:val="18"/>
              </w:rPr>
            </w:pPr>
            <w:r>
              <w:rPr>
                <w:rFonts w:hint="eastAsia"/>
                <w:bCs/>
                <w:color w:val="000000"/>
                <w:kern w:val="0"/>
                <w:sz w:val="18"/>
                <w:szCs w:val="18"/>
              </w:rPr>
              <w:t>毕业报告</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bCs/>
                <w:color w:val="000000"/>
                <w:kern w:val="0"/>
                <w:sz w:val="18"/>
                <w:szCs w:val="18"/>
              </w:rPr>
            </w:pPr>
            <w:r>
              <w:rPr>
                <w:rFonts w:hint="eastAsia"/>
                <w:bCs/>
                <w:color w:val="000000"/>
                <w:kern w:val="0"/>
                <w:sz w:val="18"/>
                <w:szCs w:val="18"/>
              </w:rPr>
              <w:t>2</w:t>
            </w:r>
          </w:p>
        </w:tc>
        <w:tc>
          <w:tcPr>
            <w:tcW w:w="590" w:type="dxa"/>
            <w:tcBorders>
              <w:top w:val="single" w:color="000000" w:sz="4" w:space="0"/>
              <w:left w:val="single" w:color="000000" w:sz="4" w:space="0"/>
              <w:bottom w:val="single" w:color="000000" w:sz="4" w:space="0"/>
              <w:right w:val="single" w:color="000000" w:sz="4" w:space="0"/>
            </w:tcBorders>
          </w:tcPr>
          <w:p>
            <w:pPr>
              <w:jc w:val="center"/>
              <w:rPr>
                <w:bCs/>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tcPr>
          <w:p>
            <w:pPr>
              <w:jc w:val="center"/>
              <w:rPr>
                <w:bCs/>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bCs/>
                <w:color w:val="000000"/>
                <w:kern w:val="0"/>
                <w:sz w:val="18"/>
                <w:szCs w:val="18"/>
              </w:rPr>
            </w:pPr>
            <w:r>
              <w:rPr>
                <w:rFonts w:hint="eastAsia"/>
                <w:bCs/>
                <w:color w:val="000000"/>
                <w:kern w:val="0"/>
                <w:sz w:val="18"/>
                <w:szCs w:val="18"/>
              </w:rPr>
              <w:t>52</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52</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697" w:type="dxa"/>
            <w:vMerge w:val="continue"/>
            <w:tcBorders>
              <w:left w:val="single" w:color="000000" w:sz="4" w:space="0"/>
              <w:bottom w:val="single" w:color="000000" w:sz="4" w:space="0"/>
              <w:right w:val="single" w:color="000000" w:sz="4" w:space="0"/>
            </w:tcBorders>
            <w:vAlign w:val="center"/>
          </w:tcPr>
          <w:p>
            <w:pPr>
              <w:jc w:val="left"/>
              <w:rPr>
                <w:b/>
                <w:color w:val="000000"/>
                <w:kern w:val="0"/>
                <w:sz w:val="18"/>
                <w:szCs w:val="18"/>
              </w:rPr>
            </w:pPr>
          </w:p>
        </w:tc>
        <w:tc>
          <w:tcPr>
            <w:tcW w:w="1281" w:type="dxa"/>
            <w:tcBorders>
              <w:top w:val="single" w:color="000000" w:sz="4" w:space="0"/>
              <w:left w:val="single" w:color="000000" w:sz="4" w:space="0"/>
              <w:bottom w:val="single" w:color="000000" w:sz="4" w:space="0"/>
              <w:right w:val="single" w:color="000000" w:sz="4" w:space="0"/>
            </w:tcBorders>
          </w:tcPr>
          <w:p>
            <w:pPr>
              <w:jc w:val="center"/>
              <w:rPr>
                <w:bCs/>
                <w:color w:val="000000"/>
                <w:kern w:val="0"/>
                <w:sz w:val="18"/>
                <w:szCs w:val="18"/>
              </w:rPr>
            </w:pPr>
          </w:p>
        </w:tc>
        <w:tc>
          <w:tcPr>
            <w:tcW w:w="418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合计</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20"/>
                <w:szCs w:val="20"/>
              </w:rPr>
            </w:pPr>
            <w:r>
              <w:rPr>
                <w:rFonts w:hint="eastAsia"/>
                <w:b/>
                <w:color w:val="000000"/>
                <w:kern w:val="0"/>
                <w:sz w:val="20"/>
                <w:szCs w:val="20"/>
              </w:rPr>
              <w:t>26</w:t>
            </w:r>
          </w:p>
        </w:tc>
        <w:tc>
          <w:tcPr>
            <w:tcW w:w="590" w:type="dxa"/>
            <w:tcBorders>
              <w:top w:val="single" w:color="000000" w:sz="4" w:space="0"/>
              <w:left w:val="single" w:color="000000" w:sz="4" w:space="0"/>
              <w:bottom w:val="single" w:color="000000" w:sz="4" w:space="0"/>
              <w:right w:val="single" w:color="000000" w:sz="4" w:space="0"/>
            </w:tcBorders>
          </w:tcPr>
          <w:p>
            <w:pPr>
              <w:jc w:val="center"/>
              <w:rPr>
                <w:b/>
                <w:color w:val="000000"/>
                <w:kern w:val="0"/>
                <w:sz w:val="20"/>
                <w:szCs w:val="20"/>
              </w:rPr>
            </w:pPr>
          </w:p>
        </w:tc>
        <w:tc>
          <w:tcPr>
            <w:tcW w:w="506" w:type="dxa"/>
            <w:tcBorders>
              <w:top w:val="single" w:color="000000" w:sz="4" w:space="0"/>
              <w:left w:val="single" w:color="000000" w:sz="4" w:space="0"/>
              <w:bottom w:val="single" w:color="000000" w:sz="4" w:space="0"/>
              <w:right w:val="single" w:color="000000" w:sz="4" w:space="0"/>
            </w:tcBorders>
          </w:tcPr>
          <w:p>
            <w:pPr>
              <w:jc w:val="center"/>
              <w:rPr>
                <w:b/>
                <w:color w:val="000000"/>
                <w:kern w:val="0"/>
                <w:sz w:val="20"/>
                <w:szCs w:val="20"/>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20"/>
                <w:szCs w:val="20"/>
              </w:rPr>
            </w:pPr>
            <w:r>
              <w:rPr>
                <w:rFonts w:hint="eastAsia"/>
                <w:b/>
                <w:color w:val="000000"/>
                <w:kern w:val="0"/>
                <w:sz w:val="20"/>
                <w:szCs w:val="20"/>
              </w:rPr>
              <w:t>676</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20"/>
                <w:szCs w:val="20"/>
              </w:rPr>
            </w:pP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20"/>
                <w:szCs w:val="20"/>
              </w:rPr>
            </w:pPr>
            <w:r>
              <w:rPr>
                <w:rFonts w:hint="eastAsia"/>
                <w:b/>
                <w:color w:val="000000"/>
                <w:kern w:val="0"/>
                <w:sz w:val="20"/>
                <w:szCs w:val="20"/>
              </w:rPr>
              <w:t>676</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p>
        </w:tc>
        <w:tc>
          <w:tcPr>
            <w:tcW w:w="1532" w:type="dxa"/>
            <w:gridSpan w:val="2"/>
            <w:vMerge w:val="continue"/>
            <w:tcBorders>
              <w:left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90" w:hRule="atLeast"/>
          <w:jc w:val="center"/>
        </w:trPr>
        <w:tc>
          <w:tcPr>
            <w:tcW w:w="2542" w:type="dxa"/>
            <w:gridSpan w:val="3"/>
            <w:tcBorders>
              <w:top w:val="single" w:color="000000" w:sz="4" w:space="0"/>
              <w:left w:val="single" w:color="000000" w:sz="4" w:space="0"/>
              <w:bottom w:val="single" w:color="000000" w:sz="4" w:space="0"/>
              <w:right w:val="single" w:color="000000" w:sz="4" w:space="0"/>
            </w:tcBorders>
          </w:tcPr>
          <w:p>
            <w:pPr>
              <w:jc w:val="center"/>
              <w:rPr>
                <w:b/>
                <w:color w:val="000000"/>
                <w:kern w:val="0"/>
                <w:sz w:val="18"/>
                <w:szCs w:val="18"/>
              </w:rPr>
            </w:pPr>
          </w:p>
        </w:tc>
        <w:tc>
          <w:tcPr>
            <w:tcW w:w="418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总</w:t>
            </w:r>
            <w:r>
              <w:rPr>
                <w:b/>
                <w:color w:val="000000"/>
                <w:kern w:val="0"/>
                <w:sz w:val="18"/>
                <w:szCs w:val="18"/>
              </w:rPr>
              <w:t>计</w:t>
            </w:r>
          </w:p>
        </w:tc>
        <w:tc>
          <w:tcPr>
            <w:tcW w:w="588"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20"/>
                <w:szCs w:val="20"/>
              </w:rPr>
              <w:t>143</w:t>
            </w:r>
          </w:p>
        </w:tc>
        <w:tc>
          <w:tcPr>
            <w:tcW w:w="590" w:type="dxa"/>
            <w:tcBorders>
              <w:top w:val="single" w:color="000000" w:sz="4" w:space="0"/>
              <w:left w:val="single" w:color="000000" w:sz="4" w:space="0"/>
              <w:bottom w:val="single" w:color="000000" w:sz="4" w:space="0"/>
              <w:right w:val="single" w:color="000000" w:sz="4" w:space="0"/>
            </w:tcBorders>
          </w:tcPr>
          <w:p>
            <w:pPr>
              <w:jc w:val="center"/>
              <w:rPr>
                <w:b/>
                <w:color w:val="000000"/>
                <w:kern w:val="0"/>
                <w:sz w:val="18"/>
                <w:szCs w:val="18"/>
              </w:rPr>
            </w:pPr>
          </w:p>
        </w:tc>
        <w:tc>
          <w:tcPr>
            <w:tcW w:w="506" w:type="dxa"/>
            <w:tcBorders>
              <w:top w:val="single" w:color="000000" w:sz="4" w:space="0"/>
              <w:left w:val="single" w:color="000000" w:sz="4" w:space="0"/>
              <w:bottom w:val="single" w:color="000000" w:sz="4" w:space="0"/>
              <w:right w:val="single" w:color="000000" w:sz="4" w:space="0"/>
            </w:tcBorders>
          </w:tcPr>
          <w:p>
            <w:pPr>
              <w:jc w:val="center"/>
              <w:rPr>
                <w:b/>
                <w:color w:val="000000"/>
                <w:kern w:val="0"/>
                <w:sz w:val="18"/>
                <w:szCs w:val="18"/>
              </w:rPr>
            </w:pPr>
          </w:p>
        </w:tc>
        <w:tc>
          <w:tcPr>
            <w:tcW w:w="67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2724</w:t>
            </w:r>
          </w:p>
        </w:tc>
        <w:tc>
          <w:tcPr>
            <w:tcW w:w="671"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874</w:t>
            </w:r>
          </w:p>
        </w:tc>
        <w:tc>
          <w:tcPr>
            <w:tcW w:w="6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1850</w:t>
            </w:r>
          </w:p>
        </w:tc>
        <w:tc>
          <w:tcPr>
            <w:tcW w:w="617"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434</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680</w:t>
            </w:r>
          </w:p>
        </w:tc>
        <w:tc>
          <w:tcPr>
            <w:tcW w:w="549"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388</w:t>
            </w:r>
          </w:p>
        </w:tc>
        <w:tc>
          <w:tcPr>
            <w:tcW w:w="554" w:type="dxa"/>
            <w:tcBorders>
              <w:top w:val="single" w:color="000000" w:sz="4" w:space="0"/>
              <w:left w:val="single" w:color="000000" w:sz="4" w:space="0"/>
              <w:bottom w:val="single" w:color="000000" w:sz="4" w:space="0"/>
              <w:right w:val="single" w:color="000000" w:sz="4" w:space="0"/>
            </w:tcBorders>
            <w:vAlign w:val="center"/>
          </w:tcPr>
          <w:p>
            <w:pPr>
              <w:jc w:val="center"/>
              <w:rPr>
                <w:b/>
                <w:color w:val="000000"/>
                <w:kern w:val="0"/>
                <w:sz w:val="18"/>
                <w:szCs w:val="18"/>
              </w:rPr>
            </w:pPr>
            <w:r>
              <w:rPr>
                <w:rFonts w:hint="eastAsia"/>
                <w:b/>
                <w:color w:val="000000"/>
                <w:kern w:val="0"/>
                <w:sz w:val="18"/>
                <w:szCs w:val="18"/>
              </w:rPr>
              <w:t>438</w:t>
            </w:r>
          </w:p>
        </w:tc>
        <w:tc>
          <w:tcPr>
            <w:tcW w:w="1532" w:type="dxa"/>
            <w:gridSpan w:val="2"/>
            <w:vMerge w:val="continue"/>
            <w:tcBorders>
              <w:left w:val="single" w:color="000000" w:sz="4" w:space="0"/>
              <w:bottom w:val="single" w:color="000000" w:sz="4" w:space="0"/>
              <w:right w:val="single" w:color="000000" w:sz="4" w:space="0"/>
            </w:tcBorders>
            <w:vAlign w:val="center"/>
          </w:tcPr>
          <w:p>
            <w:pPr>
              <w:jc w:val="center"/>
              <w:rPr>
                <w:color w:val="000000"/>
                <w:kern w:val="0"/>
                <w:sz w:val="22"/>
              </w:rPr>
            </w:pPr>
          </w:p>
        </w:tc>
      </w:tr>
      <w:tr>
        <w:tblPrEx>
          <w:tblCellMar>
            <w:top w:w="0" w:type="dxa"/>
            <w:left w:w="108" w:type="dxa"/>
            <w:bottom w:w="0" w:type="dxa"/>
            <w:right w:w="108" w:type="dxa"/>
          </w:tblCellMar>
        </w:tblPrEx>
        <w:trPr>
          <w:trHeight w:val="279" w:hRule="atLeast"/>
          <w:jc w:val="center"/>
        </w:trPr>
        <w:tc>
          <w:tcPr>
            <w:tcW w:w="2542" w:type="dxa"/>
            <w:gridSpan w:val="3"/>
            <w:tcBorders>
              <w:top w:val="single" w:color="000000" w:sz="4" w:space="0"/>
              <w:left w:val="single" w:color="000000" w:sz="4" w:space="0"/>
              <w:bottom w:val="single" w:color="000000" w:sz="4" w:space="0"/>
              <w:right w:val="single" w:color="000000" w:sz="4" w:space="0"/>
            </w:tcBorders>
          </w:tcPr>
          <w:p>
            <w:pPr>
              <w:jc w:val="center"/>
              <w:rPr>
                <w:rFonts w:ascii="宋体" w:hAnsi="宋体"/>
                <w:color w:val="000000"/>
                <w:kern w:val="0"/>
                <w:sz w:val="18"/>
                <w:szCs w:val="18"/>
              </w:rPr>
            </w:pPr>
          </w:p>
        </w:tc>
        <w:tc>
          <w:tcPr>
            <w:tcW w:w="11676" w:type="dxa"/>
            <w:gridSpan w:val="1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rPr>
              <w:t>毕业考试</w:t>
            </w:r>
            <w:r>
              <w:rPr>
                <w:rFonts w:hint="eastAsia" w:ascii="宋体" w:hAnsi="宋体"/>
                <w:color w:val="000000"/>
                <w:kern w:val="0"/>
                <w:sz w:val="18"/>
                <w:szCs w:val="18"/>
                <w:lang w:eastAsia="zh-CN"/>
              </w:rPr>
              <w:t>：</w:t>
            </w:r>
            <w:r>
              <w:rPr>
                <w:rFonts w:hint="eastAsia" w:ascii="宋体" w:hAnsi="宋体"/>
                <w:color w:val="000000"/>
                <w:kern w:val="0"/>
                <w:sz w:val="18"/>
                <w:szCs w:val="18"/>
                <w:lang w:val="en-US" w:eastAsia="zh-CN"/>
              </w:rPr>
              <w:t>毕业报告</w:t>
            </w:r>
          </w:p>
        </w:tc>
      </w:tr>
    </w:tbl>
    <w:p>
      <w:pPr>
        <w:spacing w:beforeLines="50" w:afterLines="50" w:line="440" w:lineRule="exact"/>
        <w:jc w:val="left"/>
        <w:rPr>
          <w:rFonts w:ascii="宋体" w:hAnsi="宋体"/>
          <w:color w:val="000000"/>
          <w:sz w:val="24"/>
        </w:rPr>
      </w:pPr>
    </w:p>
    <w:p>
      <w:pPr>
        <w:spacing w:beforeLines="50" w:afterLines="50" w:line="440" w:lineRule="exact"/>
        <w:jc w:val="left"/>
        <w:rPr>
          <w:rFonts w:ascii="宋体" w:hAnsi="宋体"/>
          <w:color w:val="000000"/>
          <w:sz w:val="24"/>
        </w:rPr>
      </w:pPr>
      <w:r>
        <w:rPr>
          <w:rFonts w:hint="eastAsia" w:ascii="宋体" w:hAnsi="宋体"/>
          <w:color w:val="000000"/>
          <w:sz w:val="24"/>
        </w:rPr>
        <w:t xml:space="preserve">附表三                              </w:t>
      </w:r>
    </w:p>
    <w:p>
      <w:pPr>
        <w:spacing w:beforeLines="50" w:afterLines="50" w:line="440" w:lineRule="exact"/>
        <w:jc w:val="center"/>
        <w:rPr>
          <w:rFonts w:ascii="Times New Roman" w:hAnsi="Times New Roman" w:cs="Times New Roman"/>
          <w:b/>
          <w:sz w:val="24"/>
        </w:rPr>
      </w:pPr>
      <w:r>
        <w:rPr>
          <w:rFonts w:ascii="Times New Roman" w:hAnsi="Times New Roman" w:cs="Times New Roman"/>
          <w:b/>
          <w:sz w:val="24"/>
        </w:rPr>
        <w:t>实习实践教学说明表</w:t>
      </w:r>
    </w:p>
    <w:p>
      <w:pPr>
        <w:spacing w:line="440" w:lineRule="exact"/>
        <w:rPr>
          <w:rFonts w:ascii="宋体" w:hAnsi="宋体"/>
          <w:color w:val="000000"/>
          <w:sz w:val="24"/>
        </w:rPr>
      </w:pPr>
    </w:p>
    <w:p>
      <w:pPr>
        <w:spacing w:line="440" w:lineRule="exact"/>
        <w:rPr>
          <w:rFonts w:ascii="宋体" w:hAnsi="宋体"/>
          <w:b/>
          <w:color w:val="000000"/>
          <w:sz w:val="24"/>
        </w:rPr>
      </w:pPr>
    </w:p>
    <w:tbl>
      <w:tblPr>
        <w:tblStyle w:val="10"/>
        <w:tblW w:w="0" w:type="auto"/>
        <w:jc w:val="center"/>
        <w:tblLayout w:type="fixed"/>
        <w:tblCellMar>
          <w:top w:w="0" w:type="dxa"/>
          <w:left w:w="108" w:type="dxa"/>
          <w:bottom w:w="0" w:type="dxa"/>
          <w:right w:w="108" w:type="dxa"/>
        </w:tblCellMar>
      </w:tblPr>
      <w:tblGrid>
        <w:gridCol w:w="735"/>
        <w:gridCol w:w="1130"/>
        <w:gridCol w:w="4961"/>
        <w:gridCol w:w="709"/>
        <w:gridCol w:w="709"/>
        <w:gridCol w:w="850"/>
        <w:gridCol w:w="709"/>
        <w:gridCol w:w="4199"/>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序号</w:t>
            </w:r>
          </w:p>
        </w:tc>
        <w:tc>
          <w:tcPr>
            <w:tcW w:w="1130" w:type="dxa"/>
            <w:tcBorders>
              <w:top w:val="single" w:color="000000" w:sz="4" w:space="0"/>
              <w:left w:val="single" w:color="000000" w:sz="4" w:space="0"/>
              <w:bottom w:val="single" w:color="000000" w:sz="4" w:space="0"/>
              <w:right w:val="nil"/>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类别</w:t>
            </w:r>
          </w:p>
        </w:tc>
        <w:tc>
          <w:tcPr>
            <w:tcW w:w="4961" w:type="dxa"/>
            <w:tcBorders>
              <w:top w:val="single" w:color="000000" w:sz="4" w:space="0"/>
              <w:left w:val="single" w:color="000000" w:sz="4" w:space="0"/>
              <w:bottom w:val="single" w:color="000000" w:sz="4" w:space="0"/>
              <w:right w:val="nil"/>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实践教学名称</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学分</w:t>
            </w:r>
          </w:p>
        </w:tc>
        <w:tc>
          <w:tcPr>
            <w:tcW w:w="709"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周数</w:t>
            </w:r>
          </w:p>
        </w:tc>
        <w:tc>
          <w:tcPr>
            <w:tcW w:w="850" w:type="dxa"/>
            <w:tcBorders>
              <w:top w:val="single" w:color="000000" w:sz="4" w:space="0"/>
              <w:left w:val="single" w:color="000000" w:sz="4" w:space="0"/>
              <w:bottom w:val="single" w:color="000000" w:sz="4" w:space="0"/>
              <w:right w:val="nil"/>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总学时</w:t>
            </w:r>
          </w:p>
        </w:tc>
        <w:tc>
          <w:tcPr>
            <w:tcW w:w="709" w:type="dxa"/>
            <w:tcBorders>
              <w:top w:val="single" w:color="000000" w:sz="4" w:space="0"/>
              <w:left w:val="single" w:color="000000" w:sz="4" w:space="0"/>
              <w:bottom w:val="single" w:color="000000" w:sz="4" w:space="0"/>
              <w:right w:val="nil"/>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开设学期</w:t>
            </w:r>
          </w:p>
        </w:tc>
        <w:tc>
          <w:tcPr>
            <w:tcW w:w="4199" w:type="dxa"/>
            <w:tcBorders>
              <w:top w:val="single" w:color="000000"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备注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1130"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军事课</w:t>
            </w: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军事技能</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112</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4199"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auto" w:sz="4" w:space="0"/>
              <w:left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p>
            <w:pPr>
              <w:spacing w:line="440" w:lineRule="exact"/>
              <w:jc w:val="center"/>
              <w:rPr>
                <w:rFonts w:ascii="Times New Roman" w:hAnsi="Times New Roman" w:cs="Times New Roman" w:eastAsiaTheme="minorEastAsia"/>
                <w:kern w:val="0"/>
                <w:szCs w:val="21"/>
              </w:rPr>
            </w:pPr>
          </w:p>
        </w:tc>
        <w:tc>
          <w:tcPr>
            <w:tcW w:w="1130" w:type="dxa"/>
            <w:vMerge w:val="restart"/>
            <w:tcBorders>
              <w:top w:val="single" w:color="auto" w:sz="4" w:space="0"/>
              <w:left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社会实践</w:t>
            </w: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思想道德修养与法治</w:t>
            </w:r>
          </w:p>
        </w:tc>
        <w:tc>
          <w:tcPr>
            <w:tcW w:w="709" w:type="dxa"/>
            <w:vMerge w:val="restart"/>
            <w:tcBorders>
              <w:top w:val="single" w:color="auto" w:sz="4" w:space="0"/>
              <w:left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8</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4199" w:type="dxa"/>
            <w:vMerge w:val="restart"/>
            <w:tcBorders>
              <w:top w:val="single" w:color="auto" w:sz="4" w:space="0"/>
              <w:left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657" w:hRule="atLeast"/>
          <w:jc w:val="center"/>
        </w:trPr>
        <w:tc>
          <w:tcPr>
            <w:tcW w:w="735" w:type="dxa"/>
            <w:vMerge w:val="continue"/>
            <w:tcBorders>
              <w:left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c>
          <w:tcPr>
            <w:tcW w:w="1130" w:type="dxa"/>
            <w:vMerge w:val="continue"/>
            <w:tcBorders>
              <w:left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毛泽东思想与中国特色社会主义理论体系概论</w:t>
            </w:r>
          </w:p>
        </w:tc>
        <w:tc>
          <w:tcPr>
            <w:tcW w:w="709" w:type="dxa"/>
            <w:vMerge w:val="continue"/>
            <w:tcBorders>
              <w:left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4</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3</w:t>
            </w:r>
          </w:p>
        </w:tc>
        <w:tc>
          <w:tcPr>
            <w:tcW w:w="4199" w:type="dxa"/>
            <w:vMerge w:val="continue"/>
            <w:tcBorders>
              <w:left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c>
          <w:tcPr>
            <w:tcW w:w="1130" w:type="dxa"/>
            <w:vMerge w:val="continue"/>
            <w:tcBorders>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习近平新时代中国特色社会主义思想概论</w:t>
            </w:r>
          </w:p>
        </w:tc>
        <w:tc>
          <w:tcPr>
            <w:tcW w:w="709"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8</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4</w:t>
            </w:r>
          </w:p>
        </w:tc>
        <w:tc>
          <w:tcPr>
            <w:tcW w:w="4199" w:type="dxa"/>
            <w:vMerge w:val="continue"/>
            <w:tcBorders>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3</w:t>
            </w:r>
          </w:p>
        </w:tc>
        <w:tc>
          <w:tcPr>
            <w:tcW w:w="1130" w:type="dxa"/>
            <w:tcBorders>
              <w:top w:val="single" w:color="auto" w:sz="4" w:space="0"/>
              <w:left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岗位实习</w:t>
            </w: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集中安排实习</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24</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24</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624</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5-6</w:t>
            </w:r>
          </w:p>
        </w:tc>
        <w:tc>
          <w:tcPr>
            <w:tcW w:w="4199"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根据</w:t>
            </w:r>
            <w:r>
              <w:rPr>
                <w:rFonts w:hint="eastAsia" w:ascii="Times New Roman" w:hAnsi="Times New Roman" w:cs="Times New Roman" w:eastAsiaTheme="minorEastAsia"/>
                <w:kern w:val="0"/>
                <w:szCs w:val="21"/>
              </w:rPr>
              <w:t>音乐表演</w:t>
            </w:r>
            <w:r>
              <w:rPr>
                <w:rFonts w:ascii="Times New Roman" w:hAnsi="Times New Roman" w:cs="Times New Roman" w:eastAsiaTheme="minorEastAsia"/>
                <w:kern w:val="0"/>
                <w:szCs w:val="21"/>
              </w:rPr>
              <w:t>专业实际安排。学生完成顶岗实习手册、报告，获得企业鉴定报告后，获得相应学分。</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4</w:t>
            </w:r>
          </w:p>
        </w:tc>
        <w:tc>
          <w:tcPr>
            <w:tcW w:w="1130"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毕业</w:t>
            </w:r>
            <w:r>
              <w:rPr>
                <w:rFonts w:hint="eastAsia" w:ascii="Times New Roman" w:hAnsi="Times New Roman" w:cs="Times New Roman" w:eastAsiaTheme="minorEastAsia"/>
                <w:kern w:val="0"/>
                <w:szCs w:val="21"/>
              </w:rPr>
              <w:t>报告</w:t>
            </w:r>
          </w:p>
        </w:tc>
        <w:tc>
          <w:tcPr>
            <w:tcW w:w="4961"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Times New Roman" w:hAnsi="Times New Roman" w:cs="Times New Roman" w:eastAsiaTheme="minorEastAsia"/>
                <w:kern w:val="0"/>
                <w:szCs w:val="21"/>
              </w:rPr>
            </w:pPr>
            <w:r>
              <w:rPr>
                <w:rFonts w:hint="eastAsia" w:ascii="Times New Roman" w:hAnsi="Times New Roman" w:cs="Times New Roman" w:eastAsiaTheme="minorEastAsia"/>
                <w:kern w:val="0"/>
                <w:szCs w:val="21"/>
              </w:rPr>
              <w:t>针对三年学习内容完成专业毕业报告一篇</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709"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tc>
        <w:tc>
          <w:tcPr>
            <w:tcW w:w="850"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52</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6</w:t>
            </w:r>
          </w:p>
        </w:tc>
        <w:tc>
          <w:tcPr>
            <w:tcW w:w="419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r>
      <w:tr>
        <w:tblPrEx>
          <w:tblCellMar>
            <w:top w:w="0" w:type="dxa"/>
            <w:left w:w="108" w:type="dxa"/>
            <w:bottom w:w="0" w:type="dxa"/>
            <w:right w:w="108" w:type="dxa"/>
          </w:tblCellMar>
        </w:tblPrEx>
        <w:trPr>
          <w:trHeight w:val="360" w:hRule="atLeast"/>
          <w:jc w:val="center"/>
        </w:trPr>
        <w:tc>
          <w:tcPr>
            <w:tcW w:w="6826" w:type="dxa"/>
            <w:gridSpan w:val="3"/>
            <w:tcBorders>
              <w:top w:val="single" w:color="auto" w:sz="4" w:space="0"/>
              <w:left w:val="single" w:color="000000" w:sz="4" w:space="0"/>
              <w:bottom w:val="single" w:color="000000" w:sz="4" w:space="0"/>
              <w:right w:val="single" w:color="auto" w:sz="4" w:space="0"/>
            </w:tcBorders>
            <w:vAlign w:val="center"/>
          </w:tcPr>
          <w:p>
            <w:pPr>
              <w:spacing w:line="440" w:lineRule="exact"/>
              <w:ind w:firstLine="2205" w:firstLineChars="1050"/>
              <w:jc w:val="left"/>
              <w:rPr>
                <w:rFonts w:ascii="Times New Roman" w:hAnsi="Times New Roman" w:cs="Times New Roman" w:eastAsiaTheme="minorEastAsia"/>
                <w:kern w:val="0"/>
                <w:szCs w:val="21"/>
              </w:rPr>
            </w:pPr>
            <w:r>
              <w:rPr>
                <w:rFonts w:ascii="Times New Roman" w:hAnsi="Times New Roman" w:cs="Times New Roman" w:eastAsiaTheme="minorEastAsia"/>
                <w:kern w:val="0"/>
                <w:szCs w:val="21"/>
              </w:rPr>
              <w:t>合计</w:t>
            </w:r>
          </w:p>
        </w:tc>
        <w:tc>
          <w:tcPr>
            <w:tcW w:w="709" w:type="dxa"/>
            <w:tcBorders>
              <w:top w:val="single" w:color="auto" w:sz="4" w:space="0"/>
              <w:left w:val="single" w:color="000000" w:sz="4" w:space="0"/>
              <w:bottom w:val="single" w:color="000000" w:sz="4" w:space="0"/>
              <w:right w:val="single" w:color="000000" w:sz="4" w:space="0"/>
            </w:tcBorders>
            <w:vAlign w:val="center"/>
          </w:tcPr>
          <w:p>
            <w:pPr>
              <w:shd w:val="clear" w:color="auto" w:fill="FFFFFF" w:themeFill="background1"/>
              <w:spacing w:line="440" w:lineRule="exact"/>
              <w:jc w:val="center"/>
              <w:rPr>
                <w:rFonts w:ascii="Times New Roman" w:hAnsi="Times New Roman" w:cs="Times New Roman" w:eastAsiaTheme="minorEastAsia"/>
                <w:b/>
                <w:bCs/>
                <w:kern w:val="0"/>
                <w:szCs w:val="21"/>
              </w:rPr>
            </w:pPr>
            <w:r>
              <w:rPr>
                <w:rFonts w:hint="eastAsia" w:ascii="Times New Roman" w:hAnsi="Times New Roman" w:cs="Times New Roman" w:eastAsiaTheme="minorEastAsia"/>
                <w:b/>
                <w:bCs/>
                <w:kern w:val="0"/>
                <w:szCs w:val="21"/>
              </w:rPr>
              <w:t>29</w:t>
            </w:r>
          </w:p>
        </w:tc>
        <w:tc>
          <w:tcPr>
            <w:tcW w:w="709" w:type="dxa"/>
            <w:tcBorders>
              <w:top w:val="single" w:color="auto" w:sz="4" w:space="0"/>
              <w:left w:val="single" w:color="000000" w:sz="4" w:space="0"/>
              <w:bottom w:val="single" w:color="000000" w:sz="4" w:space="0"/>
              <w:right w:val="single" w:color="000000" w:sz="4" w:space="0"/>
            </w:tcBorders>
            <w:vAlign w:val="center"/>
          </w:tcPr>
          <w:p>
            <w:pPr>
              <w:shd w:val="clear" w:color="auto" w:fill="FFFFFF" w:themeFill="background1"/>
              <w:spacing w:line="440" w:lineRule="exact"/>
              <w:jc w:val="center"/>
              <w:rPr>
                <w:rFonts w:ascii="Times New Roman" w:hAnsi="Times New Roman" w:cs="Times New Roman" w:eastAsiaTheme="minorEastAsia"/>
                <w:b/>
                <w:bCs/>
                <w:kern w:val="0"/>
                <w:szCs w:val="21"/>
              </w:rPr>
            </w:pPr>
            <w:r>
              <w:rPr>
                <w:rFonts w:hint="eastAsia" w:ascii="Times New Roman" w:hAnsi="Times New Roman" w:cs="Times New Roman" w:eastAsiaTheme="minorEastAsia"/>
                <w:b/>
                <w:bCs/>
                <w:kern w:val="0"/>
                <w:szCs w:val="21"/>
              </w:rPr>
              <w:t>31</w:t>
            </w:r>
          </w:p>
        </w:tc>
        <w:tc>
          <w:tcPr>
            <w:tcW w:w="850" w:type="dxa"/>
            <w:tcBorders>
              <w:top w:val="single" w:color="auto" w:sz="4" w:space="0"/>
              <w:left w:val="single" w:color="000000" w:sz="4" w:space="0"/>
              <w:bottom w:val="single" w:color="000000" w:sz="4" w:space="0"/>
              <w:right w:val="single" w:color="auto" w:sz="4" w:space="0"/>
            </w:tcBorders>
            <w:vAlign w:val="center"/>
          </w:tcPr>
          <w:p>
            <w:pPr>
              <w:shd w:val="clear" w:color="auto" w:fill="FFFFFF" w:themeFill="background1"/>
              <w:spacing w:line="440" w:lineRule="exact"/>
              <w:jc w:val="center"/>
              <w:rPr>
                <w:rFonts w:ascii="Times New Roman" w:hAnsi="Times New Roman" w:cs="Times New Roman" w:eastAsiaTheme="minorEastAsia"/>
                <w:b/>
                <w:bCs/>
                <w:kern w:val="0"/>
                <w:szCs w:val="21"/>
              </w:rPr>
            </w:pPr>
            <w:r>
              <w:rPr>
                <w:rFonts w:hint="eastAsia" w:ascii="Times New Roman" w:hAnsi="Times New Roman" w:cs="Times New Roman" w:eastAsiaTheme="minorEastAsia"/>
                <w:b/>
                <w:bCs/>
                <w:kern w:val="0"/>
                <w:szCs w:val="21"/>
              </w:rPr>
              <w:t>808</w:t>
            </w:r>
          </w:p>
        </w:tc>
        <w:tc>
          <w:tcPr>
            <w:tcW w:w="70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c>
          <w:tcPr>
            <w:tcW w:w="419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p>
        </w:tc>
      </w:tr>
    </w:tbl>
    <w:p>
      <w:pPr>
        <w:spacing w:line="440" w:lineRule="exact"/>
        <w:rPr>
          <w:rFonts w:ascii="宋体" w:hAnsi="宋体"/>
          <w:b/>
          <w:color w:val="000000" w:themeColor="text1"/>
          <w:sz w:val="24"/>
        </w:rPr>
        <w:sectPr>
          <w:pgSz w:w="16838" w:h="11906" w:orient="landscape"/>
          <w:pgMar w:top="1304" w:right="1440" w:bottom="1361" w:left="1440" w:header="851" w:footer="992" w:gutter="0"/>
          <w:cols w:space="720" w:num="1"/>
          <w:docGrid w:type="lines" w:linePitch="312" w:charSpace="0"/>
        </w:sectPr>
      </w:pPr>
    </w:p>
    <w:p>
      <w:pPr>
        <w:rPr>
          <w:rStyle w:val="15"/>
          <w:rFonts w:ascii="仿宋" w:hAnsi="仿宋" w:eastAsia="仿宋"/>
          <w:sz w:val="32"/>
          <w:szCs w:val="32"/>
        </w:rPr>
      </w:pPr>
      <w:r>
        <w:rPr>
          <w:rStyle w:val="15"/>
          <w:rFonts w:hint="eastAsia" w:ascii="仿宋" w:hAnsi="仿宋" w:eastAsia="仿宋"/>
          <w:sz w:val="32"/>
          <w:szCs w:val="32"/>
        </w:rPr>
        <w:t>附表四</w:t>
      </w:r>
    </w:p>
    <w:p>
      <w:pPr>
        <w:jc w:val="center"/>
        <w:rPr>
          <w:rStyle w:val="15"/>
          <w:rFonts w:ascii="仿宋" w:hAnsi="仿宋" w:eastAsia="仿宋"/>
          <w:sz w:val="32"/>
          <w:szCs w:val="32"/>
        </w:rPr>
      </w:pPr>
      <w:r>
        <w:rPr>
          <w:rStyle w:val="15"/>
          <w:rFonts w:hint="eastAsia" w:ascii="仿宋" w:hAnsi="仿宋" w:eastAsia="仿宋"/>
          <w:sz w:val="32"/>
          <w:szCs w:val="32"/>
        </w:rPr>
        <w:t>公共选修课程</w:t>
      </w:r>
    </w:p>
    <w:p/>
    <w:tbl>
      <w:tblPr>
        <w:tblStyle w:val="10"/>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fixed"/>
        <w:tblCellMar>
          <w:top w:w="0" w:type="dxa"/>
          <w:left w:w="0" w:type="dxa"/>
          <w:bottom w:w="0" w:type="dxa"/>
          <w:right w:w="0" w:type="dxa"/>
        </w:tblCellMar>
      </w:tblPr>
      <w:tblGrid>
        <w:gridCol w:w="822"/>
        <w:gridCol w:w="1208"/>
        <w:gridCol w:w="3613"/>
        <w:gridCol w:w="1250"/>
        <w:gridCol w:w="1410"/>
        <w:gridCol w:w="209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编号</w:t>
            </w:r>
          </w:p>
        </w:tc>
        <w:tc>
          <w:tcPr>
            <w:tcW w:w="1208"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类型</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课程名称</w:t>
            </w:r>
          </w:p>
        </w:tc>
        <w:tc>
          <w:tcPr>
            <w:tcW w:w="1250"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学分</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学时</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b/>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w:t>
            </w:r>
          </w:p>
        </w:tc>
        <w:tc>
          <w:tcPr>
            <w:tcW w:w="1208"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当代大学生国家安全教育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2</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移动互联网时代的信息安全与防护</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3</w:t>
            </w:r>
          </w:p>
        </w:tc>
        <w:tc>
          <w:tcPr>
            <w:tcW w:w="1208"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食品营养与食品安全</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4</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生命安全与救援</w:t>
            </w:r>
          </w:p>
        </w:tc>
        <w:tc>
          <w:tcPr>
            <w:tcW w:w="1250"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5</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全球变化生态学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6</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家园的治理：环境科学概论</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7</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全球变化与地球系统科学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8</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垃圾分类</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9</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经济决策思维与原理</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10</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经济与社会：如何用决策思维洞察生活</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32</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w:t>
            </w:r>
            <w:r>
              <w:rPr>
                <w:rStyle w:val="15"/>
                <w:rFonts w:hint="eastAsia" w:ascii="宋体" w:hAnsi="宋体"/>
                <w:szCs w:val="21"/>
              </w:rPr>
              <w:t>1</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经济学百年</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12</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法社会学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13</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 w:val="18"/>
                <w:szCs w:val="21"/>
              </w:rPr>
              <w:t>中国民间艺术的奇妙之旅（民间艺术赏析）</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14</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szCs w:val="21"/>
              </w:rPr>
              <w:t>现代人口管理学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15</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szCs w:val="21"/>
              </w:rPr>
              <w:t>民俗资源与旅游</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16</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中国音乐简史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17</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szCs w:val="21"/>
              </w:rPr>
              <w:t>人力资源管理：基于创新创业视角</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18</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海洋与人类文明</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19</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合唱艺术</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20</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智慧海洋</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21</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内部控制与风险管理</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22</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16"/>
                <w:szCs w:val="22"/>
              </w:rPr>
              <w:t>管理素质与能力的五项修炼——跟我学“管理学”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23</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行政管理学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24</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中国历史人文地理（上）</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25</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Fonts w:hint="eastAsia"/>
              </w:rPr>
              <w:t>中国历史人文地理（下）</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26</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设计与人文：当代公共艺术</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27</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人文智能</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28</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生态文明——撑起美丽中国梦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29</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名侦探柯南与化学探秘</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30</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大数据算法</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31</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人工智能</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32</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《高等数学》专升本</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32</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33</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《时间简史》导读</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34</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《英语》专升本</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32</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35</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rPr>
              <w:t>舌尖上的植物学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36</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婚恋-职场-人格</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37</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礼行天下 仪见倾心</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38</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5"/>
                <w:rFonts w:hint="eastAsia" w:ascii="宋体" w:hAnsi="宋体"/>
                <w:szCs w:val="21"/>
              </w:rPr>
              <w:t>社会心理学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39</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5"/>
                <w:rFonts w:hint="eastAsia" w:ascii="宋体" w:hAnsi="宋体"/>
                <w:szCs w:val="21"/>
              </w:rPr>
              <w:t>大学生心理健康与发展</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40</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大学生安全教育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41</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创新创业</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42</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创新创业大赛赛前特训</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43</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党史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44</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bCs/>
                <w:szCs w:val="21"/>
              </w:rPr>
              <w:t>新中国史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45</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bCs/>
                <w:szCs w:val="21"/>
              </w:rPr>
              <w:t>改革开放史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46</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ascii="宋体" w:hAnsi="宋体"/>
                <w:bCs/>
                <w:szCs w:val="21"/>
              </w:rPr>
              <w:t>社会主义发展史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47</w:t>
            </w:r>
          </w:p>
        </w:tc>
        <w:tc>
          <w:tcPr>
            <w:tcW w:w="1208" w:type="dxa"/>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限</w:t>
            </w:r>
            <w:r>
              <w:rPr>
                <w:rStyle w:val="15"/>
                <w:rFonts w:ascii="宋体" w:hAnsi="宋体"/>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ascii="宋体" w:hAnsi="宋体"/>
                <w:kern w:val="0"/>
                <w:szCs w:val="21"/>
              </w:rPr>
              <w:t>书</w:t>
            </w:r>
            <w:r>
              <w:rPr>
                <w:rStyle w:val="15"/>
                <w:rFonts w:hint="eastAsia" w:ascii="宋体" w:hAnsi="宋体"/>
                <w:kern w:val="0"/>
                <w:szCs w:val="21"/>
              </w:rPr>
              <w:t>法</w:t>
            </w:r>
            <w:r>
              <w:rPr>
                <w:rStyle w:val="15"/>
                <w:rFonts w:ascii="宋体" w:hAnsi="宋体"/>
                <w:kern w:val="0"/>
                <w:szCs w:val="21"/>
              </w:rPr>
              <w:t>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48</w:t>
            </w:r>
          </w:p>
        </w:tc>
        <w:tc>
          <w:tcPr>
            <w:tcW w:w="1208" w:type="dxa"/>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限</w:t>
            </w:r>
            <w:r>
              <w:rPr>
                <w:rStyle w:val="15"/>
                <w:rFonts w:ascii="宋体" w:hAnsi="宋体"/>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戏剧</w:t>
            </w:r>
            <w:r>
              <w:rPr>
                <w:rStyle w:val="15"/>
                <w:rFonts w:ascii="宋体" w:hAnsi="宋体"/>
                <w:kern w:val="0"/>
                <w:szCs w:val="21"/>
              </w:rPr>
              <w:t>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49</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艺术导论</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szCs w:val="21"/>
              </w:rPr>
            </w:pPr>
            <w:r>
              <w:rPr>
                <w:rStyle w:val="15"/>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50</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音乐鉴赏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hint="eastAsia"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51</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美术鉴赏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52</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影视鉴赏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53</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kern w:val="0"/>
                <w:szCs w:val="21"/>
              </w:rPr>
            </w:pPr>
            <w:r>
              <w:rPr>
                <w:rStyle w:val="15"/>
                <w:rFonts w:hint="eastAsia" w:ascii="宋体" w:hAnsi="宋体"/>
                <w:kern w:val="0"/>
                <w:szCs w:val="21"/>
              </w:rPr>
              <w:t>舞蹈鉴赏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szCs w:val="21"/>
              </w:rPr>
            </w:pPr>
            <w:r>
              <w:rPr>
                <w:rStyle w:val="15"/>
                <w:rFonts w:hint="eastAsia" w:ascii="宋体" w:hAnsi="宋体"/>
                <w:szCs w:val="21"/>
              </w:rPr>
              <w:t>54</w:t>
            </w:r>
          </w:p>
        </w:tc>
        <w:tc>
          <w:tcPr>
            <w:tcW w:w="1208" w:type="dxa"/>
            <w:tcBorders>
              <w:top w:val="single" w:color="000000" w:sz="6" w:space="0"/>
              <w:left w:val="single" w:color="000000" w:sz="6" w:space="0"/>
              <w:bottom w:val="single" w:color="000000" w:sz="6" w:space="0"/>
              <w:right w:val="single" w:color="000000" w:sz="6" w:space="0"/>
            </w:tcBorders>
          </w:tcPr>
          <w:p>
            <w:pPr>
              <w:jc w:val="center"/>
            </w:pPr>
            <w:r>
              <w:rPr>
                <w:rStyle w:val="15"/>
                <w:rFonts w:hint="eastAsia" w:ascii="宋体" w:hAnsi="宋体"/>
                <w:kern w:val="0"/>
                <w:szCs w:val="21"/>
              </w:rPr>
              <w:t>限</w:t>
            </w:r>
            <w:r>
              <w:rPr>
                <w:rStyle w:val="15"/>
                <w:rFonts w:ascii="宋体" w:hAnsi="宋体"/>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5"/>
                <w:rFonts w:hint="eastAsia" w:ascii="宋体" w:hAnsi="宋体"/>
                <w:kern w:val="0"/>
                <w:szCs w:val="21"/>
              </w:rPr>
              <w:t>戏曲鉴赏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5"/>
                <w:rFonts w:ascii="宋体" w:hAnsi="宋体"/>
                <w:kern w:val="0"/>
                <w:szCs w:val="21"/>
              </w:rPr>
            </w:pPr>
            <w:r>
              <w:rPr>
                <w:rStyle w:val="15"/>
                <w:rFonts w:ascii="宋体" w:hAnsi="宋体"/>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b/>
                <w:kern w:val="0"/>
                <w:szCs w:val="21"/>
              </w:rPr>
            </w:pPr>
            <w:r>
              <w:rPr>
                <w:rStyle w:val="15"/>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10399" w:type="dxa"/>
            <w:gridSpan w:val="6"/>
            <w:tcBorders>
              <w:top w:val="single" w:color="000000" w:sz="6" w:space="0"/>
              <w:left w:val="single" w:color="000000" w:sz="6" w:space="0"/>
              <w:bottom w:val="single" w:color="000000" w:sz="6" w:space="0"/>
              <w:right w:val="single" w:color="000000" w:sz="6" w:space="0"/>
            </w:tcBorders>
            <w:vAlign w:val="center"/>
          </w:tcPr>
          <w:p>
            <w:pPr>
              <w:jc w:val="center"/>
              <w:rPr>
                <w:rStyle w:val="15"/>
                <w:rFonts w:ascii="宋体" w:hAnsi="宋体"/>
                <w:kern w:val="0"/>
                <w:szCs w:val="21"/>
              </w:rPr>
            </w:pPr>
            <w:r>
              <w:rPr>
                <w:rStyle w:val="15"/>
                <w:rFonts w:hint="eastAsia" w:ascii="宋体" w:hAnsi="宋体"/>
                <w:kern w:val="0"/>
                <w:szCs w:val="21"/>
              </w:rPr>
              <w:t>公共选修课程采用动态管理方式，根据实际需要按照学年进行调整</w:t>
            </w:r>
          </w:p>
        </w:tc>
      </w:tr>
    </w:tbl>
    <w:p>
      <w:pPr>
        <w:jc w:val="left"/>
        <w:rPr>
          <w:rStyle w:val="15"/>
          <w:rFonts w:ascii="仿宋" w:hAnsi="仿宋" w:eastAsia="仿宋"/>
          <w:sz w:val="32"/>
          <w:szCs w:val="32"/>
        </w:rPr>
      </w:pPr>
    </w:p>
    <w:p>
      <w:pPr>
        <w:ind w:firstLine="640" w:firstLineChars="200"/>
        <w:rPr>
          <w:rStyle w:val="15"/>
          <w:rFonts w:ascii="仿宋" w:hAnsi="仿宋" w:eastAsia="仿宋"/>
          <w:sz w:val="32"/>
          <w:szCs w:val="32"/>
        </w:rPr>
      </w:pPr>
      <w:r>
        <w:rPr>
          <w:rStyle w:val="15"/>
          <w:rFonts w:hint="eastAsia" w:ascii="仿宋" w:hAnsi="仿宋" w:eastAsia="仿宋"/>
          <w:sz w:val="32"/>
          <w:szCs w:val="32"/>
        </w:rPr>
        <w:t>注：</w:t>
      </w:r>
      <w:r>
        <w:rPr>
          <w:rStyle w:val="15"/>
          <w:rFonts w:ascii="仿宋" w:hAnsi="仿宋" w:eastAsia="仿宋"/>
          <w:sz w:val="32"/>
          <w:szCs w:val="32"/>
        </w:rPr>
        <w:t>学生在1-4学期</w:t>
      </w:r>
      <w:r>
        <w:rPr>
          <w:rStyle w:val="15"/>
          <w:rFonts w:hint="eastAsia" w:ascii="仿宋" w:hAnsi="仿宋" w:eastAsia="仿宋"/>
          <w:sz w:val="32"/>
          <w:szCs w:val="32"/>
        </w:rPr>
        <w:t>，需要在选修课模块中任选修读完成6个以上学分课程，其中限选课至少完成3学分。</w:t>
      </w:r>
    </w:p>
    <w:p>
      <w:pPr>
        <w:jc w:val="left"/>
        <w:rPr>
          <w:rStyle w:val="15"/>
          <w:rFonts w:ascii="仿宋" w:hAnsi="仿宋" w:eastAsia="仿宋"/>
          <w:color w:val="000000" w:themeColor="text1"/>
          <w:sz w:val="32"/>
          <w:szCs w:val="32"/>
        </w:rPr>
      </w:pPr>
    </w:p>
    <w:p>
      <w:pPr>
        <w:jc w:val="left"/>
        <w:rPr>
          <w:rStyle w:val="15"/>
          <w:rFonts w:ascii="仿宋" w:hAnsi="仿宋" w:eastAsia="仿宋"/>
          <w:color w:val="000000" w:themeColor="text1"/>
          <w:sz w:val="32"/>
          <w:szCs w:val="32"/>
        </w:rPr>
      </w:pPr>
    </w:p>
    <w:p>
      <w:pPr>
        <w:jc w:val="left"/>
        <w:rPr>
          <w:rStyle w:val="15"/>
          <w:rFonts w:ascii="仿宋" w:hAnsi="仿宋" w:eastAsia="仿宋"/>
          <w:color w:val="000000" w:themeColor="text1"/>
          <w:sz w:val="32"/>
          <w:szCs w:val="32"/>
        </w:rPr>
      </w:pPr>
    </w:p>
    <w:p>
      <w:pPr>
        <w:jc w:val="left"/>
        <w:rPr>
          <w:rStyle w:val="15"/>
          <w:rFonts w:ascii="仿宋" w:hAnsi="仿宋" w:eastAsia="仿宋"/>
          <w:color w:val="000000" w:themeColor="text1"/>
          <w:sz w:val="32"/>
          <w:szCs w:val="32"/>
        </w:rPr>
      </w:pPr>
    </w:p>
    <w:p>
      <w:pPr>
        <w:jc w:val="left"/>
        <w:rPr>
          <w:rStyle w:val="15"/>
          <w:rFonts w:ascii="仿宋" w:hAnsi="仿宋" w:eastAsia="仿宋"/>
          <w:color w:val="000000" w:themeColor="text1"/>
          <w:sz w:val="32"/>
          <w:szCs w:val="32"/>
        </w:rPr>
      </w:pPr>
    </w:p>
    <w:p>
      <w:pPr>
        <w:jc w:val="left"/>
        <w:rPr>
          <w:rStyle w:val="15"/>
          <w:rFonts w:ascii="仿宋" w:hAnsi="仿宋" w:eastAsia="仿宋"/>
          <w:color w:val="000000" w:themeColor="text1"/>
          <w:sz w:val="32"/>
          <w:szCs w:val="32"/>
        </w:rPr>
      </w:pPr>
    </w:p>
    <w:p>
      <w:pPr>
        <w:jc w:val="left"/>
        <w:rPr>
          <w:rStyle w:val="15"/>
          <w:rFonts w:ascii="仿宋" w:hAnsi="仿宋" w:eastAsia="仿宋"/>
          <w:color w:val="000000" w:themeColor="text1"/>
          <w:sz w:val="32"/>
          <w:szCs w:val="32"/>
        </w:rPr>
      </w:pPr>
    </w:p>
    <w:p>
      <w:pPr>
        <w:jc w:val="left"/>
        <w:rPr>
          <w:rStyle w:val="15"/>
          <w:rFonts w:ascii="仿宋" w:hAnsi="仿宋" w:eastAsia="仿宋"/>
          <w:color w:val="000000" w:themeColor="text1"/>
          <w:sz w:val="32"/>
          <w:szCs w:val="32"/>
        </w:rPr>
      </w:pPr>
    </w:p>
    <w:p>
      <w:pPr>
        <w:jc w:val="left"/>
        <w:rPr>
          <w:color w:val="000000" w:themeColor="text1"/>
          <w:sz w:val="32"/>
          <w:szCs w:val="32"/>
        </w:rPr>
      </w:pPr>
      <w:r>
        <w:rPr>
          <w:rStyle w:val="15"/>
          <w:rFonts w:hint="eastAsia" w:ascii="仿宋" w:hAnsi="仿宋" w:eastAsia="仿宋"/>
          <w:color w:val="000000" w:themeColor="text1"/>
          <w:sz w:val="32"/>
          <w:szCs w:val="32"/>
        </w:rPr>
        <w:t>附表五</w:t>
      </w:r>
    </w:p>
    <w:p>
      <w:pPr>
        <w:jc w:val="center"/>
        <w:rPr>
          <w:rStyle w:val="15"/>
          <w:rFonts w:ascii="仿宋" w:hAnsi="仿宋" w:eastAsia="仿宋"/>
          <w:color w:val="000000" w:themeColor="text1"/>
        </w:rPr>
      </w:pPr>
      <w:r>
        <w:rPr>
          <w:rStyle w:val="15"/>
          <w:rFonts w:hint="eastAsia" w:ascii="仿宋" w:hAnsi="仿宋" w:eastAsia="仿宋"/>
          <w:color w:val="000000" w:themeColor="text1"/>
          <w:sz w:val="32"/>
          <w:szCs w:val="32"/>
        </w:rPr>
        <w:t>学时比例表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8"/>
        <w:gridCol w:w="945"/>
        <w:gridCol w:w="855"/>
        <w:gridCol w:w="1515"/>
        <w:gridCol w:w="2100"/>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8" w:type="dxa"/>
            <w:vMerge w:val="restart"/>
            <w:vAlign w:val="center"/>
          </w:tcPr>
          <w:p>
            <w:pPr>
              <w:jc w:val="center"/>
              <w:rPr>
                <w:b/>
                <w:color w:val="000000" w:themeColor="text1"/>
              </w:rPr>
            </w:pPr>
            <w:r>
              <w:rPr>
                <w:rFonts w:hint="eastAsia"/>
                <w:b/>
                <w:color w:val="000000" w:themeColor="text1"/>
              </w:rPr>
              <w:t>课程模块</w:t>
            </w:r>
          </w:p>
        </w:tc>
        <w:tc>
          <w:tcPr>
            <w:tcW w:w="945" w:type="dxa"/>
            <w:vMerge w:val="restart"/>
            <w:vAlign w:val="center"/>
          </w:tcPr>
          <w:p>
            <w:pPr>
              <w:jc w:val="center"/>
              <w:rPr>
                <w:b/>
                <w:color w:val="000000" w:themeColor="text1"/>
              </w:rPr>
            </w:pPr>
            <w:r>
              <w:rPr>
                <w:rFonts w:hint="eastAsia"/>
                <w:b/>
                <w:color w:val="000000" w:themeColor="text1"/>
              </w:rPr>
              <w:t>学分</w:t>
            </w:r>
          </w:p>
        </w:tc>
        <w:tc>
          <w:tcPr>
            <w:tcW w:w="855" w:type="dxa"/>
            <w:vMerge w:val="restart"/>
            <w:vAlign w:val="center"/>
          </w:tcPr>
          <w:p>
            <w:pPr>
              <w:jc w:val="center"/>
              <w:rPr>
                <w:b/>
                <w:color w:val="000000" w:themeColor="text1"/>
              </w:rPr>
            </w:pPr>
            <w:r>
              <w:rPr>
                <w:rFonts w:hint="eastAsia"/>
                <w:b/>
                <w:color w:val="000000" w:themeColor="text1"/>
              </w:rPr>
              <w:t>总学时</w:t>
            </w:r>
          </w:p>
        </w:tc>
        <w:tc>
          <w:tcPr>
            <w:tcW w:w="3615" w:type="dxa"/>
            <w:gridSpan w:val="2"/>
            <w:vAlign w:val="center"/>
          </w:tcPr>
          <w:p>
            <w:pPr>
              <w:jc w:val="center"/>
              <w:rPr>
                <w:b/>
                <w:color w:val="000000" w:themeColor="text1"/>
              </w:rPr>
            </w:pPr>
            <w:r>
              <w:rPr>
                <w:rFonts w:hint="eastAsia"/>
                <w:b/>
                <w:color w:val="000000" w:themeColor="text1"/>
              </w:rPr>
              <w:t>课程类型</w:t>
            </w:r>
          </w:p>
        </w:tc>
        <w:tc>
          <w:tcPr>
            <w:tcW w:w="1824" w:type="dxa"/>
            <w:vMerge w:val="restart"/>
            <w:vAlign w:val="center"/>
          </w:tcPr>
          <w:p>
            <w:pPr>
              <w:jc w:val="center"/>
              <w:rPr>
                <w:b/>
                <w:color w:val="000000" w:themeColor="text1"/>
              </w:rPr>
            </w:pPr>
            <w:r>
              <w:rPr>
                <w:rFonts w:hint="eastAsia"/>
                <w:b/>
                <w:color w:val="000000" w:themeColor="text1"/>
              </w:rPr>
              <w:t>各学时比例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8" w:type="dxa"/>
            <w:vMerge w:val="continue"/>
            <w:vAlign w:val="center"/>
          </w:tcPr>
          <w:p>
            <w:pPr>
              <w:jc w:val="center"/>
              <w:rPr>
                <w:color w:val="000000" w:themeColor="text1"/>
              </w:rPr>
            </w:pPr>
          </w:p>
        </w:tc>
        <w:tc>
          <w:tcPr>
            <w:tcW w:w="945" w:type="dxa"/>
            <w:vMerge w:val="continue"/>
            <w:vAlign w:val="center"/>
          </w:tcPr>
          <w:p>
            <w:pPr>
              <w:jc w:val="center"/>
              <w:rPr>
                <w:b/>
                <w:color w:val="000000" w:themeColor="text1"/>
              </w:rPr>
            </w:pPr>
          </w:p>
        </w:tc>
        <w:tc>
          <w:tcPr>
            <w:tcW w:w="855" w:type="dxa"/>
            <w:vMerge w:val="continue"/>
            <w:vAlign w:val="center"/>
          </w:tcPr>
          <w:p>
            <w:pPr>
              <w:jc w:val="center"/>
              <w:rPr>
                <w:b/>
                <w:color w:val="000000" w:themeColor="text1"/>
              </w:rPr>
            </w:pPr>
          </w:p>
        </w:tc>
        <w:tc>
          <w:tcPr>
            <w:tcW w:w="1515" w:type="dxa"/>
            <w:vAlign w:val="center"/>
          </w:tcPr>
          <w:p>
            <w:pPr>
              <w:jc w:val="center"/>
              <w:rPr>
                <w:b/>
                <w:color w:val="000000" w:themeColor="text1"/>
              </w:rPr>
            </w:pPr>
            <w:r>
              <w:rPr>
                <w:rFonts w:hint="eastAsia"/>
                <w:b/>
                <w:color w:val="000000" w:themeColor="text1"/>
              </w:rPr>
              <w:t>理论学时</w:t>
            </w:r>
          </w:p>
        </w:tc>
        <w:tc>
          <w:tcPr>
            <w:tcW w:w="2100" w:type="dxa"/>
            <w:vAlign w:val="center"/>
          </w:tcPr>
          <w:p>
            <w:pPr>
              <w:jc w:val="center"/>
              <w:rPr>
                <w:b/>
                <w:color w:val="000000" w:themeColor="text1"/>
              </w:rPr>
            </w:pPr>
            <w:r>
              <w:rPr>
                <w:rFonts w:hint="eastAsia"/>
                <w:b/>
                <w:color w:val="000000" w:themeColor="text1"/>
              </w:rPr>
              <w:t>实践学时</w:t>
            </w:r>
          </w:p>
        </w:tc>
        <w:tc>
          <w:tcPr>
            <w:tcW w:w="1824" w:type="dxa"/>
            <w:vMerge w:val="continue"/>
            <w:vAlign w:val="center"/>
          </w:tcPr>
          <w:p>
            <w:pPr>
              <w:jc w:val="center"/>
              <w:rPr>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8" w:type="dxa"/>
            <w:vAlign w:val="center"/>
          </w:tcPr>
          <w:p>
            <w:pPr>
              <w:jc w:val="center"/>
              <w:rPr>
                <w:color w:val="000000" w:themeColor="text1"/>
              </w:rPr>
            </w:pPr>
            <w:r>
              <w:rPr>
                <w:rFonts w:hint="eastAsia"/>
                <w:color w:val="000000" w:themeColor="text1"/>
              </w:rPr>
              <w:t>公共基础必修课程</w:t>
            </w:r>
          </w:p>
        </w:tc>
        <w:tc>
          <w:tcPr>
            <w:tcW w:w="945" w:type="dxa"/>
            <w:vAlign w:val="center"/>
          </w:tcPr>
          <w:p>
            <w:pPr>
              <w:jc w:val="center"/>
              <w:rPr>
                <w:b/>
                <w:color w:val="000000" w:themeColor="text1"/>
              </w:rPr>
            </w:pPr>
            <w:r>
              <w:rPr>
                <w:rFonts w:hint="eastAsia"/>
                <w:b/>
                <w:color w:val="000000" w:themeColor="text1"/>
              </w:rPr>
              <w:t>39</w:t>
            </w:r>
          </w:p>
        </w:tc>
        <w:tc>
          <w:tcPr>
            <w:tcW w:w="855" w:type="dxa"/>
            <w:vAlign w:val="center"/>
          </w:tcPr>
          <w:p>
            <w:pPr>
              <w:jc w:val="center"/>
              <w:rPr>
                <w:b/>
                <w:color w:val="000000" w:themeColor="text1"/>
              </w:rPr>
            </w:pPr>
            <w:r>
              <w:rPr>
                <w:rFonts w:hint="eastAsia"/>
                <w:b/>
                <w:color w:val="000000" w:themeColor="text1"/>
              </w:rPr>
              <w:t>764</w:t>
            </w:r>
          </w:p>
        </w:tc>
        <w:tc>
          <w:tcPr>
            <w:tcW w:w="1515" w:type="dxa"/>
            <w:vAlign w:val="center"/>
          </w:tcPr>
          <w:p>
            <w:pPr>
              <w:jc w:val="center"/>
              <w:textAlignment w:val="center"/>
              <w:rPr>
                <w:b/>
                <w:color w:val="000000" w:themeColor="text1"/>
              </w:rPr>
            </w:pPr>
            <w:r>
              <w:rPr>
                <w:rFonts w:hint="eastAsia"/>
                <w:b/>
                <w:color w:val="000000" w:themeColor="text1"/>
              </w:rPr>
              <w:t>444</w:t>
            </w:r>
          </w:p>
        </w:tc>
        <w:tc>
          <w:tcPr>
            <w:tcW w:w="2100" w:type="dxa"/>
            <w:vAlign w:val="center"/>
          </w:tcPr>
          <w:p>
            <w:pPr>
              <w:jc w:val="center"/>
              <w:textAlignment w:val="center"/>
              <w:rPr>
                <w:b/>
                <w:color w:val="000000" w:themeColor="text1"/>
              </w:rPr>
            </w:pPr>
            <w:r>
              <w:rPr>
                <w:rFonts w:hint="eastAsia"/>
                <w:b/>
                <w:color w:val="000000" w:themeColor="text1"/>
                <w:kern w:val="0"/>
                <w:sz w:val="20"/>
                <w:szCs w:val="20"/>
              </w:rPr>
              <w:t>320</w:t>
            </w:r>
          </w:p>
        </w:tc>
        <w:tc>
          <w:tcPr>
            <w:tcW w:w="1824" w:type="dxa"/>
            <w:vAlign w:val="center"/>
          </w:tcPr>
          <w:p>
            <w:pPr>
              <w:jc w:val="center"/>
              <w:textAlignment w:val="center"/>
              <w:rPr>
                <w:color w:val="000000" w:themeColor="text1"/>
              </w:rPr>
            </w:pPr>
            <w:r>
              <w:rPr>
                <w:rFonts w:hint="eastAsia"/>
                <w:b/>
                <w:color w:val="000000" w:themeColor="text1"/>
                <w:kern w:val="0"/>
                <w:sz w:val="20"/>
                <w:szCs w:val="20"/>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2218" w:type="dxa"/>
            <w:vAlign w:val="center"/>
          </w:tcPr>
          <w:p>
            <w:pPr>
              <w:jc w:val="center"/>
              <w:rPr>
                <w:color w:val="000000" w:themeColor="text1"/>
              </w:rPr>
            </w:pPr>
            <w:r>
              <w:rPr>
                <w:rFonts w:hint="eastAsia"/>
                <w:color w:val="000000" w:themeColor="text1"/>
              </w:rPr>
              <w:t>公共基础选修课程</w:t>
            </w:r>
          </w:p>
        </w:tc>
        <w:tc>
          <w:tcPr>
            <w:tcW w:w="945" w:type="dxa"/>
            <w:vAlign w:val="center"/>
          </w:tcPr>
          <w:p>
            <w:pPr>
              <w:jc w:val="center"/>
              <w:rPr>
                <w:b/>
                <w:color w:val="000000" w:themeColor="text1"/>
              </w:rPr>
            </w:pPr>
            <w:r>
              <w:rPr>
                <w:rFonts w:hint="eastAsia"/>
                <w:b/>
                <w:color w:val="000000" w:themeColor="text1"/>
              </w:rPr>
              <w:t>6</w:t>
            </w:r>
          </w:p>
        </w:tc>
        <w:tc>
          <w:tcPr>
            <w:tcW w:w="855" w:type="dxa"/>
            <w:vAlign w:val="center"/>
          </w:tcPr>
          <w:p>
            <w:pPr>
              <w:jc w:val="center"/>
              <w:rPr>
                <w:b/>
                <w:color w:val="000000" w:themeColor="text1"/>
              </w:rPr>
            </w:pPr>
            <w:r>
              <w:rPr>
                <w:rFonts w:hint="eastAsia"/>
                <w:b/>
                <w:color w:val="000000" w:themeColor="text1"/>
              </w:rPr>
              <w:t>108</w:t>
            </w:r>
          </w:p>
        </w:tc>
        <w:tc>
          <w:tcPr>
            <w:tcW w:w="1515" w:type="dxa"/>
            <w:vAlign w:val="center"/>
          </w:tcPr>
          <w:p>
            <w:pPr>
              <w:jc w:val="center"/>
              <w:rPr>
                <w:b/>
                <w:color w:val="000000" w:themeColor="text1"/>
              </w:rPr>
            </w:pPr>
            <w:r>
              <w:rPr>
                <w:rFonts w:hint="eastAsia"/>
                <w:b/>
                <w:color w:val="000000" w:themeColor="text1"/>
              </w:rPr>
              <w:t>108</w:t>
            </w:r>
          </w:p>
        </w:tc>
        <w:tc>
          <w:tcPr>
            <w:tcW w:w="2100" w:type="dxa"/>
            <w:vAlign w:val="center"/>
          </w:tcPr>
          <w:p>
            <w:pPr>
              <w:jc w:val="center"/>
              <w:rPr>
                <w:b/>
                <w:color w:val="000000" w:themeColor="text1"/>
              </w:rPr>
            </w:pPr>
            <w:r>
              <w:rPr>
                <w:rFonts w:hint="eastAsia"/>
                <w:b/>
                <w:color w:val="000000" w:themeColor="text1"/>
              </w:rPr>
              <w:t>0</w:t>
            </w:r>
          </w:p>
        </w:tc>
        <w:tc>
          <w:tcPr>
            <w:tcW w:w="1824" w:type="dxa"/>
            <w:vAlign w:val="center"/>
          </w:tcPr>
          <w:p>
            <w:pPr>
              <w:jc w:val="center"/>
              <w:textAlignment w:val="center"/>
              <w:rPr>
                <w:color w:val="000000" w:themeColor="text1"/>
              </w:rPr>
            </w:pPr>
            <w:r>
              <w:rPr>
                <w:rFonts w:hint="eastAsia"/>
                <w:b/>
                <w:color w:val="000000" w:themeColor="text1"/>
                <w:kern w:val="0"/>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8" w:type="dxa"/>
            <w:vAlign w:val="center"/>
          </w:tcPr>
          <w:p>
            <w:pPr>
              <w:jc w:val="center"/>
              <w:rPr>
                <w:color w:val="000000" w:themeColor="text1"/>
              </w:rPr>
            </w:pPr>
            <w:r>
              <w:rPr>
                <w:rFonts w:hint="eastAsia"/>
                <w:color w:val="000000" w:themeColor="text1"/>
              </w:rPr>
              <w:t>专业基础课程</w:t>
            </w:r>
          </w:p>
        </w:tc>
        <w:tc>
          <w:tcPr>
            <w:tcW w:w="945" w:type="dxa"/>
            <w:vAlign w:val="center"/>
          </w:tcPr>
          <w:p>
            <w:pPr>
              <w:jc w:val="center"/>
              <w:rPr>
                <w:color w:val="000000" w:themeColor="text1"/>
              </w:rPr>
            </w:pPr>
            <w:r>
              <w:rPr>
                <w:rFonts w:hint="eastAsia"/>
                <w:color w:val="000000" w:themeColor="text1"/>
              </w:rPr>
              <w:t>24</w:t>
            </w:r>
          </w:p>
        </w:tc>
        <w:tc>
          <w:tcPr>
            <w:tcW w:w="855" w:type="dxa"/>
            <w:vAlign w:val="center"/>
          </w:tcPr>
          <w:p>
            <w:pPr>
              <w:jc w:val="center"/>
              <w:rPr>
                <w:color w:val="000000" w:themeColor="text1"/>
              </w:rPr>
            </w:pPr>
            <w:r>
              <w:rPr>
                <w:rFonts w:hint="eastAsia"/>
                <w:color w:val="000000" w:themeColor="text1"/>
              </w:rPr>
              <w:t>384</w:t>
            </w:r>
          </w:p>
        </w:tc>
        <w:tc>
          <w:tcPr>
            <w:tcW w:w="1515" w:type="dxa"/>
            <w:vAlign w:val="center"/>
          </w:tcPr>
          <w:p>
            <w:pPr>
              <w:jc w:val="center"/>
              <w:rPr>
                <w:color w:val="000000" w:themeColor="text1"/>
              </w:rPr>
            </w:pPr>
            <w:r>
              <w:rPr>
                <w:rFonts w:hint="eastAsia"/>
                <w:color w:val="000000" w:themeColor="text1"/>
              </w:rPr>
              <w:t>254</w:t>
            </w:r>
          </w:p>
        </w:tc>
        <w:tc>
          <w:tcPr>
            <w:tcW w:w="2100" w:type="dxa"/>
            <w:vAlign w:val="center"/>
          </w:tcPr>
          <w:p>
            <w:pPr>
              <w:jc w:val="center"/>
              <w:rPr>
                <w:color w:val="000000" w:themeColor="text1"/>
              </w:rPr>
            </w:pPr>
            <w:r>
              <w:rPr>
                <w:rFonts w:hint="eastAsia"/>
                <w:color w:val="000000" w:themeColor="text1"/>
              </w:rPr>
              <w:t>130</w:t>
            </w:r>
          </w:p>
        </w:tc>
        <w:tc>
          <w:tcPr>
            <w:tcW w:w="1824" w:type="dxa"/>
            <w:vAlign w:val="center"/>
          </w:tcPr>
          <w:p>
            <w:pPr>
              <w:jc w:val="center"/>
              <w:rPr>
                <w:color w:val="000000" w:themeColor="text1"/>
              </w:rPr>
            </w:pPr>
            <w:r>
              <w:rPr>
                <w:rFonts w:hint="eastAsia"/>
                <w:color w:val="000000" w:themeColor="text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8" w:type="dxa"/>
            <w:vAlign w:val="center"/>
          </w:tcPr>
          <w:p>
            <w:pPr>
              <w:jc w:val="center"/>
              <w:rPr>
                <w:color w:val="000000" w:themeColor="text1"/>
              </w:rPr>
            </w:pPr>
            <w:r>
              <w:rPr>
                <w:rFonts w:hint="eastAsia"/>
                <w:color w:val="000000" w:themeColor="text1"/>
              </w:rPr>
              <w:t>专业核心课程</w:t>
            </w:r>
          </w:p>
        </w:tc>
        <w:tc>
          <w:tcPr>
            <w:tcW w:w="945" w:type="dxa"/>
            <w:vAlign w:val="center"/>
          </w:tcPr>
          <w:p>
            <w:pPr>
              <w:jc w:val="center"/>
              <w:rPr>
                <w:color w:val="000000" w:themeColor="text1"/>
              </w:rPr>
            </w:pPr>
            <w:r>
              <w:rPr>
                <w:rFonts w:hint="eastAsia"/>
                <w:color w:val="000000" w:themeColor="text1"/>
              </w:rPr>
              <w:t>44</w:t>
            </w:r>
          </w:p>
        </w:tc>
        <w:tc>
          <w:tcPr>
            <w:tcW w:w="855" w:type="dxa"/>
            <w:vAlign w:val="center"/>
          </w:tcPr>
          <w:p>
            <w:pPr>
              <w:jc w:val="center"/>
              <w:rPr>
                <w:color w:val="000000" w:themeColor="text1"/>
              </w:rPr>
            </w:pPr>
            <w:r>
              <w:rPr>
                <w:rFonts w:hint="eastAsia"/>
                <w:color w:val="000000" w:themeColor="text1"/>
              </w:rPr>
              <w:t>724</w:t>
            </w:r>
          </w:p>
        </w:tc>
        <w:tc>
          <w:tcPr>
            <w:tcW w:w="1515" w:type="dxa"/>
            <w:vAlign w:val="center"/>
          </w:tcPr>
          <w:p>
            <w:pPr>
              <w:jc w:val="center"/>
              <w:rPr>
                <w:color w:val="000000" w:themeColor="text1"/>
              </w:rPr>
            </w:pPr>
            <w:r>
              <w:rPr>
                <w:rFonts w:hint="eastAsia"/>
                <w:color w:val="000000" w:themeColor="text1"/>
              </w:rPr>
              <w:t>0</w:t>
            </w:r>
          </w:p>
        </w:tc>
        <w:tc>
          <w:tcPr>
            <w:tcW w:w="2100" w:type="dxa"/>
            <w:vAlign w:val="center"/>
          </w:tcPr>
          <w:p>
            <w:pPr>
              <w:jc w:val="center"/>
              <w:rPr>
                <w:color w:val="000000" w:themeColor="text1"/>
              </w:rPr>
            </w:pPr>
            <w:r>
              <w:rPr>
                <w:rFonts w:hint="eastAsia"/>
                <w:color w:val="000000" w:themeColor="text1"/>
              </w:rPr>
              <w:t>724</w:t>
            </w:r>
          </w:p>
        </w:tc>
        <w:tc>
          <w:tcPr>
            <w:tcW w:w="1824" w:type="dxa"/>
            <w:vAlign w:val="center"/>
          </w:tcPr>
          <w:p>
            <w:pPr>
              <w:jc w:val="center"/>
              <w:rPr>
                <w:color w:val="000000" w:themeColor="text1"/>
              </w:rPr>
            </w:pPr>
            <w:r>
              <w:rPr>
                <w:rFonts w:hint="eastAsia"/>
                <w:color w:val="000000" w:themeColor="text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2218" w:type="dxa"/>
            <w:vAlign w:val="center"/>
          </w:tcPr>
          <w:p>
            <w:pPr>
              <w:jc w:val="center"/>
              <w:rPr>
                <w:color w:val="000000" w:themeColor="text1"/>
              </w:rPr>
            </w:pPr>
            <w:r>
              <w:rPr>
                <w:rFonts w:hint="eastAsia"/>
                <w:color w:val="000000" w:themeColor="text1"/>
              </w:rPr>
              <w:t>专业拓展课程</w:t>
            </w:r>
          </w:p>
        </w:tc>
        <w:tc>
          <w:tcPr>
            <w:tcW w:w="945" w:type="dxa"/>
            <w:vAlign w:val="center"/>
          </w:tcPr>
          <w:p>
            <w:pPr>
              <w:jc w:val="center"/>
              <w:rPr>
                <w:color w:val="000000" w:themeColor="text1"/>
              </w:rPr>
            </w:pPr>
            <w:r>
              <w:rPr>
                <w:rFonts w:hint="eastAsia"/>
                <w:color w:val="000000" w:themeColor="text1"/>
              </w:rPr>
              <w:t>4</w:t>
            </w:r>
          </w:p>
        </w:tc>
        <w:tc>
          <w:tcPr>
            <w:tcW w:w="855" w:type="dxa"/>
            <w:vAlign w:val="center"/>
          </w:tcPr>
          <w:p>
            <w:pPr>
              <w:jc w:val="center"/>
              <w:rPr>
                <w:color w:val="000000" w:themeColor="text1"/>
              </w:rPr>
            </w:pPr>
            <w:r>
              <w:rPr>
                <w:rFonts w:hint="eastAsia"/>
                <w:color w:val="000000" w:themeColor="text1"/>
              </w:rPr>
              <w:t>68</w:t>
            </w:r>
          </w:p>
        </w:tc>
        <w:tc>
          <w:tcPr>
            <w:tcW w:w="1515" w:type="dxa"/>
            <w:vAlign w:val="center"/>
          </w:tcPr>
          <w:p>
            <w:pPr>
              <w:jc w:val="center"/>
              <w:rPr>
                <w:color w:val="000000" w:themeColor="text1"/>
              </w:rPr>
            </w:pPr>
            <w:r>
              <w:rPr>
                <w:rFonts w:hint="eastAsia"/>
                <w:color w:val="000000" w:themeColor="text1"/>
              </w:rPr>
              <w:t>68</w:t>
            </w:r>
          </w:p>
        </w:tc>
        <w:tc>
          <w:tcPr>
            <w:tcW w:w="2100" w:type="dxa"/>
            <w:vAlign w:val="center"/>
          </w:tcPr>
          <w:p>
            <w:pPr>
              <w:jc w:val="center"/>
              <w:rPr>
                <w:color w:val="000000" w:themeColor="text1"/>
              </w:rPr>
            </w:pPr>
            <w:r>
              <w:rPr>
                <w:rFonts w:hint="eastAsia"/>
                <w:color w:val="000000" w:themeColor="text1"/>
              </w:rPr>
              <w:t>0</w:t>
            </w:r>
          </w:p>
        </w:tc>
        <w:tc>
          <w:tcPr>
            <w:tcW w:w="1824" w:type="dxa"/>
            <w:vAlign w:val="center"/>
          </w:tcPr>
          <w:p>
            <w:pPr>
              <w:jc w:val="center"/>
              <w:rPr>
                <w:color w:val="000000" w:themeColor="text1"/>
              </w:rPr>
            </w:pPr>
            <w:r>
              <w:rPr>
                <w:rFonts w:hint="eastAsia"/>
                <w:color w:val="000000" w:themeColor="text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8" w:type="dxa"/>
            <w:vAlign w:val="center"/>
          </w:tcPr>
          <w:p>
            <w:pPr>
              <w:jc w:val="center"/>
              <w:rPr>
                <w:color w:val="000000" w:themeColor="text1"/>
              </w:rPr>
            </w:pPr>
            <w:r>
              <w:rPr>
                <w:rFonts w:hint="eastAsia"/>
                <w:color w:val="000000" w:themeColor="text1"/>
              </w:rPr>
              <w:t>实习实训课程</w:t>
            </w:r>
          </w:p>
        </w:tc>
        <w:tc>
          <w:tcPr>
            <w:tcW w:w="945" w:type="dxa"/>
            <w:vAlign w:val="center"/>
          </w:tcPr>
          <w:p>
            <w:pPr>
              <w:jc w:val="center"/>
              <w:rPr>
                <w:color w:val="000000" w:themeColor="text1"/>
              </w:rPr>
            </w:pPr>
            <w:r>
              <w:rPr>
                <w:rFonts w:hint="eastAsia"/>
              </w:rPr>
              <w:t>26</w:t>
            </w:r>
          </w:p>
        </w:tc>
        <w:tc>
          <w:tcPr>
            <w:tcW w:w="855" w:type="dxa"/>
            <w:vAlign w:val="center"/>
          </w:tcPr>
          <w:p>
            <w:pPr>
              <w:jc w:val="center"/>
              <w:rPr>
                <w:color w:val="000000" w:themeColor="text1"/>
              </w:rPr>
            </w:pPr>
            <w:r>
              <w:rPr>
                <w:rFonts w:hint="eastAsia"/>
                <w:color w:val="000000" w:themeColor="text1"/>
              </w:rPr>
              <w:t>676</w:t>
            </w:r>
          </w:p>
        </w:tc>
        <w:tc>
          <w:tcPr>
            <w:tcW w:w="1515" w:type="dxa"/>
            <w:vAlign w:val="center"/>
          </w:tcPr>
          <w:p>
            <w:pPr>
              <w:jc w:val="center"/>
              <w:rPr>
                <w:color w:val="000000" w:themeColor="text1"/>
              </w:rPr>
            </w:pPr>
            <w:r>
              <w:rPr>
                <w:rFonts w:hint="eastAsia"/>
              </w:rPr>
              <w:t>0</w:t>
            </w:r>
          </w:p>
        </w:tc>
        <w:tc>
          <w:tcPr>
            <w:tcW w:w="2100" w:type="dxa"/>
            <w:vAlign w:val="center"/>
          </w:tcPr>
          <w:p>
            <w:pPr>
              <w:jc w:val="center"/>
              <w:rPr>
                <w:color w:val="000000" w:themeColor="text1"/>
              </w:rPr>
            </w:pPr>
            <w:r>
              <w:rPr>
                <w:rFonts w:hint="eastAsia"/>
                <w:color w:val="000000" w:themeColor="text1"/>
              </w:rPr>
              <w:t>676</w:t>
            </w:r>
          </w:p>
        </w:tc>
        <w:tc>
          <w:tcPr>
            <w:tcW w:w="1824" w:type="dxa"/>
            <w:vAlign w:val="center"/>
          </w:tcPr>
          <w:p>
            <w:pPr>
              <w:jc w:val="center"/>
              <w:rPr>
                <w:color w:val="000000" w:themeColor="text1"/>
              </w:rPr>
            </w:pPr>
            <w:r>
              <w:rPr>
                <w:rFonts w:hint="eastAsia"/>
                <w:color w:val="000000" w:themeColor="text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8" w:type="dxa"/>
            <w:vAlign w:val="center"/>
          </w:tcPr>
          <w:p>
            <w:pPr>
              <w:jc w:val="center"/>
              <w:rPr>
                <w:b/>
                <w:color w:val="000000" w:themeColor="text1"/>
              </w:rPr>
            </w:pPr>
            <w:r>
              <w:rPr>
                <w:rFonts w:hint="eastAsia"/>
                <w:b/>
                <w:color w:val="000000" w:themeColor="text1"/>
              </w:rPr>
              <w:t>小计</w:t>
            </w:r>
          </w:p>
        </w:tc>
        <w:tc>
          <w:tcPr>
            <w:tcW w:w="945" w:type="dxa"/>
            <w:vAlign w:val="center"/>
          </w:tcPr>
          <w:p>
            <w:pPr>
              <w:jc w:val="center"/>
              <w:rPr>
                <w:color w:val="000000" w:themeColor="text1"/>
              </w:rPr>
            </w:pPr>
            <w:r>
              <w:rPr>
                <w:rFonts w:hint="eastAsia"/>
                <w:color w:val="000000" w:themeColor="text1"/>
              </w:rPr>
              <w:t>143</w:t>
            </w:r>
          </w:p>
        </w:tc>
        <w:tc>
          <w:tcPr>
            <w:tcW w:w="855" w:type="dxa"/>
            <w:vAlign w:val="center"/>
          </w:tcPr>
          <w:p>
            <w:pPr>
              <w:jc w:val="center"/>
              <w:rPr>
                <w:color w:val="000000" w:themeColor="text1"/>
              </w:rPr>
            </w:pPr>
            <w:r>
              <w:rPr>
                <w:rFonts w:hint="eastAsia"/>
                <w:color w:val="000000" w:themeColor="text1"/>
              </w:rPr>
              <w:t>2724</w:t>
            </w:r>
          </w:p>
        </w:tc>
        <w:tc>
          <w:tcPr>
            <w:tcW w:w="1515" w:type="dxa"/>
            <w:vAlign w:val="center"/>
          </w:tcPr>
          <w:p>
            <w:pPr>
              <w:jc w:val="center"/>
              <w:rPr>
                <w:color w:val="000000" w:themeColor="text1"/>
              </w:rPr>
            </w:pPr>
            <w:r>
              <w:rPr>
                <w:rFonts w:hint="eastAsia"/>
                <w:color w:val="000000" w:themeColor="text1"/>
              </w:rPr>
              <w:t>874</w:t>
            </w:r>
          </w:p>
        </w:tc>
        <w:tc>
          <w:tcPr>
            <w:tcW w:w="2100" w:type="dxa"/>
            <w:vAlign w:val="center"/>
          </w:tcPr>
          <w:p>
            <w:pPr>
              <w:jc w:val="center"/>
              <w:rPr>
                <w:color w:val="000000" w:themeColor="text1"/>
              </w:rPr>
            </w:pPr>
            <w:r>
              <w:rPr>
                <w:rFonts w:hint="eastAsia"/>
                <w:color w:val="000000" w:themeColor="text1"/>
              </w:rPr>
              <w:t>1850</w:t>
            </w:r>
          </w:p>
        </w:tc>
        <w:tc>
          <w:tcPr>
            <w:tcW w:w="1824" w:type="dxa"/>
            <w:vAlign w:val="center"/>
          </w:tcPr>
          <w:p>
            <w:pPr>
              <w:jc w:val="center"/>
              <w:rPr>
                <w:color w:val="000000" w:themeColor="text1"/>
              </w:rPr>
            </w:pPr>
            <w:r>
              <w:rPr>
                <w:rFonts w:hint="eastAsia"/>
                <w:color w:val="000000" w:themeColor="text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8" w:type="dxa"/>
            <w:vAlign w:val="center"/>
          </w:tcPr>
          <w:p>
            <w:pPr>
              <w:jc w:val="center"/>
              <w:rPr>
                <w:b/>
                <w:color w:val="000000" w:themeColor="text1"/>
              </w:rPr>
            </w:pPr>
            <w:r>
              <w:rPr>
                <w:rFonts w:hint="eastAsia"/>
                <w:b/>
                <w:color w:val="000000" w:themeColor="text1"/>
              </w:rPr>
              <w:t>总学时</w:t>
            </w:r>
          </w:p>
        </w:tc>
        <w:tc>
          <w:tcPr>
            <w:tcW w:w="7239" w:type="dxa"/>
            <w:gridSpan w:val="5"/>
            <w:vAlign w:val="center"/>
          </w:tcPr>
          <w:p>
            <w:pPr>
              <w:ind w:firstLine="2940" w:firstLineChars="1400"/>
              <w:rPr>
                <w:color w:val="000000" w:themeColor="text1"/>
              </w:rPr>
            </w:pPr>
            <w:r>
              <w:rPr>
                <w:rFonts w:hint="eastAsia"/>
                <w:color w:val="000000" w:themeColor="text1"/>
              </w:rPr>
              <w:t>2724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8" w:type="dxa"/>
            <w:vAlign w:val="center"/>
          </w:tcPr>
          <w:p>
            <w:pPr>
              <w:jc w:val="center"/>
              <w:rPr>
                <w:b/>
                <w:color w:val="000000" w:themeColor="text1"/>
              </w:rPr>
            </w:pPr>
            <w:r>
              <w:rPr>
                <w:rFonts w:hint="eastAsia"/>
                <w:b/>
                <w:color w:val="000000" w:themeColor="text1"/>
              </w:rPr>
              <w:t>占比</w:t>
            </w:r>
          </w:p>
        </w:tc>
        <w:tc>
          <w:tcPr>
            <w:tcW w:w="945" w:type="dxa"/>
            <w:vAlign w:val="center"/>
          </w:tcPr>
          <w:p>
            <w:pPr>
              <w:jc w:val="center"/>
              <w:rPr>
                <w:color w:val="000000" w:themeColor="text1"/>
              </w:rPr>
            </w:pPr>
          </w:p>
        </w:tc>
        <w:tc>
          <w:tcPr>
            <w:tcW w:w="855" w:type="dxa"/>
            <w:vAlign w:val="center"/>
          </w:tcPr>
          <w:p>
            <w:pPr>
              <w:jc w:val="center"/>
              <w:rPr>
                <w:color w:val="000000" w:themeColor="text1"/>
              </w:rPr>
            </w:pPr>
            <w:r>
              <w:rPr>
                <w:rFonts w:hint="eastAsia"/>
                <w:color w:val="000000" w:themeColor="text1"/>
              </w:rPr>
              <w:t>100%</w:t>
            </w:r>
          </w:p>
        </w:tc>
        <w:tc>
          <w:tcPr>
            <w:tcW w:w="1515" w:type="dxa"/>
            <w:vAlign w:val="center"/>
          </w:tcPr>
          <w:p>
            <w:pPr>
              <w:jc w:val="center"/>
              <w:rPr>
                <w:color w:val="000000" w:themeColor="text1"/>
              </w:rPr>
            </w:pPr>
            <w:r>
              <w:rPr>
                <w:rFonts w:hint="eastAsia"/>
                <w:color w:val="000000" w:themeColor="text1"/>
              </w:rPr>
              <w:t>32%</w:t>
            </w:r>
          </w:p>
        </w:tc>
        <w:tc>
          <w:tcPr>
            <w:tcW w:w="2100" w:type="dxa"/>
            <w:vAlign w:val="center"/>
          </w:tcPr>
          <w:p>
            <w:pPr>
              <w:jc w:val="center"/>
              <w:rPr>
                <w:color w:val="000000" w:themeColor="text1"/>
              </w:rPr>
            </w:pPr>
            <w:r>
              <w:rPr>
                <w:rFonts w:hint="eastAsia"/>
                <w:color w:val="000000" w:themeColor="text1"/>
              </w:rPr>
              <w:t>68%</w:t>
            </w:r>
          </w:p>
        </w:tc>
        <w:tc>
          <w:tcPr>
            <w:tcW w:w="1824" w:type="dxa"/>
            <w:vAlign w:val="center"/>
          </w:tcPr>
          <w:p>
            <w:pPr>
              <w:jc w:val="center"/>
              <w:rPr>
                <w:color w:val="000000" w:themeColor="text1"/>
              </w:rPr>
            </w:pPr>
          </w:p>
        </w:tc>
      </w:tr>
    </w:tbl>
    <w:p>
      <w:pPr>
        <w:rPr>
          <w:color w:val="000000" w:themeColor="text1"/>
        </w:rPr>
        <w:sectPr>
          <w:pgSz w:w="11906" w:h="16838"/>
          <w:pgMar w:top="1440" w:right="1304" w:bottom="1440" w:left="1361" w:header="851" w:footer="992" w:gutter="0"/>
          <w:cols w:space="720" w:num="1"/>
          <w:docGrid w:type="lines" w:linePitch="318" w:charSpace="0"/>
        </w:sectPr>
      </w:pPr>
    </w:p>
    <w:p>
      <w:pPr>
        <w:ind w:firstLine="640" w:firstLineChars="200"/>
        <w:rPr>
          <w:rFonts w:ascii="仿宋" w:hAnsi="仿宋" w:eastAsia="仿宋"/>
          <w:color w:val="000000" w:themeColor="text1"/>
          <w:sz w:val="32"/>
          <w:szCs w:val="32"/>
        </w:rPr>
      </w:pPr>
    </w:p>
    <w:sectPr>
      <w:footerReference r:id="rId4" w:type="default"/>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webkit-standard">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8044195"/>
    </w:sdtPr>
    <w:sdtEndPr>
      <w:rPr>
        <w:sz w:val="28"/>
        <w:szCs w:val="28"/>
      </w:rPr>
    </w:sdtEndPr>
    <w:sdtContent>
      <w:p>
        <w:pPr>
          <w:pStyle w:val="6"/>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abstractNum w:abstractNumId="1">
    <w:nsid w:val="00000003"/>
    <w:multiLevelType w:val="singleLevel"/>
    <w:tmpl w:val="00000003"/>
    <w:lvl w:ilvl="0" w:tentative="0">
      <w:start w:val="2"/>
      <w:numFmt w:val="decimal"/>
      <w:suff w:val="nothing"/>
      <w:lvlText w:val="%1."/>
      <w:lvlJc w:val="left"/>
    </w:lvl>
  </w:abstractNum>
  <w:abstractNum w:abstractNumId="2">
    <w:nsid w:val="00000004"/>
    <w:multiLevelType w:val="singleLevel"/>
    <w:tmpl w:val="00000004"/>
    <w:lvl w:ilvl="0" w:tentative="0">
      <w:start w:val="3"/>
      <w:numFmt w:val="decimal"/>
      <w:suff w:val="nothing"/>
      <w:lvlText w:val="（%1）"/>
      <w:lvlJc w:val="left"/>
    </w:lvl>
  </w:abstractNum>
  <w:abstractNum w:abstractNumId="3">
    <w:nsid w:val="00000007"/>
    <w:multiLevelType w:val="singleLevel"/>
    <w:tmpl w:val="00000007"/>
    <w:lvl w:ilvl="0" w:tentative="0">
      <w:start w:val="4"/>
      <w:numFmt w:val="decimal"/>
      <w:suff w:val="nothing"/>
      <w:lvlText w:val="（%1）"/>
      <w:lvlJc w:val="left"/>
    </w:lvl>
  </w:abstractNum>
  <w:abstractNum w:abstractNumId="4">
    <w:nsid w:val="0000000B"/>
    <w:multiLevelType w:val="singleLevel"/>
    <w:tmpl w:val="0000000B"/>
    <w:lvl w:ilvl="0" w:tentative="0">
      <w:start w:val="1"/>
      <w:numFmt w:val="decimal"/>
      <w:suff w:val="nothing"/>
      <w:lvlText w:val="%1."/>
      <w:lvlJc w:val="left"/>
    </w:lvl>
  </w:abstractNum>
  <w:abstractNum w:abstractNumId="5">
    <w:nsid w:val="0000000C"/>
    <w:multiLevelType w:val="singleLevel"/>
    <w:tmpl w:val="0000000C"/>
    <w:lvl w:ilvl="0" w:tentative="0">
      <w:start w:val="3"/>
      <w:numFmt w:val="decimal"/>
      <w:suff w:val="nothing"/>
      <w:lvlText w:val="%1."/>
      <w:lvlJc w:val="left"/>
    </w:lvl>
  </w:abstractNum>
  <w:abstractNum w:abstractNumId="6">
    <w:nsid w:val="0053208E"/>
    <w:multiLevelType w:val="singleLevel"/>
    <w:tmpl w:val="0053208E"/>
    <w:lvl w:ilvl="0" w:tentative="0">
      <w:start w:val="2"/>
      <w:numFmt w:val="decimal"/>
      <w:suff w:val="nothing"/>
      <w:lvlText w:val="%1."/>
      <w:lvlJc w:val="left"/>
    </w:lvl>
  </w:abstractNum>
  <w:abstractNum w:abstractNumId="7">
    <w:nsid w:val="62A6EE14"/>
    <w:multiLevelType w:val="singleLevel"/>
    <w:tmpl w:val="62A6EE14"/>
    <w:lvl w:ilvl="0" w:tentative="0">
      <w:start w:val="2"/>
      <w:numFmt w:val="decimal"/>
      <w:suff w:val="nothing"/>
      <w:lvlText w:val="%1."/>
      <w:lvlJc w:val="left"/>
    </w:lvl>
  </w:abstractNum>
  <w:abstractNum w:abstractNumId="8">
    <w:nsid w:val="6B67A6E7"/>
    <w:multiLevelType w:val="singleLevel"/>
    <w:tmpl w:val="6B67A6E7"/>
    <w:lvl w:ilvl="0" w:tentative="0">
      <w:start w:val="2"/>
      <w:numFmt w:val="chineseCounting"/>
      <w:suff w:val="nothing"/>
      <w:lvlText w:val="（%1）"/>
      <w:lvlJc w:val="left"/>
      <w:rPr>
        <w:rFonts w:hint="eastAsia"/>
      </w:rPr>
    </w:lvl>
  </w:abstractNum>
  <w:num w:numId="1">
    <w:abstractNumId w:val="8"/>
  </w:num>
  <w:num w:numId="2">
    <w:abstractNumId w:val="7"/>
  </w:num>
  <w:num w:numId="3">
    <w:abstractNumId w:val="6"/>
  </w:num>
  <w:num w:numId="4">
    <w:abstractNumId w:val="5"/>
  </w:num>
  <w:num w:numId="5">
    <w:abstractNumId w:val="1"/>
  </w:num>
  <w:num w:numId="6">
    <w:abstractNumId w:val="0"/>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05"/>
  <w:drawingGridVerticalSpacing w:val="159"/>
  <w:noPunctuationKerning w:val="1"/>
  <w:characterSpacingControl w:val="doNotCompress"/>
  <w:compat>
    <w:balanceSingleByteDoubleByteWidth/>
    <w:doNotLeaveBackslashAlone/>
    <w:ulTrailSpace/>
    <w:adjustLineHeightInTable/>
    <w:doNotBreakWrappedTables/>
    <w:doNotWrapTextWithPunct/>
    <w:doNotUseEastAsianBreakRules/>
    <w:useFELayout/>
    <w:compatSetting w:name="compatibilityMode" w:uri="http://schemas.microsoft.com/office/word" w:val="12"/>
  </w:compat>
  <w:docVars>
    <w:docVar w:name="commondata" w:val="eyJoZGlkIjoiNjViZDQxZmU1MGMwNGI1MjYxOWEwNTNiNmNlZTUwY2IifQ=="/>
  </w:docVars>
  <w:rsids>
    <w:rsidRoot w:val="00E03690"/>
    <w:rsid w:val="006D7F10"/>
    <w:rsid w:val="00BA20C3"/>
    <w:rsid w:val="00E03690"/>
    <w:rsid w:val="099E5843"/>
    <w:rsid w:val="0EB421D9"/>
    <w:rsid w:val="1A414821"/>
    <w:rsid w:val="30D0047D"/>
    <w:rsid w:val="34264730"/>
    <w:rsid w:val="4280464B"/>
    <w:rsid w:val="4DDA54E5"/>
    <w:rsid w:val="62C54F90"/>
    <w:rsid w:val="660A5ADC"/>
    <w:rsid w:val="709C2FBC"/>
    <w:rsid w:val="7357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heme="minorBidi"/>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31"/>
    <w:qFormat/>
    <w:uiPriority w:val="0"/>
    <w:pPr>
      <w:widowControl w:val="0"/>
      <w:shd w:val="clear" w:color="auto" w:fill="000080"/>
    </w:pPr>
    <w:rPr>
      <w:rFonts w:cs="Times New Roman"/>
      <w:szCs w:val="22"/>
    </w:rPr>
  </w:style>
  <w:style w:type="paragraph" w:styleId="3">
    <w:name w:val="annotation text"/>
    <w:basedOn w:val="1"/>
    <w:link w:val="33"/>
    <w:qFormat/>
    <w:uiPriority w:val="99"/>
    <w:pPr>
      <w:widowControl w:val="0"/>
      <w:jc w:val="left"/>
    </w:pPr>
    <w:rPr>
      <w:rFonts w:eastAsia="等线" w:cs="Times New Roman"/>
      <w:sz w:val="24"/>
      <w:szCs w:val="20"/>
    </w:rPr>
  </w:style>
  <w:style w:type="paragraph" w:styleId="4">
    <w:name w:val="Body Text"/>
    <w:basedOn w:val="1"/>
    <w:link w:val="27"/>
    <w:qFormat/>
    <w:uiPriority w:val="0"/>
    <w:pPr>
      <w:widowControl w:val="0"/>
    </w:pPr>
    <w:rPr>
      <w:rFonts w:ascii="Times New Roman" w:hAnsi="Times New Roman" w:cs="Times New Roman"/>
      <w:sz w:val="24"/>
    </w:rPr>
  </w:style>
  <w:style w:type="paragraph" w:styleId="5">
    <w:name w:val="Balloon Text"/>
    <w:basedOn w:val="1"/>
    <w:link w:val="35"/>
    <w:qFormat/>
    <w:uiPriority w:val="0"/>
    <w:rPr>
      <w:sz w:val="18"/>
      <w:szCs w:val="18"/>
    </w:rPr>
  </w:style>
  <w:style w:type="paragraph" w:styleId="6">
    <w:name w:val="footer"/>
    <w:basedOn w:val="1"/>
    <w:link w:val="17"/>
    <w:qFormat/>
    <w:uiPriority w:val="99"/>
    <w:pPr>
      <w:tabs>
        <w:tab w:val="right" w:pos="4153"/>
        <w:tab w:val="left" w:leader="underscore" w:pos="8306"/>
      </w:tabs>
      <w:snapToGrid w:val="0"/>
      <w:jc w:val="left"/>
    </w:pPr>
    <w:rPr>
      <w:sz w:val="18"/>
      <w:szCs w:val="18"/>
    </w:rPr>
  </w:style>
  <w:style w:type="paragraph" w:styleId="7">
    <w:name w:val="header"/>
    <w:basedOn w:val="1"/>
    <w:link w:val="18"/>
    <w:qFormat/>
    <w:uiPriority w:val="0"/>
    <w:pPr>
      <w:pBdr>
        <w:bottom w:val="single" w:color="000000" w:sz="6" w:space="1"/>
      </w:pBdr>
      <w:tabs>
        <w:tab w:val="right" w:pos="4153"/>
        <w:tab w:val="left" w:leader="underscore" w:pos="8306"/>
      </w:tabs>
      <w:snapToGrid w:val="0"/>
      <w:jc w:val="center"/>
    </w:pPr>
    <w:rPr>
      <w:kern w:val="0"/>
      <w:sz w:val="18"/>
      <w:szCs w:val="18"/>
    </w:rPr>
  </w:style>
  <w:style w:type="paragraph" w:styleId="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9">
    <w:name w:val="Normal (Web)"/>
    <w:basedOn w:val="1"/>
    <w:unhideWhenUsed/>
    <w:qFormat/>
    <w:uiPriority w:val="99"/>
    <w:pPr>
      <w:spacing w:before="100" w:beforeAutospacing="1" w:after="100" w:afterAutospacing="1"/>
      <w:jc w:val="left"/>
    </w:pPr>
    <w:rPr>
      <w:kern w:val="0"/>
      <w:sz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FollowedHyperlink"/>
    <w:qFormat/>
    <w:uiPriority w:val="0"/>
    <w:rPr>
      <w:rFonts w:ascii="Calibri" w:hAnsi="Calibri" w:eastAsia="宋体" w:cs="Times New Roman"/>
      <w:color w:val="800080"/>
      <w:u w:val="single"/>
    </w:rPr>
  </w:style>
  <w:style w:type="character" w:styleId="14">
    <w:name w:val="Hyperlink"/>
    <w:qFormat/>
    <w:uiPriority w:val="0"/>
    <w:rPr>
      <w:rFonts w:ascii="Calibri" w:hAnsi="Calibri" w:eastAsia="宋体" w:cs="Times New Roman"/>
      <w:color w:val="0000FF"/>
      <w:u w:val="single"/>
    </w:rPr>
  </w:style>
  <w:style w:type="character" w:customStyle="1" w:styleId="15">
    <w:name w:val="NormalCharacter"/>
    <w:semiHidden/>
    <w:qFormat/>
    <w:uiPriority w:val="0"/>
  </w:style>
  <w:style w:type="table" w:customStyle="1" w:styleId="16">
    <w:name w:val="TableNormal"/>
    <w:semiHidden/>
    <w:qFormat/>
    <w:uiPriority w:val="0"/>
    <w:tblPr>
      <w:tblCellMar>
        <w:top w:w="0" w:type="dxa"/>
        <w:left w:w="0" w:type="dxa"/>
        <w:bottom w:w="0" w:type="dxa"/>
        <w:right w:w="0" w:type="dxa"/>
      </w:tblCellMar>
    </w:tblPr>
  </w:style>
  <w:style w:type="character" w:customStyle="1" w:styleId="17">
    <w:name w:val="页脚 Char"/>
    <w:link w:val="6"/>
    <w:qFormat/>
    <w:uiPriority w:val="99"/>
    <w:rPr>
      <w:kern w:val="2"/>
      <w:sz w:val="18"/>
      <w:szCs w:val="18"/>
    </w:rPr>
  </w:style>
  <w:style w:type="character" w:customStyle="1" w:styleId="18">
    <w:name w:val="页眉 Char"/>
    <w:link w:val="7"/>
    <w:qFormat/>
    <w:locked/>
    <w:uiPriority w:val="0"/>
    <w:rPr>
      <w:rFonts w:eastAsia="宋体"/>
      <w:sz w:val="18"/>
      <w:szCs w:val="18"/>
      <w:lang w:val="en-US" w:eastAsia="zh-CN" w:bidi="ar-SA"/>
    </w:rPr>
  </w:style>
  <w:style w:type="paragraph" w:customStyle="1" w:styleId="19">
    <w:name w:val="BodyTextIndent"/>
    <w:basedOn w:val="1"/>
    <w:qFormat/>
    <w:uiPriority w:val="0"/>
    <w:pPr>
      <w:spacing w:line="700" w:lineRule="exact"/>
      <w:ind w:firstLine="640" w:firstLineChars="200"/>
    </w:pPr>
    <w:rPr>
      <w:rFonts w:eastAsia="仿宋"/>
      <w:sz w:val="32"/>
      <w:szCs w:val="22"/>
    </w:rPr>
  </w:style>
  <w:style w:type="paragraph" w:customStyle="1" w:styleId="20">
    <w:name w:val="BodyText"/>
    <w:basedOn w:val="1"/>
    <w:qFormat/>
    <w:uiPriority w:val="0"/>
    <w:pPr>
      <w:ind w:left="120" w:firstLine="528"/>
    </w:pPr>
    <w:rPr>
      <w:rFonts w:ascii="仿宋" w:hAnsi="仿宋" w:eastAsia="仿宋"/>
      <w:sz w:val="28"/>
      <w:szCs w:val="28"/>
      <w:lang w:val="zh-CN" w:bidi="zh-CN"/>
    </w:rPr>
  </w:style>
  <w:style w:type="paragraph" w:customStyle="1" w:styleId="21">
    <w:name w:val="179"/>
    <w:basedOn w:val="1"/>
    <w:qFormat/>
    <w:uiPriority w:val="0"/>
    <w:pPr>
      <w:ind w:left="120" w:hanging="284"/>
    </w:pPr>
    <w:rPr>
      <w:rFonts w:ascii="仿宋" w:hAnsi="仿宋" w:eastAsia="仿宋"/>
      <w:lang w:val="zh-CN" w:bidi="zh-CN"/>
    </w:rPr>
  </w:style>
  <w:style w:type="paragraph" w:customStyle="1" w:styleId="22">
    <w:name w:val="UserStyle_2"/>
    <w:basedOn w:val="1"/>
    <w:next w:val="1"/>
    <w:qFormat/>
    <w:uiPriority w:val="0"/>
    <w:pPr>
      <w:spacing w:line="560" w:lineRule="exact"/>
      <w:ind w:firstLine="560" w:firstLineChars="200"/>
    </w:pPr>
    <w:rPr>
      <w:rFonts w:ascii="宋体" w:hAnsi="宋体"/>
      <w:sz w:val="28"/>
      <w:szCs w:val="28"/>
    </w:rPr>
  </w:style>
  <w:style w:type="paragraph" w:customStyle="1" w:styleId="23">
    <w:name w:val="UserStyle_3"/>
    <w:basedOn w:val="1"/>
    <w:qFormat/>
    <w:uiPriority w:val="0"/>
    <w:rPr>
      <w:rFonts w:ascii="宋体" w:hAnsi="宋体"/>
      <w:lang w:val="zh-CN" w:bidi="zh-CN"/>
    </w:rPr>
  </w:style>
  <w:style w:type="paragraph" w:customStyle="1" w:styleId="24">
    <w:name w:val="UserStyle_4"/>
    <w:basedOn w:val="1"/>
    <w:qFormat/>
    <w:uiPriority w:val="0"/>
    <w:rPr>
      <w:szCs w:val="21"/>
    </w:rPr>
  </w:style>
  <w:style w:type="paragraph" w:customStyle="1" w:styleId="25">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26">
    <w:name w:val="TableGrid"/>
    <w:basedOn w:val="16"/>
    <w:qFormat/>
    <w:uiPriority w:val="0"/>
    <w:tblPr>
      <w:tblCellMar>
        <w:top w:w="0" w:type="dxa"/>
        <w:left w:w="0" w:type="dxa"/>
        <w:bottom w:w="0" w:type="dxa"/>
        <w:right w:w="0" w:type="dxa"/>
      </w:tblCellMar>
    </w:tblPr>
  </w:style>
  <w:style w:type="character" w:customStyle="1" w:styleId="27">
    <w:name w:val="正文文本 Char"/>
    <w:link w:val="4"/>
    <w:qFormat/>
    <w:uiPriority w:val="0"/>
    <w:rPr>
      <w:rFonts w:ascii="Times New Roman" w:hAnsi="Times New Roman" w:eastAsia="宋体"/>
      <w:kern w:val="2"/>
      <w:sz w:val="24"/>
      <w:szCs w:val="24"/>
    </w:rPr>
  </w:style>
  <w:style w:type="character" w:customStyle="1" w:styleId="28">
    <w:name w:val="font01"/>
    <w:qFormat/>
    <w:uiPriority w:val="0"/>
    <w:rPr>
      <w:rFonts w:hint="eastAsia" w:ascii="宋体" w:hAnsi="宋体" w:eastAsia="宋体" w:cs="宋体"/>
      <w:color w:val="000000"/>
      <w:sz w:val="18"/>
      <w:szCs w:val="18"/>
      <w:u w:val="none"/>
    </w:rPr>
  </w:style>
  <w:style w:type="character" w:customStyle="1" w:styleId="29">
    <w:name w:val="font11"/>
    <w:qFormat/>
    <w:uiPriority w:val="0"/>
    <w:rPr>
      <w:rFonts w:hint="default" w:ascii="Times New Roman" w:hAnsi="Times New Roman" w:cs="Times New Roman"/>
      <w:color w:val="000000"/>
      <w:sz w:val="18"/>
      <w:szCs w:val="18"/>
      <w:u w:val="none"/>
    </w:rPr>
  </w:style>
  <w:style w:type="character" w:customStyle="1" w:styleId="30">
    <w:name w:val="font31"/>
    <w:qFormat/>
    <w:uiPriority w:val="0"/>
    <w:rPr>
      <w:rFonts w:hint="default" w:ascii="Times New Roman" w:hAnsi="Times New Roman" w:eastAsia="宋体" w:cs="Times New Roman"/>
      <w:color w:val="000000"/>
      <w:sz w:val="18"/>
      <w:szCs w:val="18"/>
      <w:u w:val="none"/>
    </w:rPr>
  </w:style>
  <w:style w:type="character" w:customStyle="1" w:styleId="31">
    <w:name w:val="文档结构图 Char"/>
    <w:basedOn w:val="12"/>
    <w:link w:val="2"/>
    <w:qFormat/>
    <w:uiPriority w:val="0"/>
    <w:rPr>
      <w:rFonts w:eastAsia="宋体"/>
      <w:kern w:val="2"/>
      <w:sz w:val="21"/>
      <w:szCs w:val="22"/>
      <w:shd w:val="clear" w:color="auto" w:fill="000080"/>
    </w:rPr>
  </w:style>
  <w:style w:type="character" w:customStyle="1" w:styleId="32">
    <w:name w:val="正文文本 Char1"/>
    <w:basedOn w:val="12"/>
    <w:qFormat/>
    <w:uiPriority w:val="0"/>
    <w:rPr>
      <w:rFonts w:eastAsia="宋体" w:cstheme="minorBidi"/>
      <w:kern w:val="2"/>
      <w:sz w:val="21"/>
      <w:szCs w:val="24"/>
    </w:rPr>
  </w:style>
  <w:style w:type="character" w:customStyle="1" w:styleId="33">
    <w:name w:val="批注文字 Char"/>
    <w:basedOn w:val="12"/>
    <w:link w:val="3"/>
    <w:qFormat/>
    <w:uiPriority w:val="99"/>
    <w:rPr>
      <w:kern w:val="2"/>
      <w:sz w:val="24"/>
    </w:rPr>
  </w:style>
  <w:style w:type="character" w:customStyle="1" w:styleId="34">
    <w:name w:val="批注文字 Char1"/>
    <w:basedOn w:val="12"/>
    <w:qFormat/>
    <w:uiPriority w:val="0"/>
    <w:rPr>
      <w:rFonts w:eastAsia="宋体" w:cstheme="minorBidi"/>
      <w:kern w:val="2"/>
      <w:sz w:val="21"/>
      <w:szCs w:val="24"/>
    </w:rPr>
  </w:style>
  <w:style w:type="character" w:customStyle="1" w:styleId="35">
    <w:name w:val="批注框文本 Char"/>
    <w:basedOn w:val="12"/>
    <w:link w:val="5"/>
    <w:qFormat/>
    <w:uiPriority w:val="0"/>
    <w:rPr>
      <w:rFonts w:eastAsia="宋体" w:cstheme="minorBidi"/>
      <w:kern w:val="2"/>
      <w:sz w:val="18"/>
      <w:szCs w:val="18"/>
    </w:rPr>
  </w:style>
  <w:style w:type="paragraph" w:customStyle="1" w:styleId="36">
    <w:name w:val="列出段落1"/>
    <w:basedOn w:val="1"/>
    <w:unhideWhenUsed/>
    <w:qFormat/>
    <w:uiPriority w:val="99"/>
    <w:pPr>
      <w:ind w:firstLine="420" w:firstLineChars="200"/>
    </w:pPr>
  </w:style>
  <w:style w:type="paragraph" w:customStyle="1" w:styleId="37">
    <w:name w:val="正文文本1"/>
    <w:basedOn w:val="1"/>
    <w:qFormat/>
    <w:uiPriority w:val="99"/>
    <w:pPr>
      <w:shd w:val="clear" w:color="auto" w:fill="FFFFFF"/>
      <w:spacing w:line="343" w:lineRule="auto"/>
      <w:ind w:firstLine="400"/>
      <w:jc w:val="left"/>
    </w:pPr>
    <w:rPr>
      <w:rFonts w:ascii="黑体" w:hAnsi="黑体" w:eastAsia="黑体"/>
      <w:kern w:val="0"/>
      <w:sz w:val="20"/>
      <w:szCs w:val="20"/>
      <w:lang w:val="zh-CN"/>
    </w:rPr>
  </w:style>
  <w:style w:type="table" w:customStyle="1" w:styleId="38">
    <w:name w:val="网格型1"/>
    <w:basedOn w:val="39"/>
    <w:qFormat/>
    <w:uiPriority w:val="0"/>
    <w:tblPr>
      <w:tblCellMar>
        <w:top w:w="0" w:type="dxa"/>
        <w:left w:w="0" w:type="dxa"/>
        <w:bottom w:w="0" w:type="dxa"/>
        <w:right w:w="0" w:type="dxa"/>
      </w:tblCellMar>
    </w:tblPr>
  </w:style>
  <w:style w:type="table" w:customStyle="1" w:styleId="39">
    <w:name w:val="普通表格1"/>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22</Pages>
  <Words>11288</Words>
  <Characters>12186</Characters>
  <Lines>98</Lines>
  <Paragraphs>27</Paragraphs>
  <TotalTime>0</TotalTime>
  <ScaleCrop>false</ScaleCrop>
  <LinksUpToDate>false</LinksUpToDate>
  <CharactersWithSpaces>12433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2022-03-04T08:43:00Z</dcterms:created>
  <dc:creator>admin</dc:creator>
  <cp:lastModifiedBy>徐志峰</cp:lastModifiedBy>
  <cp:lastPrinted>2022-04-27T01:30:00Z</cp:lastPrinted>
  <dcterms:modified xsi:type="dcterms:W3CDTF">2023-08-16T10:52:34Z</dcterms:modified>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6060BC5EACAD4E369E8CBF564F28F09E_13</vt:lpwstr>
  </property>
</Properties>
</file>