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spacing w:before="0" w:beforeAutospacing="0" w:after="0" w:afterAutospacing="0" w:line="240" w:lineRule="auto"/>
        <w:ind w:left="2203" w:leftChars="418" w:hanging="1325" w:hangingChars="300"/>
        <w:rPr>
          <w:rStyle w:val="27"/>
          <w:rFonts w:ascii="宋体" w:hAnsi="宋体" w:eastAsia="宋体"/>
          <w:b/>
          <w:color w:val="000000"/>
          <w:sz w:val="44"/>
          <w:szCs w:val="44"/>
        </w:rPr>
      </w:pPr>
      <w:r>
        <w:rPr>
          <w:rStyle w:val="27"/>
          <w:rFonts w:hint="eastAsia" w:ascii="宋体" w:hAnsi="宋体" w:eastAsia="宋体"/>
          <w:b/>
          <w:color w:val="000000"/>
          <w:sz w:val="44"/>
          <w:szCs w:val="44"/>
        </w:rPr>
        <w:t>舞蹈表演</w:t>
      </w:r>
      <w:r>
        <w:rPr>
          <w:rStyle w:val="27"/>
          <w:rFonts w:ascii="宋体" w:hAnsi="宋体" w:eastAsia="宋体"/>
          <w:b/>
          <w:color w:val="000000"/>
          <w:sz w:val="44"/>
          <w:szCs w:val="44"/>
        </w:rPr>
        <w:t>专业</w:t>
      </w:r>
      <w:r>
        <w:rPr>
          <w:rStyle w:val="27"/>
          <w:rFonts w:hint="eastAsia" w:ascii="宋体" w:hAnsi="宋体" w:eastAsia="宋体"/>
          <w:b/>
          <w:color w:val="000000"/>
          <w:sz w:val="44"/>
          <w:szCs w:val="44"/>
        </w:rPr>
        <w:t>（国际标准舞方向）</w:t>
      </w:r>
    </w:p>
    <w:p>
      <w:pPr>
        <w:pStyle w:val="35"/>
        <w:keepNext w:val="0"/>
        <w:keepLines w:val="0"/>
        <w:pageBreakBefore w:val="0"/>
        <w:widowControl/>
        <w:kinsoku/>
        <w:wordWrap/>
        <w:overflowPunct/>
        <w:topLinePunct w:val="0"/>
        <w:autoSpaceDE/>
        <w:autoSpaceDN/>
        <w:bidi w:val="0"/>
        <w:adjustRightInd/>
        <w:snapToGrid w:val="0"/>
        <w:spacing w:before="0" w:after="0" w:line="240" w:lineRule="auto"/>
        <w:ind w:firstLine="584"/>
        <w:textAlignment w:val="auto"/>
        <w:rPr>
          <w:rStyle w:val="27"/>
          <w:rFonts w:ascii="仿宋" w:hAnsi="仿宋" w:eastAsia="仿宋" w:cs="Times New Roman"/>
          <w:color w:val="auto"/>
          <w:spacing w:val="6"/>
          <w:kern w:val="0"/>
          <w:sz w:val="32"/>
          <w:szCs w:val="32"/>
          <w:lang w:val="zh-TW" w:eastAsia="zh-TW" w:bidi="ar-SA"/>
        </w:rPr>
      </w:pPr>
      <w:r>
        <w:rPr>
          <w:rStyle w:val="27"/>
          <w:rFonts w:ascii="仿宋" w:hAnsi="仿宋" w:eastAsia="仿宋" w:cs="Times New Roman"/>
          <w:color w:val="auto"/>
          <w:spacing w:val="6"/>
          <w:kern w:val="0"/>
          <w:sz w:val="32"/>
          <w:szCs w:val="32"/>
          <w:lang w:val="zh-TW" w:eastAsia="zh-TW" w:bidi="ar-SA"/>
        </w:rPr>
        <w:t>本专业人才培养方案适用于三年（五年）全日制高职舞蹈表演</w:t>
      </w:r>
      <w:r>
        <w:rPr>
          <w:rStyle w:val="27"/>
          <w:rFonts w:ascii="仿宋" w:hAnsi="仿宋" w:eastAsia="仿宋" w:cs="Times New Roman"/>
          <w:color w:val="auto"/>
          <w:spacing w:val="6"/>
          <w:kern w:val="0"/>
          <w:sz w:val="32"/>
          <w:szCs w:val="32"/>
          <w:lang w:val="en-US" w:eastAsia="zh-CN" w:bidi="ar-SA"/>
        </w:rPr>
        <w:t>(</w:t>
      </w:r>
      <w:r>
        <w:rPr>
          <w:rStyle w:val="27"/>
          <w:rFonts w:ascii="仿宋" w:hAnsi="仿宋" w:eastAsia="仿宋" w:cs="Times New Roman"/>
          <w:color w:val="auto"/>
          <w:spacing w:val="6"/>
          <w:kern w:val="0"/>
          <w:sz w:val="32"/>
          <w:szCs w:val="32"/>
          <w:lang w:val="zh-TW" w:eastAsia="zh-TW" w:bidi="ar-SA"/>
        </w:rPr>
        <w:t>国标舞方向）专业，由洛阳职业技术学院戏曲艺术学院专业建设指导委员会组织专业教师，与河南省艺术研究院、洛阳歌剧院演艺有限公司、艺华艺术培训公司等合作企业的专家及河南师范大学国际标准舞教授共同制订。从</w:t>
      </w:r>
      <w:r>
        <w:rPr>
          <w:rStyle w:val="27"/>
          <w:rFonts w:ascii="仿宋" w:hAnsi="仿宋" w:eastAsia="仿宋" w:cs="Times New Roman"/>
          <w:color w:val="auto"/>
          <w:spacing w:val="6"/>
          <w:kern w:val="0"/>
          <w:sz w:val="32"/>
          <w:szCs w:val="32"/>
          <w:lang w:val="en-US" w:eastAsia="zh-CN" w:bidi="ar-SA"/>
        </w:rPr>
        <w:t>2023</w:t>
      </w:r>
      <w:r>
        <w:rPr>
          <w:rStyle w:val="27"/>
          <w:rFonts w:ascii="仿宋" w:hAnsi="仿宋" w:eastAsia="仿宋" w:cs="Times New Roman"/>
          <w:color w:val="auto"/>
          <w:spacing w:val="6"/>
          <w:kern w:val="0"/>
          <w:sz w:val="32"/>
          <w:szCs w:val="32"/>
          <w:lang w:val="zh-TW" w:eastAsia="zh-TW" w:bidi="ar-SA"/>
        </w:rPr>
        <w:t>级舞蹈表演</w:t>
      </w:r>
      <w:r>
        <w:rPr>
          <w:rStyle w:val="27"/>
          <w:rFonts w:ascii="仿宋" w:hAnsi="仿宋" w:eastAsia="仿宋" w:cs="Times New Roman"/>
          <w:color w:val="auto"/>
          <w:spacing w:val="6"/>
          <w:kern w:val="0"/>
          <w:sz w:val="32"/>
          <w:szCs w:val="32"/>
          <w:lang w:val="en-US" w:eastAsia="zh-CN" w:bidi="ar-SA"/>
        </w:rPr>
        <w:t>(</w:t>
      </w:r>
      <w:r>
        <w:rPr>
          <w:rStyle w:val="27"/>
          <w:rFonts w:ascii="仿宋" w:hAnsi="仿宋" w:eastAsia="仿宋" w:cs="Times New Roman"/>
          <w:color w:val="auto"/>
          <w:spacing w:val="6"/>
          <w:kern w:val="0"/>
          <w:sz w:val="32"/>
          <w:szCs w:val="32"/>
          <w:lang w:val="zh-TW" w:eastAsia="zh-TW" w:bidi="ar-SA"/>
        </w:rPr>
        <w:t>国标舞方向）专业学生开始实施。</w:t>
      </w:r>
    </w:p>
    <w:p>
      <w:pPr>
        <w:pStyle w:val="35"/>
        <w:spacing w:before="0" w:after="0" w:line="240" w:lineRule="auto"/>
        <w:ind w:firstLine="643"/>
        <w:jc w:val="center"/>
        <w:rPr>
          <w:rFonts w:ascii="仿宋" w:hAnsi="仿宋" w:eastAsia="仿宋" w:cs="仿宋"/>
          <w:b/>
          <w:bCs/>
          <w:color w:val="000000"/>
          <w:sz w:val="32"/>
          <w:szCs w:val="32"/>
          <w:u w:color="000000"/>
          <w:lang w:val="zh-TW" w:eastAsia="zh-TW"/>
        </w:rPr>
      </w:pPr>
      <w:r>
        <w:rPr>
          <w:rFonts w:ascii="仿宋" w:hAnsi="仿宋" w:eastAsia="仿宋" w:cs="仿宋"/>
          <w:b/>
          <w:bCs/>
          <w:color w:val="000000"/>
          <w:sz w:val="32"/>
          <w:szCs w:val="32"/>
          <w:u w:color="000000"/>
          <w:lang w:val="zh-TW" w:eastAsia="zh-TW"/>
        </w:rPr>
        <w:t>主要编制人员一览表</w:t>
      </w:r>
    </w:p>
    <w:tbl>
      <w:tblPr>
        <w:tblStyle w:val="5"/>
        <w:tblW w:w="914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754"/>
        <w:gridCol w:w="1268"/>
        <w:gridCol w:w="3130"/>
        <w:gridCol w:w="2347"/>
        <w:gridCol w:w="164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08" w:hRule="atLeast"/>
          <w:jc w:val="center"/>
        </w:trPr>
        <w:tc>
          <w:tcPr>
            <w:tcW w:w="754" w:type="dxa"/>
            <w:tcBorders>
              <w:top w:val="single" w:color="000000" w:sz="4"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b/>
                <w:bCs/>
                <w:lang w:val="zh-TW" w:eastAsia="zh-TW"/>
              </w:rPr>
              <w:t>序号</w:t>
            </w:r>
          </w:p>
        </w:tc>
        <w:tc>
          <w:tcPr>
            <w:tcW w:w="1268" w:type="dxa"/>
            <w:tcBorders>
              <w:top w:val="single" w:color="000000" w:sz="4"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b/>
                <w:bCs/>
                <w:lang w:val="zh-TW" w:eastAsia="zh-TW"/>
              </w:rPr>
              <w:t>姓   名</w:t>
            </w:r>
          </w:p>
        </w:tc>
        <w:tc>
          <w:tcPr>
            <w:tcW w:w="3130" w:type="dxa"/>
            <w:tcBorders>
              <w:top w:val="single" w:color="000000" w:sz="4"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b/>
                <w:bCs/>
                <w:lang w:val="zh-TW" w:eastAsia="zh-TW"/>
              </w:rPr>
              <w:t>所 在 单 位</w:t>
            </w:r>
          </w:p>
        </w:tc>
        <w:tc>
          <w:tcPr>
            <w:tcW w:w="2347" w:type="dxa"/>
            <w:tcBorders>
              <w:top w:val="single" w:color="000000" w:sz="4"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b/>
                <w:bCs/>
                <w:lang w:val="zh-TW" w:eastAsia="zh-TW"/>
              </w:rPr>
              <w:t>职称</w:t>
            </w:r>
            <w:r>
              <w:rPr>
                <w:rFonts w:ascii="仿宋" w:hAnsi="仿宋" w:eastAsia="仿宋" w:cs="仿宋"/>
                <w:b/>
                <w:bCs/>
              </w:rPr>
              <w:t>/</w:t>
            </w:r>
            <w:r>
              <w:rPr>
                <w:rFonts w:ascii="仿宋" w:hAnsi="仿宋" w:eastAsia="仿宋" w:cs="仿宋"/>
                <w:b/>
                <w:bCs/>
                <w:lang w:val="zh-TW" w:eastAsia="zh-TW"/>
              </w:rPr>
              <w:t>职务</w:t>
            </w:r>
          </w:p>
        </w:tc>
        <w:tc>
          <w:tcPr>
            <w:tcW w:w="1641" w:type="dxa"/>
            <w:tcBorders>
              <w:top w:val="single" w:color="000000" w:sz="4"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pPr>
              <w:jc w:val="center"/>
            </w:pPr>
            <w:r>
              <w:rPr>
                <w:rFonts w:ascii="仿宋" w:hAnsi="仿宋" w:eastAsia="仿宋" w:cs="仿宋"/>
                <w:b/>
                <w:bCs/>
                <w:lang w:val="zh-TW" w:eastAsia="zh-TW"/>
              </w:rPr>
              <w:t>签   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1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1</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潘华</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副高</w:t>
            </w:r>
            <w:r>
              <w:rPr>
                <w:sz w:val="18"/>
                <w:szCs w:val="21"/>
              </w:rPr>
              <w:t>/</w:t>
            </w:r>
            <w:r>
              <w:rPr>
                <w:rFonts w:hint="eastAsia" w:eastAsia="Arial Unicode MS"/>
                <w:sz w:val="18"/>
                <w:szCs w:val="21"/>
                <w:lang w:val="zh-TW" w:eastAsia="zh-TW"/>
              </w:rPr>
              <w:t>院长</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0"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2</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张自力</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副高</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0"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3</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王雪涛</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中级</w:t>
            </w:r>
            <w:r>
              <w:rPr>
                <w:sz w:val="18"/>
                <w:szCs w:val="21"/>
              </w:rPr>
              <w:t>/</w:t>
            </w:r>
            <w:r>
              <w:rPr>
                <w:rFonts w:hint="eastAsia" w:eastAsia="Arial Unicode MS"/>
                <w:sz w:val="18"/>
                <w:szCs w:val="21"/>
                <w:lang w:val="zh-TW" w:eastAsia="zh-TW"/>
              </w:rPr>
              <w:t>副院长</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4</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田</w:t>
            </w:r>
            <w:r>
              <w:rPr>
                <w:sz w:val="18"/>
                <w:szCs w:val="21"/>
              </w:rPr>
              <w:t xml:space="preserve">  </w:t>
            </w:r>
            <w:r>
              <w:rPr>
                <w:rFonts w:hint="eastAsia" w:eastAsia="Arial Unicode MS"/>
                <w:sz w:val="18"/>
                <w:szCs w:val="21"/>
                <w:lang w:val="zh-TW" w:eastAsia="zh-TW"/>
              </w:rPr>
              <w:t>阔</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中级</w:t>
            </w:r>
            <w:r>
              <w:rPr>
                <w:sz w:val="18"/>
                <w:szCs w:val="21"/>
              </w:rPr>
              <w:t>/</w:t>
            </w:r>
            <w:r>
              <w:rPr>
                <w:rFonts w:hint="eastAsia" w:eastAsia="Arial Unicode MS"/>
                <w:sz w:val="18"/>
                <w:szCs w:val="21"/>
                <w:lang w:val="zh-TW" w:eastAsia="zh-TW"/>
              </w:rPr>
              <w:t>教研室主任</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5</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王菲</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中级</w:t>
            </w:r>
            <w:r>
              <w:rPr>
                <w:sz w:val="18"/>
                <w:szCs w:val="21"/>
              </w:rPr>
              <w:t>/</w:t>
            </w:r>
            <w:r>
              <w:rPr>
                <w:rFonts w:hint="eastAsia" w:eastAsia="Arial Unicode MS"/>
                <w:sz w:val="18"/>
                <w:szCs w:val="21"/>
                <w:lang w:val="zh-TW" w:eastAsia="zh-TW"/>
              </w:rPr>
              <w:t>教学科研办主任</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1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6</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张文通</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中级</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40"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7</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郑松林</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中级</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8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pPr>
            <w:r>
              <w:rPr>
                <w:rFonts w:ascii="仿宋" w:hAnsi="仿宋" w:eastAsia="仿宋" w:cs="仿宋"/>
              </w:rPr>
              <w:t>8</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rFonts w:hint="eastAsia" w:eastAsia="宋体"/>
                <w:sz w:val="18"/>
                <w:szCs w:val="21"/>
                <w:lang w:val="en-US" w:eastAsia="zh-CN"/>
              </w:rPr>
            </w:pPr>
            <w:r>
              <w:rPr>
                <w:rFonts w:hint="eastAsia"/>
                <w:sz w:val="18"/>
                <w:szCs w:val="21"/>
                <w:lang w:val="en-US" w:eastAsia="zh-CN"/>
              </w:rPr>
              <w:t>马静怡</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助教</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0"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9</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宋晓东</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河南艺术研究院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一级编导</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10</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张纯承</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戏曲艺术学院</w:t>
            </w:r>
            <w:r>
              <w:rPr>
                <w:sz w:val="18"/>
                <w:szCs w:val="21"/>
              </w:rPr>
              <w:t>2000</w:t>
            </w:r>
            <w:r>
              <w:rPr>
                <w:rFonts w:hint="eastAsia" w:eastAsia="Arial Unicode MS"/>
                <w:sz w:val="18"/>
                <w:szCs w:val="21"/>
                <w:lang w:val="zh-TW" w:eastAsia="zh-TW"/>
              </w:rPr>
              <w:t>届毕业生</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在读博士</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11</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夏莉莉</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洛阳歌剧院演艺有限公司</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国家一级演员</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12</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石玉红</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北京舞蹈学院考级教育学院</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高级教师</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13</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陈自旺</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河南师范大学</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副高</w:t>
            </w: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14</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闫盛华</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河南省教育厅学生体育舞蹈协会</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5" w:hRule="atLeast"/>
          <w:jc w:val="center"/>
        </w:trPr>
        <w:tc>
          <w:tcPr>
            <w:tcW w:w="754" w:type="dxa"/>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15</w:t>
            </w:r>
          </w:p>
        </w:tc>
        <w:tc>
          <w:tcPr>
            <w:tcW w:w="1268"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王瑞丹</w:t>
            </w:r>
          </w:p>
        </w:tc>
        <w:tc>
          <w:tcPr>
            <w:tcW w:w="3130"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洛阳艺华艺术教育培训公司</w:t>
            </w:r>
          </w:p>
        </w:tc>
        <w:tc>
          <w:tcPr>
            <w:tcW w:w="2347"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p>
        </w:tc>
        <w:tc>
          <w:tcPr>
            <w:tcW w:w="1641" w:type="dxa"/>
            <w:tcBorders>
              <w:top w:val="single" w:color="000000" w:sz="6" w:space="0"/>
              <w:left w:val="single" w:color="000000" w:sz="6" w:space="0"/>
              <w:bottom w:val="single" w:color="000000" w:sz="6"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73" w:hRule="atLeast"/>
          <w:jc w:val="center"/>
        </w:trPr>
        <w:tc>
          <w:tcPr>
            <w:tcW w:w="754" w:type="dxa"/>
            <w:tcBorders>
              <w:top w:val="single" w:color="000000" w:sz="6" w:space="0"/>
              <w:left w:val="single" w:color="000000" w:sz="4" w:space="0"/>
              <w:bottom w:val="single" w:color="000000" w:sz="4" w:space="0"/>
              <w:right w:val="single" w:color="000000" w:sz="6" w:space="0"/>
            </w:tcBorders>
            <w:shd w:val="clear" w:color="auto" w:fill="auto"/>
            <w:tcMar>
              <w:top w:w="80" w:type="dxa"/>
              <w:left w:w="80" w:type="dxa"/>
              <w:bottom w:w="80" w:type="dxa"/>
              <w:right w:w="80" w:type="dxa"/>
            </w:tcMar>
          </w:tcPr>
          <w:p>
            <w:pPr>
              <w:jc w:val="center"/>
            </w:pPr>
            <w:r>
              <w:rPr>
                <w:rFonts w:ascii="仿宋" w:hAnsi="仿宋" w:eastAsia="仿宋" w:cs="仿宋"/>
              </w:rPr>
              <w:t>16</w:t>
            </w:r>
          </w:p>
        </w:tc>
        <w:tc>
          <w:tcPr>
            <w:tcW w:w="1268"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李晓迎</w:t>
            </w:r>
          </w:p>
        </w:tc>
        <w:tc>
          <w:tcPr>
            <w:tcW w:w="3130"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r>
              <w:rPr>
                <w:rFonts w:hint="eastAsia" w:eastAsia="Arial Unicode MS"/>
                <w:sz w:val="18"/>
                <w:szCs w:val="21"/>
                <w:lang w:val="zh-TW" w:eastAsia="zh-TW"/>
              </w:rPr>
              <w:t>洛阳艺华艺术教育培训公司</w:t>
            </w:r>
          </w:p>
        </w:tc>
        <w:tc>
          <w:tcPr>
            <w:tcW w:w="2347"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jc w:val="center"/>
              <w:rPr>
                <w:sz w:val="18"/>
                <w:szCs w:val="21"/>
              </w:rPr>
            </w:pPr>
          </w:p>
        </w:tc>
        <w:tc>
          <w:tcPr>
            <w:tcW w:w="1641" w:type="dxa"/>
            <w:tcBorders>
              <w:top w:val="single" w:color="000000" w:sz="6" w:space="0"/>
              <w:left w:val="single" w:color="000000" w:sz="6" w:space="0"/>
              <w:bottom w:val="single" w:color="000000" w:sz="4" w:space="0"/>
              <w:right w:val="single" w:color="000000" w:sz="4" w:space="0"/>
            </w:tcBorders>
            <w:shd w:val="clear" w:color="auto" w:fill="auto"/>
            <w:tcMar>
              <w:top w:w="80" w:type="dxa"/>
              <w:left w:w="80" w:type="dxa"/>
              <w:bottom w:w="80" w:type="dxa"/>
              <w:right w:w="80" w:type="dxa"/>
            </w:tcMar>
          </w:tcPr>
          <w:p/>
        </w:tc>
      </w:tr>
    </w:tbl>
    <w:p>
      <w:pPr>
        <w:pStyle w:val="35"/>
        <w:spacing w:before="0" w:beforeAutospacing="0" w:after="0" w:afterAutospacing="0" w:line="240" w:lineRule="auto"/>
        <w:ind w:firstLine="0" w:firstLineChars="0"/>
        <w:rPr>
          <w:rStyle w:val="27"/>
          <w:rFonts w:ascii="仿宋" w:hAnsi="仿宋" w:eastAsia="仿宋"/>
          <w:color w:val="000000"/>
          <w:sz w:val="32"/>
          <w:szCs w:val="32"/>
        </w:rPr>
      </w:pPr>
    </w:p>
    <w:p>
      <w:pPr>
        <w:pStyle w:val="35"/>
        <w:spacing w:before="0" w:beforeAutospacing="0" w:after="0" w:afterAutospacing="0" w:line="240" w:lineRule="auto"/>
        <w:ind w:firstLine="0" w:firstLineChars="0"/>
        <w:rPr>
          <w:rStyle w:val="27"/>
          <w:rFonts w:ascii="仿宋" w:hAnsi="仿宋" w:eastAsia="仿宋"/>
          <w:color w:val="000000"/>
          <w:sz w:val="32"/>
          <w:szCs w:val="32"/>
        </w:rPr>
      </w:pPr>
      <w:r>
        <w:rPr>
          <w:rStyle w:val="27"/>
          <w:rFonts w:ascii="仿宋" w:hAnsi="仿宋" w:eastAsia="仿宋"/>
          <w:color w:val="000000"/>
          <w:sz w:val="32"/>
          <w:szCs w:val="32"/>
        </w:rPr>
        <w:t>复核人：</w:t>
      </w:r>
    </w:p>
    <w:p>
      <w:pPr>
        <w:pStyle w:val="35"/>
        <w:spacing w:before="0" w:beforeAutospacing="0" w:after="0" w:afterAutospacing="0" w:line="240" w:lineRule="auto"/>
        <w:ind w:firstLine="640"/>
        <w:rPr>
          <w:rStyle w:val="27"/>
          <w:rFonts w:ascii="仿宋" w:hAnsi="仿宋" w:eastAsia="仿宋"/>
          <w:color w:val="000000"/>
          <w:sz w:val="32"/>
          <w:szCs w:val="32"/>
        </w:rPr>
      </w:pPr>
    </w:p>
    <w:p>
      <w:pPr>
        <w:ind w:firstLine="3840" w:firstLineChars="1200"/>
        <w:jc w:val="left"/>
        <w:rPr>
          <w:rStyle w:val="27"/>
          <w:rFonts w:ascii="仿宋" w:hAnsi="仿宋" w:eastAsia="仿宋"/>
          <w:color w:val="000000"/>
          <w:sz w:val="32"/>
          <w:szCs w:val="32"/>
        </w:rPr>
      </w:pPr>
      <w:r>
        <w:rPr>
          <w:rStyle w:val="27"/>
          <w:rFonts w:hint="eastAsia" w:ascii="仿宋" w:hAnsi="仿宋" w:eastAsia="仿宋"/>
          <w:color w:val="000000"/>
          <w:sz w:val="32"/>
          <w:szCs w:val="32"/>
        </w:rPr>
        <w:t xml:space="preserve"> 专业负责人（签字）：</w:t>
      </w:r>
      <w:r>
        <w:rPr>
          <w:rStyle w:val="27"/>
          <w:rFonts w:ascii="仿宋" w:hAnsi="仿宋" w:eastAsia="仿宋"/>
          <w:color w:val="000000"/>
          <w:sz w:val="32"/>
          <w:szCs w:val="32"/>
        </w:rPr>
        <w:br w:type="page"/>
      </w:r>
    </w:p>
    <w:p>
      <w:pPr>
        <w:spacing w:line="440" w:lineRule="exact"/>
        <w:jc w:val="center"/>
        <w:rPr>
          <w:rFonts w:ascii="华文仿宋" w:hAnsi="华文仿宋" w:eastAsia="华文仿宋"/>
          <w:b/>
          <w:color w:val="000000"/>
          <w:sz w:val="32"/>
          <w:szCs w:val="32"/>
        </w:rPr>
      </w:pPr>
      <w:bookmarkStart w:id="0" w:name="_Toc312243478"/>
      <w:bookmarkEnd w:id="0"/>
      <w:r>
        <w:rPr>
          <w:rFonts w:hint="eastAsia" w:ascii="华文仿宋" w:hAnsi="华文仿宋" w:eastAsia="华文仿宋"/>
          <w:b/>
          <w:color w:val="000000"/>
          <w:sz w:val="32"/>
          <w:szCs w:val="32"/>
        </w:rPr>
        <w:t>2023级舞蹈表演专业人才培养方案</w:t>
      </w:r>
    </w:p>
    <w:p>
      <w:pPr>
        <w:spacing w:line="440" w:lineRule="exact"/>
        <w:rPr>
          <w:rFonts w:ascii="宋体" w:hAnsi="宋体"/>
          <w:color w:val="000000"/>
          <w:sz w:val="24"/>
        </w:rPr>
      </w:pPr>
    </w:p>
    <w:p>
      <w:pPr>
        <w:spacing w:before="156" w:line="440" w:lineRule="exact"/>
        <w:rPr>
          <w:rFonts w:ascii="宋体" w:hAnsi="宋体"/>
          <w:b/>
          <w:color w:val="000000"/>
          <w:sz w:val="24"/>
        </w:rPr>
      </w:pPr>
      <w:r>
        <w:rPr>
          <w:rFonts w:hint="eastAsia" w:ascii="宋体" w:hAnsi="宋体"/>
          <w:b/>
          <w:color w:val="000000"/>
          <w:sz w:val="24"/>
        </w:rPr>
        <w:t>一、专业名称</w:t>
      </w:r>
      <w:r>
        <w:rPr>
          <w:rFonts w:hint="eastAsia" w:ascii="宋体" w:hAnsi="宋体"/>
          <w:b/>
          <w:color w:val="000000"/>
          <w:sz w:val="24"/>
          <w:lang w:val="en-US" w:eastAsia="zh-CN"/>
        </w:rPr>
        <w:t>及</w:t>
      </w:r>
      <w:r>
        <w:rPr>
          <w:rFonts w:hint="eastAsia" w:ascii="宋体" w:hAnsi="宋体"/>
          <w:b/>
          <w:color w:val="000000"/>
          <w:sz w:val="24"/>
        </w:rPr>
        <w:t xml:space="preserve">代码                   </w:t>
      </w:r>
    </w:p>
    <w:p>
      <w:pPr>
        <w:spacing w:before="156" w:line="440" w:lineRule="exact"/>
        <w:rPr>
          <w:rFonts w:ascii="宋体" w:hAnsi="宋体"/>
          <w:color w:val="000000"/>
          <w:sz w:val="24"/>
        </w:rPr>
      </w:pPr>
      <w:r>
        <w:rPr>
          <w:rFonts w:hint="eastAsia" w:ascii="宋体" w:hAnsi="宋体"/>
          <w:color w:val="000000"/>
          <w:sz w:val="24"/>
        </w:rPr>
        <w:t>专业名称：舞蹈表演</w:t>
      </w:r>
      <w:r>
        <w:rPr>
          <w:rFonts w:ascii="宋体" w:hAnsi="宋体"/>
          <w:color w:val="000000"/>
          <w:sz w:val="24"/>
        </w:rPr>
        <w:t xml:space="preserve"> </w:t>
      </w:r>
      <w:r>
        <w:rPr>
          <w:rFonts w:hint="eastAsia" w:ascii="宋体" w:hAnsi="宋体"/>
          <w:color w:val="000000"/>
          <w:sz w:val="24"/>
        </w:rPr>
        <w:t xml:space="preserve">                                           </w:t>
      </w:r>
    </w:p>
    <w:p>
      <w:pPr>
        <w:spacing w:line="440" w:lineRule="exact"/>
        <w:rPr>
          <w:rFonts w:hint="default" w:ascii="宋体" w:hAnsi="宋体" w:eastAsia="宋体"/>
          <w:color w:val="000000"/>
          <w:sz w:val="24"/>
          <w:lang w:val="en-US" w:eastAsia="zh-CN"/>
        </w:rPr>
      </w:pPr>
      <w:r>
        <w:rPr>
          <w:rFonts w:hint="eastAsia" w:ascii="宋体" w:hAnsi="宋体"/>
          <w:color w:val="000000"/>
          <w:sz w:val="24"/>
        </w:rPr>
        <w:t>专业代码：</w:t>
      </w:r>
      <w:r>
        <w:rPr>
          <w:rFonts w:hint="eastAsia" w:ascii="宋体" w:hAnsi="宋体"/>
          <w:color w:val="000000"/>
          <w:sz w:val="24"/>
          <w:lang w:val="en-US" w:eastAsia="zh-CN"/>
        </w:rPr>
        <w:t>550202</w:t>
      </w:r>
    </w:p>
    <w:p>
      <w:pPr>
        <w:spacing w:before="156" w:line="440" w:lineRule="exact"/>
        <w:rPr>
          <w:rFonts w:ascii="宋体" w:hAnsi="宋体"/>
          <w:b/>
          <w:color w:val="000000"/>
          <w:sz w:val="24"/>
        </w:rPr>
      </w:pPr>
      <w:r>
        <w:rPr>
          <w:rFonts w:hint="eastAsia" w:ascii="宋体" w:hAnsi="宋体"/>
          <w:b/>
          <w:color w:val="000000"/>
          <w:sz w:val="24"/>
        </w:rPr>
        <w:t>二、入学要求</w:t>
      </w:r>
    </w:p>
    <w:p>
      <w:pPr>
        <w:spacing w:line="440" w:lineRule="exact"/>
        <w:rPr>
          <w:rFonts w:ascii="宋体" w:hAnsi="宋体"/>
          <w:color w:val="000000"/>
          <w:sz w:val="24"/>
        </w:rPr>
      </w:pPr>
      <w:r>
        <w:rPr>
          <w:rFonts w:hint="eastAsia" w:ascii="宋体" w:hAnsi="宋体"/>
          <w:color w:val="000000"/>
          <w:sz w:val="24"/>
        </w:rPr>
        <w:t>普通高级中学毕业，中等专业学校毕业或具备同等学力</w:t>
      </w:r>
    </w:p>
    <w:p>
      <w:pPr>
        <w:spacing w:before="156" w:line="440" w:lineRule="exact"/>
        <w:rPr>
          <w:rFonts w:ascii="宋体" w:hAnsi="宋体"/>
          <w:b/>
          <w:color w:val="000000"/>
          <w:sz w:val="24"/>
        </w:rPr>
      </w:pPr>
      <w:r>
        <w:rPr>
          <w:rFonts w:hint="eastAsia" w:ascii="宋体" w:hAnsi="宋体"/>
          <w:b/>
          <w:color w:val="000000"/>
          <w:sz w:val="24"/>
        </w:rPr>
        <w:t>三、修业年限</w:t>
      </w:r>
    </w:p>
    <w:p>
      <w:pPr>
        <w:spacing w:line="440" w:lineRule="exact"/>
        <w:rPr>
          <w:rFonts w:ascii="宋体" w:hAnsi="宋体"/>
          <w:color w:val="000000"/>
          <w:sz w:val="24"/>
        </w:rPr>
      </w:pPr>
      <w:r>
        <w:rPr>
          <w:rFonts w:hint="eastAsia" w:ascii="宋体" w:hAnsi="宋体"/>
          <w:color w:val="000000"/>
          <w:sz w:val="24"/>
        </w:rPr>
        <w:t>学制：三年</w:t>
      </w:r>
    </w:p>
    <w:p>
      <w:pPr>
        <w:spacing w:line="440" w:lineRule="exact"/>
        <w:rPr>
          <w:rFonts w:ascii="宋体" w:hAnsi="宋体"/>
          <w:color w:val="000000"/>
          <w:sz w:val="24"/>
        </w:rPr>
      </w:pPr>
      <w:r>
        <w:rPr>
          <w:rFonts w:hint="eastAsia" w:ascii="宋体" w:hAnsi="宋体"/>
          <w:color w:val="000000"/>
          <w:sz w:val="24"/>
        </w:rPr>
        <w:t>学历：大专</w:t>
      </w:r>
    </w:p>
    <w:p>
      <w:pPr>
        <w:numPr>
          <w:ilvl w:val="0"/>
          <w:numId w:val="1"/>
        </w:numPr>
        <w:spacing w:before="156" w:line="440" w:lineRule="exact"/>
        <w:rPr>
          <w:rFonts w:ascii="宋体" w:hAnsi="宋体"/>
          <w:b/>
          <w:color w:val="000000"/>
          <w:sz w:val="24"/>
        </w:rPr>
      </w:pPr>
      <w:r>
        <w:rPr>
          <w:rFonts w:hint="eastAsia" w:ascii="宋体" w:hAnsi="宋体"/>
          <w:b/>
          <w:color w:val="000000"/>
          <w:sz w:val="24"/>
        </w:rPr>
        <w:t>职业面向与就业岗位</w:t>
      </w:r>
    </w:p>
    <w:tbl>
      <w:tblPr>
        <w:tblStyle w:val="5"/>
        <w:tblpPr w:leftFromText="180" w:rightFromText="180" w:vertAnchor="text" w:horzAnchor="margin" w:tblpXSpec="center" w:tblpY="6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71"/>
        <w:gridCol w:w="1215"/>
        <w:gridCol w:w="1140"/>
        <w:gridCol w:w="1885"/>
        <w:gridCol w:w="2010"/>
        <w:gridCol w:w="1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2" w:hRule="exact"/>
        </w:trPr>
        <w:tc>
          <w:tcPr>
            <w:tcW w:w="1371" w:type="dxa"/>
            <w:vAlign w:val="center"/>
          </w:tcPr>
          <w:p>
            <w:pPr>
              <w:rPr>
                <w:rFonts w:ascii="宋体" w:hAnsi="宋体"/>
                <w:b/>
                <w:color w:val="000000"/>
                <w:sz w:val="18"/>
                <w:szCs w:val="18"/>
              </w:rPr>
            </w:pPr>
            <w:r>
              <w:rPr>
                <w:rFonts w:hint="eastAsia" w:ascii="宋体" w:hAnsi="宋体"/>
                <w:b/>
                <w:color w:val="000000"/>
                <w:sz w:val="18"/>
                <w:szCs w:val="18"/>
              </w:rPr>
              <w:t>所属专业大类（代码）</w:t>
            </w:r>
          </w:p>
        </w:tc>
        <w:tc>
          <w:tcPr>
            <w:tcW w:w="1215" w:type="dxa"/>
            <w:vAlign w:val="center"/>
          </w:tcPr>
          <w:p>
            <w:pPr>
              <w:rPr>
                <w:rFonts w:ascii="宋体" w:hAnsi="宋体"/>
                <w:b/>
                <w:color w:val="000000"/>
                <w:sz w:val="18"/>
                <w:szCs w:val="18"/>
              </w:rPr>
            </w:pPr>
            <w:r>
              <w:rPr>
                <w:rFonts w:hint="eastAsia" w:ascii="宋体" w:hAnsi="宋体"/>
                <w:b/>
                <w:color w:val="000000"/>
                <w:sz w:val="18"/>
                <w:szCs w:val="18"/>
              </w:rPr>
              <w:t>所属专业类</w:t>
            </w:r>
          </w:p>
          <w:p>
            <w:pPr>
              <w:rPr>
                <w:rFonts w:ascii="宋体" w:hAnsi="宋体"/>
                <w:b/>
                <w:color w:val="000000"/>
                <w:sz w:val="18"/>
                <w:szCs w:val="18"/>
              </w:rPr>
            </w:pPr>
            <w:r>
              <w:rPr>
                <w:rFonts w:hint="eastAsia" w:ascii="宋体" w:hAnsi="宋体"/>
                <w:b/>
                <w:color w:val="000000"/>
                <w:sz w:val="18"/>
                <w:szCs w:val="18"/>
              </w:rPr>
              <w:t>（代码）</w:t>
            </w:r>
          </w:p>
        </w:tc>
        <w:tc>
          <w:tcPr>
            <w:tcW w:w="1140" w:type="dxa"/>
            <w:vAlign w:val="center"/>
          </w:tcPr>
          <w:p>
            <w:pPr>
              <w:rPr>
                <w:rFonts w:ascii="宋体" w:hAnsi="宋体"/>
                <w:b/>
                <w:color w:val="000000"/>
                <w:sz w:val="18"/>
                <w:szCs w:val="18"/>
              </w:rPr>
            </w:pPr>
            <w:r>
              <w:rPr>
                <w:rFonts w:hint="eastAsia" w:ascii="宋体" w:hAnsi="宋体"/>
                <w:b/>
                <w:color w:val="000000"/>
                <w:sz w:val="18"/>
                <w:szCs w:val="18"/>
              </w:rPr>
              <w:t>对应行业</w:t>
            </w:r>
          </w:p>
          <w:p>
            <w:pPr>
              <w:rPr>
                <w:rFonts w:ascii="宋体" w:hAnsi="宋体"/>
                <w:b/>
                <w:color w:val="000000"/>
                <w:sz w:val="18"/>
                <w:szCs w:val="18"/>
              </w:rPr>
            </w:pPr>
            <w:r>
              <w:rPr>
                <w:rFonts w:hint="eastAsia" w:ascii="宋体" w:hAnsi="宋体"/>
                <w:b/>
                <w:color w:val="000000"/>
                <w:sz w:val="18"/>
                <w:szCs w:val="18"/>
              </w:rPr>
              <w:t>（代码）</w:t>
            </w:r>
          </w:p>
        </w:tc>
        <w:tc>
          <w:tcPr>
            <w:tcW w:w="1885" w:type="dxa"/>
            <w:vAlign w:val="center"/>
          </w:tcPr>
          <w:p>
            <w:pPr>
              <w:rPr>
                <w:rFonts w:ascii="宋体" w:hAnsi="宋体"/>
                <w:b/>
                <w:color w:val="000000"/>
                <w:sz w:val="18"/>
                <w:szCs w:val="18"/>
              </w:rPr>
            </w:pPr>
            <w:r>
              <w:rPr>
                <w:rFonts w:hint="eastAsia" w:ascii="宋体" w:hAnsi="宋体"/>
                <w:b/>
                <w:color w:val="000000"/>
                <w:sz w:val="18"/>
                <w:szCs w:val="18"/>
              </w:rPr>
              <w:t>主要职业类别</w:t>
            </w:r>
          </w:p>
          <w:p>
            <w:pPr>
              <w:rPr>
                <w:rFonts w:ascii="宋体" w:hAnsi="宋体"/>
                <w:b/>
                <w:color w:val="000000"/>
                <w:sz w:val="18"/>
                <w:szCs w:val="18"/>
              </w:rPr>
            </w:pPr>
            <w:r>
              <w:rPr>
                <w:rFonts w:hint="eastAsia" w:ascii="宋体" w:hAnsi="宋体"/>
                <w:b/>
                <w:color w:val="000000"/>
                <w:sz w:val="18"/>
                <w:szCs w:val="18"/>
              </w:rPr>
              <w:t>（代码）</w:t>
            </w:r>
          </w:p>
        </w:tc>
        <w:tc>
          <w:tcPr>
            <w:tcW w:w="2010" w:type="dxa"/>
            <w:vAlign w:val="center"/>
          </w:tcPr>
          <w:p>
            <w:pPr>
              <w:rPr>
                <w:rFonts w:ascii="宋体" w:hAnsi="宋体"/>
                <w:b/>
                <w:color w:val="000000"/>
                <w:sz w:val="18"/>
                <w:szCs w:val="18"/>
              </w:rPr>
            </w:pPr>
            <w:r>
              <w:rPr>
                <w:rFonts w:hint="eastAsia" w:ascii="宋体" w:hAnsi="宋体"/>
                <w:b/>
                <w:color w:val="000000"/>
                <w:sz w:val="18"/>
                <w:szCs w:val="18"/>
              </w:rPr>
              <w:t>主要岗位类别（或技术领域）</w:t>
            </w:r>
          </w:p>
        </w:tc>
        <w:tc>
          <w:tcPr>
            <w:tcW w:w="1735" w:type="dxa"/>
            <w:vAlign w:val="center"/>
          </w:tcPr>
          <w:p>
            <w:pPr>
              <w:rPr>
                <w:rFonts w:ascii="宋体" w:hAnsi="宋体"/>
                <w:b/>
                <w:color w:val="000000"/>
                <w:sz w:val="18"/>
                <w:szCs w:val="18"/>
              </w:rPr>
            </w:pPr>
            <w:r>
              <w:rPr>
                <w:rFonts w:hint="eastAsia" w:ascii="宋体" w:hAnsi="宋体"/>
                <w:b/>
                <w:color w:val="00000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34" w:hRule="exact"/>
        </w:trPr>
        <w:tc>
          <w:tcPr>
            <w:tcW w:w="1371"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文化艺术大类</w:t>
            </w:r>
            <w:r>
              <w:rPr>
                <w:rFonts w:ascii="宋体" w:hAnsi="宋体"/>
                <w:color w:val="000000"/>
                <w:sz w:val="18"/>
                <w:szCs w:val="18"/>
              </w:rPr>
              <w:t xml:space="preserve"> (</w:t>
            </w:r>
            <w:r>
              <w:rPr>
                <w:rFonts w:hint="eastAsia" w:ascii="宋体" w:hAnsi="宋体"/>
                <w:color w:val="000000"/>
                <w:sz w:val="18"/>
                <w:szCs w:val="18"/>
                <w:lang w:val="en-US" w:eastAsia="zh-CN"/>
              </w:rPr>
              <w:t>55</w:t>
            </w:r>
            <w:r>
              <w:rPr>
                <w:rFonts w:ascii="宋体" w:hAnsi="宋体"/>
                <w:color w:val="000000"/>
                <w:sz w:val="18"/>
                <w:szCs w:val="18"/>
              </w:rPr>
              <w:t>)</w:t>
            </w:r>
          </w:p>
        </w:tc>
        <w:tc>
          <w:tcPr>
            <w:tcW w:w="1215"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表演艺术类</w:t>
            </w:r>
            <w:r>
              <w:rPr>
                <w:rFonts w:ascii="宋体" w:hAnsi="宋体"/>
                <w:color w:val="000000"/>
                <w:sz w:val="18"/>
                <w:szCs w:val="18"/>
              </w:rPr>
              <w:t>(</w:t>
            </w:r>
            <w:r>
              <w:rPr>
                <w:rFonts w:hint="eastAsia" w:ascii="宋体" w:hAnsi="宋体"/>
                <w:color w:val="000000"/>
                <w:sz w:val="18"/>
                <w:szCs w:val="18"/>
                <w:lang w:val="en-US" w:eastAsia="zh-CN"/>
              </w:rPr>
              <w:t>55</w:t>
            </w:r>
            <w:r>
              <w:rPr>
                <w:rFonts w:ascii="宋体" w:hAnsi="宋体"/>
                <w:color w:val="000000"/>
                <w:sz w:val="18"/>
                <w:szCs w:val="18"/>
              </w:rPr>
              <w:t>02)</w:t>
            </w:r>
          </w:p>
        </w:tc>
        <w:tc>
          <w:tcPr>
            <w:tcW w:w="1140"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文化艺术业（</w:t>
            </w:r>
            <w:r>
              <w:rPr>
                <w:rFonts w:ascii="宋体" w:hAnsi="宋体"/>
                <w:color w:val="000000"/>
                <w:sz w:val="18"/>
                <w:szCs w:val="18"/>
              </w:rPr>
              <w:t>88</w:t>
            </w:r>
            <w:r>
              <w:rPr>
                <w:rFonts w:hint="eastAsia" w:ascii="宋体" w:hAnsi="宋体"/>
                <w:color w:val="000000"/>
                <w:sz w:val="18"/>
                <w:szCs w:val="18"/>
              </w:rPr>
              <w:t>）；</w:t>
            </w:r>
          </w:p>
          <w:p>
            <w:pPr>
              <w:spacing w:line="320" w:lineRule="exact"/>
              <w:jc w:val="center"/>
              <w:rPr>
                <w:rFonts w:ascii="宋体" w:hAnsi="宋体"/>
                <w:color w:val="000000"/>
                <w:sz w:val="18"/>
                <w:szCs w:val="18"/>
              </w:rPr>
            </w:pPr>
            <w:r>
              <w:rPr>
                <w:rFonts w:hint="eastAsia" w:ascii="宋体" w:hAnsi="宋体"/>
                <w:color w:val="000000"/>
                <w:sz w:val="18"/>
                <w:szCs w:val="18"/>
              </w:rPr>
              <w:t>教育（</w:t>
            </w:r>
            <w:r>
              <w:rPr>
                <w:rFonts w:ascii="宋体" w:hAnsi="宋体"/>
                <w:color w:val="000000"/>
                <w:sz w:val="18"/>
                <w:szCs w:val="18"/>
              </w:rPr>
              <w:t>83</w:t>
            </w:r>
            <w:r>
              <w:rPr>
                <w:rFonts w:hint="eastAsia" w:ascii="宋体" w:hAnsi="宋体"/>
                <w:color w:val="000000"/>
                <w:sz w:val="18"/>
                <w:szCs w:val="18"/>
              </w:rPr>
              <w:t>）</w:t>
            </w:r>
          </w:p>
        </w:tc>
        <w:tc>
          <w:tcPr>
            <w:tcW w:w="1885"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舞蹈演员（</w:t>
            </w:r>
            <w:r>
              <w:rPr>
                <w:rFonts w:ascii="宋体" w:hAnsi="宋体"/>
                <w:color w:val="000000"/>
                <w:sz w:val="18"/>
                <w:szCs w:val="18"/>
              </w:rPr>
              <w:t>2-09-02-04</w:t>
            </w:r>
            <w:r>
              <w:rPr>
                <w:rFonts w:hint="eastAsia" w:ascii="宋体" w:hAnsi="宋体"/>
                <w:color w:val="000000"/>
                <w:sz w:val="18"/>
                <w:szCs w:val="18"/>
              </w:rPr>
              <w:t>）；</w:t>
            </w:r>
          </w:p>
          <w:p>
            <w:pPr>
              <w:spacing w:line="320" w:lineRule="exact"/>
              <w:jc w:val="center"/>
              <w:rPr>
                <w:rFonts w:ascii="宋体" w:hAnsi="宋体"/>
                <w:color w:val="000000"/>
                <w:sz w:val="18"/>
                <w:szCs w:val="18"/>
              </w:rPr>
            </w:pPr>
            <w:r>
              <w:rPr>
                <w:rFonts w:hint="eastAsia" w:ascii="宋体" w:hAnsi="宋体"/>
                <w:color w:val="000000"/>
                <w:sz w:val="18"/>
                <w:szCs w:val="18"/>
              </w:rPr>
              <w:t>群众文化活动服务人员（</w:t>
            </w:r>
            <w:r>
              <w:rPr>
                <w:rFonts w:ascii="宋体" w:hAnsi="宋体"/>
                <w:color w:val="000000"/>
                <w:sz w:val="18"/>
                <w:szCs w:val="18"/>
              </w:rPr>
              <w:t>4-13-01</w:t>
            </w:r>
            <w:r>
              <w:rPr>
                <w:rFonts w:hint="eastAsia" w:ascii="宋体" w:hAnsi="宋体"/>
                <w:color w:val="000000"/>
                <w:sz w:val="18"/>
                <w:szCs w:val="18"/>
              </w:rPr>
              <w:t>）；</w:t>
            </w:r>
          </w:p>
          <w:p>
            <w:pPr>
              <w:spacing w:line="320" w:lineRule="exact"/>
              <w:rPr>
                <w:rFonts w:ascii="宋体" w:hAnsi="宋体"/>
                <w:color w:val="000000"/>
                <w:sz w:val="18"/>
                <w:szCs w:val="18"/>
              </w:rPr>
            </w:pPr>
            <w:r>
              <w:rPr>
                <w:rFonts w:hint="eastAsia" w:ascii="宋体" w:hAnsi="宋体"/>
                <w:color w:val="000000"/>
                <w:sz w:val="18"/>
                <w:szCs w:val="18"/>
              </w:rPr>
              <w:t>其他教学人员（</w:t>
            </w:r>
            <w:r>
              <w:rPr>
                <w:rFonts w:ascii="宋体" w:hAnsi="宋体"/>
                <w:color w:val="000000"/>
                <w:sz w:val="18"/>
                <w:szCs w:val="18"/>
              </w:rPr>
              <w:t>2-08-99</w:t>
            </w:r>
            <w:r>
              <w:rPr>
                <w:rFonts w:hint="eastAsia" w:ascii="宋体" w:hAnsi="宋体"/>
                <w:color w:val="000000"/>
                <w:sz w:val="18"/>
                <w:szCs w:val="18"/>
              </w:rPr>
              <w:t>）</w:t>
            </w:r>
          </w:p>
        </w:tc>
        <w:tc>
          <w:tcPr>
            <w:tcW w:w="2010"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舞蹈演员；舞蹈教师、</w:t>
            </w:r>
          </w:p>
          <w:p>
            <w:pPr>
              <w:spacing w:line="320" w:lineRule="exact"/>
              <w:jc w:val="center"/>
              <w:rPr>
                <w:rFonts w:ascii="宋体" w:hAnsi="宋体"/>
                <w:color w:val="000000"/>
                <w:sz w:val="18"/>
                <w:szCs w:val="18"/>
              </w:rPr>
            </w:pPr>
            <w:r>
              <w:rPr>
                <w:rFonts w:hint="eastAsia" w:ascii="宋体" w:hAnsi="宋体"/>
                <w:color w:val="000000"/>
                <w:sz w:val="18"/>
                <w:szCs w:val="18"/>
              </w:rPr>
              <w:t>群众文化指导员；文化艺术培训人员</w:t>
            </w:r>
          </w:p>
        </w:tc>
        <w:tc>
          <w:tcPr>
            <w:tcW w:w="1735" w:type="dxa"/>
            <w:vAlign w:val="center"/>
          </w:tcPr>
          <w:p>
            <w:pPr>
              <w:spacing w:line="320" w:lineRule="exact"/>
              <w:jc w:val="center"/>
              <w:rPr>
                <w:rFonts w:ascii="宋体" w:hAnsi="宋体"/>
                <w:color w:val="000000"/>
                <w:sz w:val="18"/>
                <w:szCs w:val="18"/>
              </w:rPr>
            </w:pPr>
            <w:r>
              <w:rPr>
                <w:rFonts w:hint="eastAsia" w:ascii="宋体" w:hAnsi="宋体"/>
                <w:color w:val="000000"/>
                <w:sz w:val="18"/>
                <w:szCs w:val="18"/>
              </w:rPr>
              <w:t>全日制大专毕业证、舞蹈教师资格证、舞蹈等级证、社会艺术专业考级证书等</w:t>
            </w:r>
          </w:p>
        </w:tc>
      </w:tr>
    </w:tbl>
    <w:p>
      <w:pPr>
        <w:spacing w:before="156" w:line="440" w:lineRule="exact"/>
        <w:rPr>
          <w:rFonts w:ascii="宋体" w:hAnsi="宋体"/>
          <w:b/>
          <w:color w:val="000000"/>
          <w:sz w:val="24"/>
        </w:rPr>
      </w:pPr>
      <w:r>
        <w:rPr>
          <w:rFonts w:hint="eastAsia" w:ascii="宋体" w:hAnsi="宋体"/>
          <w:b/>
          <w:color w:val="000000"/>
          <w:sz w:val="24"/>
        </w:rPr>
        <w:t>五、培养目标与培养规格</w:t>
      </w:r>
    </w:p>
    <w:p>
      <w:pPr>
        <w:spacing w:line="440" w:lineRule="exact"/>
        <w:ind w:firstLine="480" w:firstLineChars="200"/>
        <w:rPr>
          <w:rFonts w:ascii="宋体" w:hAnsi="宋体"/>
          <w:color w:val="000000"/>
          <w:sz w:val="24"/>
        </w:rPr>
      </w:pPr>
      <w:r>
        <w:rPr>
          <w:rFonts w:hint="eastAsia" w:ascii="宋体" w:hAnsi="宋体"/>
          <w:color w:val="000000"/>
          <w:sz w:val="24"/>
        </w:rPr>
        <w:t>（一）培养目标</w:t>
      </w:r>
    </w:p>
    <w:p>
      <w:pPr>
        <w:spacing w:line="440" w:lineRule="exact"/>
        <w:ind w:firstLine="480" w:firstLineChars="200"/>
        <w:rPr>
          <w:rFonts w:ascii="宋体" w:hAnsi="宋体"/>
          <w:color w:val="000000"/>
          <w:kern w:val="0"/>
          <w:sz w:val="24"/>
          <w:lang w:val="zh-CN"/>
        </w:rPr>
      </w:pPr>
      <w:bookmarkStart w:id="1" w:name="_Hlk17453708"/>
      <w:bookmarkEnd w:id="1"/>
      <w:r>
        <w:rPr>
          <w:rFonts w:hint="eastAsia" w:ascii="宋体" w:hAnsi="宋体"/>
          <w:color w:val="000000"/>
          <w:kern w:val="0"/>
          <w:sz w:val="24"/>
          <w:lang w:val="zh-CN"/>
        </w:rPr>
        <w:t>本专业培养德、智、体、美、劳全面发展，具有家国情怀、服务地方、深入生活、扎根人民、坚持以美育人、以美化人的精神，积极弘扬中华美育引导学生传承和弘扬中华优秀传统文化，提高学生的审美和人文素养，增强文化自信。本专业培养具有专业技能的演员、教师、编导、辅导等复合型人才，对舞蹈表演、具有辅导解决一般性舞蹈的指导能力，能够从事舞蹈表演、舞蹈教学及组织策划等工作的高素质技术技能人才。培养学生勤工俭学意识和创业精神，具备社会责任感和使命感，积极参加公益活动，争做品德高尚的卓越人才。</w:t>
      </w:r>
    </w:p>
    <w:p>
      <w:pPr>
        <w:numPr>
          <w:ilvl w:val="0"/>
          <w:numId w:val="2"/>
        </w:numPr>
        <w:spacing w:line="440" w:lineRule="exact"/>
        <w:ind w:firstLine="480" w:firstLineChars="200"/>
        <w:rPr>
          <w:rFonts w:ascii="宋体" w:hAnsi="宋体"/>
          <w:color w:val="000000"/>
          <w:sz w:val="24"/>
        </w:rPr>
      </w:pPr>
      <w:r>
        <w:rPr>
          <w:rFonts w:hint="eastAsia" w:ascii="宋体" w:hAnsi="宋体"/>
          <w:color w:val="000000"/>
          <w:sz w:val="24"/>
        </w:rPr>
        <w:t>培养规格</w:t>
      </w:r>
    </w:p>
    <w:p>
      <w:pPr>
        <w:spacing w:line="440" w:lineRule="exact"/>
        <w:rPr>
          <w:rFonts w:ascii="宋体" w:hAnsi="宋体"/>
          <w:color w:val="000000"/>
          <w:sz w:val="24"/>
        </w:rPr>
      </w:pPr>
      <w:r>
        <w:rPr>
          <w:rFonts w:hint="eastAsia" w:ascii="宋体" w:hAnsi="宋体"/>
          <w:color w:val="000000"/>
          <w:sz w:val="24"/>
        </w:rPr>
        <w:t xml:space="preserve"> 本专业毕业生应在素质、知识和能力等方面达到以下要求：</w:t>
      </w:r>
    </w:p>
    <w:p>
      <w:pPr>
        <w:spacing w:line="44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素质要求</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（1）坚定拥护中国共产党领导和我国社会主义制度，在习近平新时代中国特色社会主义思想指引下，践行社会主义核心价值观，具有深厚的爱国情感和中华民族自豪感。</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（2）崇尚宪法、遵法守纪、崇德向善、诚实守信、尊重生命、热爱劳动，履行道德准则和行为规范，具有社会责任感和社会参与意识。</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（3）具有传承中华民族优秀传统文化的精神理念。</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（4）具有安全意识、创新精神。</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（5）勇于奋斗、乐观向上，具有自我管理能力、职业生涯规划的意识，有较强的集体意识和团队合作精神。</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（6）具有健康的体魄、心理和健全的人格，具有传承创新中华优秀传统文化的精神和文化自信。</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（7）具有一定的审美和人文素养，增强文化自信。</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2.知识要求</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（1）掌握必备的思想政治理论、科学文化基础知识和中华优秀传统文化知识。</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（2）掌握</w:t>
      </w:r>
      <w:r>
        <w:rPr>
          <w:rFonts w:hint="eastAsia" w:ascii="宋体" w:hAnsi="宋体" w:eastAsia="宋体"/>
          <w:b w:val="0"/>
          <w:color w:val="auto"/>
          <w:sz w:val="24"/>
          <w:szCs w:val="24"/>
          <w:lang w:val="en-US" w:eastAsia="zh-CN"/>
        </w:rPr>
        <w:t>国际标准舞</w:t>
      </w:r>
      <w:r>
        <w:rPr>
          <w:rFonts w:hint="eastAsia" w:ascii="宋体" w:hAnsi="宋体" w:eastAsia="宋体"/>
          <w:b w:val="0"/>
          <w:color w:val="auto"/>
          <w:sz w:val="24"/>
          <w:szCs w:val="24"/>
        </w:rPr>
        <w:t>基本理论知识</w:t>
      </w:r>
      <w:r>
        <w:rPr>
          <w:rFonts w:hint="eastAsia" w:ascii="宋体" w:hAnsi="宋体" w:eastAsia="宋体"/>
          <w:b w:val="0"/>
          <w:color w:val="auto"/>
          <w:sz w:val="24"/>
          <w:szCs w:val="24"/>
          <w:lang w:val="en-US" w:eastAsia="zh-CN"/>
        </w:rPr>
        <w:t>和训练方法</w:t>
      </w:r>
      <w:r>
        <w:rPr>
          <w:rFonts w:hint="eastAsia" w:ascii="宋体" w:hAnsi="宋体" w:eastAsia="宋体"/>
          <w:b w:val="0"/>
          <w:color w:val="auto"/>
          <w:sz w:val="24"/>
          <w:szCs w:val="24"/>
        </w:rPr>
        <w:t>。</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（3）</w:t>
      </w:r>
      <w:r>
        <w:rPr>
          <w:rFonts w:hint="eastAsia" w:ascii="宋体" w:hAnsi="宋体" w:eastAsia="宋体"/>
          <w:b w:val="0"/>
          <w:color w:val="auto"/>
          <w:sz w:val="24"/>
          <w:szCs w:val="24"/>
          <w:lang w:val="en-US" w:eastAsia="zh-CN"/>
        </w:rPr>
        <w:t>掌握国际标准舞核心课相关的理论知识及训练方法</w:t>
      </w:r>
      <w:r>
        <w:rPr>
          <w:rFonts w:hint="eastAsia" w:ascii="宋体" w:hAnsi="宋体" w:eastAsia="宋体"/>
          <w:b w:val="0"/>
          <w:color w:val="auto"/>
          <w:sz w:val="24"/>
          <w:szCs w:val="24"/>
        </w:rPr>
        <w:t>。</w:t>
      </w:r>
    </w:p>
    <w:p>
      <w:pPr>
        <w:pStyle w:val="15"/>
        <w:spacing w:line="440" w:lineRule="exact"/>
        <w:ind w:left="479" w:leftChars="228" w:firstLine="0" w:firstLineChars="0"/>
        <w:rPr>
          <w:rFonts w:ascii="宋体" w:hAnsi="宋体" w:eastAsia="宋体"/>
          <w:b w:val="0"/>
          <w:color w:val="auto"/>
          <w:sz w:val="24"/>
          <w:szCs w:val="24"/>
        </w:rPr>
      </w:pPr>
      <w:r>
        <w:rPr>
          <w:rFonts w:hint="eastAsia" w:ascii="宋体" w:hAnsi="宋体" w:eastAsia="宋体"/>
          <w:b w:val="0"/>
          <w:color w:val="auto"/>
          <w:sz w:val="24"/>
          <w:szCs w:val="24"/>
        </w:rPr>
        <w:t>（4）</w:t>
      </w:r>
      <w:r>
        <w:rPr>
          <w:rFonts w:hint="eastAsia" w:ascii="宋体" w:hAnsi="宋体" w:eastAsia="宋体"/>
          <w:b w:val="0"/>
          <w:color w:val="auto"/>
          <w:sz w:val="24"/>
          <w:szCs w:val="24"/>
          <w:lang w:val="en-US" w:eastAsia="zh-CN"/>
        </w:rPr>
        <w:t>了解中西方舞蹈艺术史的相关常识，熟悉不同风格舞种的基本特点。</w:t>
      </w:r>
      <w:r>
        <w:rPr>
          <w:rFonts w:hint="eastAsia" w:ascii="宋体" w:hAnsi="宋体" w:eastAsia="宋体"/>
          <w:b w:val="0"/>
          <w:color w:val="auto"/>
          <w:sz w:val="24"/>
          <w:szCs w:val="24"/>
        </w:rPr>
        <w:t>（5）掌握</w:t>
      </w:r>
      <w:r>
        <w:rPr>
          <w:rFonts w:hint="eastAsia" w:ascii="宋体" w:hAnsi="宋体" w:eastAsia="宋体"/>
          <w:b w:val="0"/>
          <w:color w:val="auto"/>
          <w:sz w:val="24"/>
          <w:szCs w:val="24"/>
          <w:lang w:val="en-US" w:eastAsia="zh-CN"/>
        </w:rPr>
        <w:t>国际标准舞</w:t>
      </w:r>
      <w:r>
        <w:rPr>
          <w:rFonts w:hint="eastAsia" w:ascii="宋体" w:hAnsi="宋体" w:eastAsia="宋体"/>
          <w:b w:val="0"/>
          <w:color w:val="auto"/>
          <w:sz w:val="24"/>
          <w:szCs w:val="24"/>
        </w:rPr>
        <w:t>相关的音乐基础知识。</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（6）掌握群众文化活动策划指导相关知识。</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（7）</w:t>
      </w:r>
      <w:r>
        <w:rPr>
          <w:rFonts w:hint="eastAsia" w:ascii="宋体" w:hAnsi="宋体" w:eastAsia="宋体"/>
          <w:b w:val="0"/>
          <w:color w:val="auto"/>
          <w:sz w:val="24"/>
          <w:szCs w:val="24"/>
          <w:lang w:val="en-US" w:eastAsia="zh-CN"/>
        </w:rPr>
        <w:t>熟悉国际标准舞及</w:t>
      </w:r>
      <w:r>
        <w:rPr>
          <w:rFonts w:hint="eastAsia" w:ascii="宋体" w:hAnsi="宋体" w:eastAsia="宋体"/>
          <w:b w:val="0"/>
          <w:color w:val="auto"/>
          <w:sz w:val="24"/>
          <w:szCs w:val="24"/>
        </w:rPr>
        <w:t>教学</w:t>
      </w:r>
      <w:r>
        <w:rPr>
          <w:rFonts w:hint="eastAsia" w:ascii="宋体" w:hAnsi="宋体" w:eastAsia="宋体"/>
          <w:b w:val="0"/>
          <w:color w:val="auto"/>
          <w:sz w:val="24"/>
          <w:szCs w:val="24"/>
          <w:lang w:val="en-US" w:eastAsia="zh-CN"/>
        </w:rPr>
        <w:t>的基础知识</w:t>
      </w:r>
      <w:r>
        <w:rPr>
          <w:rFonts w:hint="eastAsia" w:ascii="宋体" w:hAnsi="宋体" w:eastAsia="宋体"/>
          <w:b w:val="0"/>
          <w:color w:val="auto"/>
          <w:sz w:val="24"/>
          <w:szCs w:val="24"/>
        </w:rPr>
        <w:t>以及舞蹈编创的基本知识。</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（8）掌握艺术学以及其他艺术门类基础知识。</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3.能力要求</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（1）具有探究学习、终身学习、分析问题和解决问题的能力。</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（2）具有专业的理论知识和良好的语言沟通能力。</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（3）具有较强的身体控制</w:t>
      </w:r>
      <w:r>
        <w:rPr>
          <w:rFonts w:hint="eastAsia" w:ascii="宋体" w:hAnsi="宋体" w:eastAsia="宋体"/>
          <w:b w:val="0"/>
          <w:color w:val="auto"/>
          <w:sz w:val="24"/>
          <w:szCs w:val="24"/>
          <w:lang w:val="en-US" w:eastAsia="zh-CN"/>
        </w:rPr>
        <w:t>能力，可以具备单人、双人、群舞等不同形式的</w:t>
      </w:r>
      <w:r>
        <w:rPr>
          <w:rFonts w:hint="eastAsia" w:ascii="宋体" w:hAnsi="宋体" w:eastAsia="宋体"/>
          <w:b w:val="0"/>
          <w:color w:val="auto"/>
          <w:sz w:val="24"/>
          <w:szCs w:val="24"/>
        </w:rPr>
        <w:t>舞蹈表演能力。</w:t>
      </w:r>
    </w:p>
    <w:p>
      <w:pPr>
        <w:pStyle w:val="15"/>
        <w:spacing w:line="440" w:lineRule="exact"/>
        <w:ind w:firstLine="480"/>
        <w:rPr>
          <w:rFonts w:ascii="宋体" w:hAnsi="宋体" w:eastAsia="宋体"/>
          <w:b w:val="0"/>
          <w:color w:val="auto"/>
          <w:sz w:val="24"/>
          <w:szCs w:val="24"/>
        </w:rPr>
      </w:pPr>
      <w:r>
        <w:rPr>
          <w:rFonts w:hint="eastAsia" w:ascii="宋体" w:hAnsi="宋体" w:eastAsia="宋体"/>
          <w:b w:val="0"/>
          <w:color w:val="auto"/>
          <w:sz w:val="24"/>
          <w:szCs w:val="24"/>
        </w:rPr>
        <w:t>（4）具有</w:t>
      </w:r>
      <w:r>
        <w:rPr>
          <w:rFonts w:hint="eastAsia" w:ascii="宋体" w:hAnsi="宋体" w:eastAsia="宋体"/>
          <w:b w:val="0"/>
          <w:color w:val="auto"/>
          <w:sz w:val="24"/>
          <w:szCs w:val="24"/>
          <w:lang w:val="en-US" w:eastAsia="zh-CN"/>
        </w:rPr>
        <w:t>核心课程中</w:t>
      </w:r>
      <w:r>
        <w:rPr>
          <w:rFonts w:hint="eastAsia" w:ascii="宋体" w:hAnsi="宋体" w:eastAsia="宋体"/>
          <w:b w:val="0"/>
          <w:color w:val="auto"/>
          <w:sz w:val="24"/>
          <w:szCs w:val="24"/>
        </w:rPr>
        <w:t>不同种类、风格、形式的舞蹈语汇。</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（5）具有音乐鉴赏、和音乐处理能力</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（6）具有一定的舞蹈教学和辅导能力。</w:t>
      </w:r>
    </w:p>
    <w:p>
      <w:pPr>
        <w:pStyle w:val="15"/>
        <w:spacing w:line="440" w:lineRule="exact"/>
        <w:ind w:firstLine="480"/>
        <w:rPr>
          <w:rFonts w:ascii="宋体" w:hAnsi="宋体" w:eastAsia="宋体"/>
          <w:b w:val="0"/>
          <w:sz w:val="24"/>
          <w:szCs w:val="24"/>
        </w:rPr>
      </w:pPr>
      <w:r>
        <w:rPr>
          <w:rFonts w:hint="eastAsia" w:ascii="宋体" w:hAnsi="宋体" w:eastAsia="宋体"/>
          <w:b w:val="0"/>
          <w:sz w:val="24"/>
          <w:szCs w:val="24"/>
        </w:rPr>
        <w:t>（</w:t>
      </w:r>
      <w:r>
        <w:rPr>
          <w:rFonts w:ascii="宋体" w:hAnsi="宋体" w:eastAsia="宋体"/>
          <w:b w:val="0"/>
          <w:sz w:val="24"/>
          <w:szCs w:val="24"/>
        </w:rPr>
        <w:t>7</w:t>
      </w:r>
      <w:r>
        <w:rPr>
          <w:rFonts w:hint="eastAsia" w:ascii="宋体" w:hAnsi="宋体" w:eastAsia="宋体"/>
          <w:b w:val="0"/>
          <w:sz w:val="24"/>
          <w:szCs w:val="24"/>
        </w:rPr>
        <w:t>）具有一定的舞蹈编创能力，运用舞蹈语汇呈现艺术作品的舞台表现能力。具有一定的艺术审美和舞蹈作品的分析、鉴赏能力。</w:t>
      </w:r>
    </w:p>
    <w:p>
      <w:pPr>
        <w:pStyle w:val="15"/>
        <w:spacing w:line="440" w:lineRule="exact"/>
        <w:ind w:firstLine="480"/>
        <w:rPr>
          <w:rFonts w:ascii="宋体" w:hAnsi="宋体"/>
          <w:color w:val="000000"/>
          <w:sz w:val="24"/>
        </w:rPr>
      </w:pPr>
      <w:r>
        <w:rPr>
          <w:rFonts w:hint="eastAsia" w:ascii="宋体" w:hAnsi="宋体" w:eastAsia="宋体"/>
          <w:b w:val="0"/>
          <w:sz w:val="24"/>
          <w:szCs w:val="24"/>
        </w:rPr>
        <w:t>（8）具有一定的舞台表演能力，能够适应岗位要求。</w:t>
      </w:r>
    </w:p>
    <w:p>
      <w:pPr>
        <w:spacing w:line="440" w:lineRule="exact"/>
        <w:rPr>
          <w:rFonts w:ascii="宋体" w:hAnsi="宋体"/>
          <w:b/>
          <w:color w:val="000000"/>
          <w:sz w:val="24"/>
        </w:rPr>
      </w:pPr>
      <w:r>
        <w:rPr>
          <w:rFonts w:hint="eastAsia" w:ascii="宋体" w:hAnsi="宋体"/>
          <w:b/>
          <w:color w:val="000000"/>
          <w:sz w:val="24"/>
        </w:rPr>
        <w:t>六、课程设置</w:t>
      </w:r>
    </w:p>
    <w:p>
      <w:pPr>
        <w:pStyle w:val="44"/>
        <w:shd w:val="clear" w:color="auto" w:fill="auto"/>
        <w:tabs>
          <w:tab w:val="left" w:pos="923"/>
        </w:tabs>
        <w:spacing w:line="440" w:lineRule="atLeast"/>
        <w:ind w:firstLine="480" w:firstLineChars="200"/>
        <w:jc w:val="both"/>
        <w:rPr>
          <w:rFonts w:ascii="宋体" w:hAnsi="宋体"/>
          <w:color w:val="000000"/>
          <w:sz w:val="24"/>
        </w:rPr>
      </w:pPr>
      <w:r>
        <w:rPr>
          <w:rFonts w:hint="eastAsia" w:ascii="宋体" w:hAnsi="宋体" w:eastAsia="宋体"/>
          <w:color w:val="000000"/>
          <w:sz w:val="24"/>
          <w:szCs w:val="24"/>
        </w:rPr>
        <w:t>本专业主要包括公共基础课程和专业课程。</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（一）公共基础课程</w:t>
      </w:r>
    </w:p>
    <w:p>
      <w:pPr>
        <w:spacing w:line="440" w:lineRule="exact"/>
        <w:ind w:firstLine="480" w:firstLineChars="200"/>
        <w:rPr>
          <w:rFonts w:ascii="宋体" w:hAnsi="宋体"/>
          <w:color w:val="000000"/>
          <w:sz w:val="24"/>
        </w:rPr>
      </w:pPr>
      <w:r>
        <w:rPr>
          <w:rFonts w:hint="eastAsia" w:ascii="宋体" w:hAnsi="宋体"/>
          <w:color w:val="000000"/>
          <w:sz w:val="24"/>
        </w:rPr>
        <w:t>公共基础课程，共14门</w:t>
      </w:r>
      <w:r>
        <w:rPr>
          <w:rFonts w:ascii="宋体" w:hAnsi="宋体"/>
          <w:color w:val="000000"/>
          <w:sz w:val="24"/>
        </w:rPr>
        <w:t>，</w:t>
      </w:r>
      <w:r>
        <w:rPr>
          <w:rFonts w:hint="eastAsia" w:ascii="宋体" w:hAnsi="宋体"/>
          <w:color w:val="000000"/>
          <w:sz w:val="24"/>
        </w:rPr>
        <w:t>合计39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主要公共基础课程简介如下：</w:t>
      </w:r>
    </w:p>
    <w:p>
      <w:pPr>
        <w:spacing w:line="480" w:lineRule="exact"/>
        <w:ind w:firstLine="480" w:firstLineChars="200"/>
        <w:rPr>
          <w:color w:val="000000"/>
          <w:sz w:val="24"/>
        </w:rPr>
      </w:pPr>
      <w:r>
        <w:rPr>
          <w:color w:val="000000"/>
          <w:sz w:val="24"/>
        </w:rPr>
        <w:t>1</w:t>
      </w:r>
      <w:r>
        <w:rPr>
          <w:rFonts w:hint="eastAsia"/>
          <w:color w:val="000000"/>
          <w:sz w:val="24"/>
        </w:rPr>
        <w:t>．</w:t>
      </w:r>
      <w:r>
        <w:rPr>
          <w:rFonts w:hint="eastAsia" w:ascii="宋体" w:hAnsi="宋体"/>
          <w:color w:val="000000"/>
          <w:sz w:val="24"/>
        </w:rPr>
        <w:t>思想道德与法治</w:t>
      </w:r>
    </w:p>
    <w:p>
      <w:pPr>
        <w:spacing w:line="480" w:lineRule="exact"/>
        <w:ind w:firstLine="480" w:firstLineChars="200"/>
        <w:rPr>
          <w:color w:val="000000"/>
          <w:sz w:val="24"/>
        </w:rPr>
      </w:pPr>
      <w:r>
        <w:rPr>
          <w:color w:val="000000"/>
          <w:sz w:val="24"/>
        </w:rPr>
        <w:t>第一学期开设，</w:t>
      </w:r>
      <w:r>
        <w:rPr>
          <w:rFonts w:hint="eastAsia"/>
          <w:color w:val="000000"/>
          <w:sz w:val="24"/>
        </w:rPr>
        <w:t>3学分，共54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sz w:val="24"/>
        </w:rPr>
      </w:pPr>
      <w:r>
        <w:rPr>
          <w:color w:val="000000"/>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pPr>
        <w:spacing w:line="480" w:lineRule="exact"/>
        <w:ind w:firstLine="480" w:firstLineChars="200"/>
        <w:rPr>
          <w:color w:val="000000"/>
          <w:sz w:val="24"/>
        </w:rPr>
      </w:pPr>
      <w:r>
        <w:rPr>
          <w:color w:val="000000"/>
          <w:sz w:val="24"/>
        </w:rPr>
        <w:t>第二学期开设，</w:t>
      </w:r>
      <w:r>
        <w:rPr>
          <w:rFonts w:hint="eastAsia"/>
          <w:color w:val="000000"/>
          <w:sz w:val="24"/>
        </w:rPr>
        <w:t>2学分，共36</w:t>
      </w:r>
      <w:r>
        <w:rPr>
          <w:color w:val="000000"/>
          <w:sz w:val="24"/>
        </w:rPr>
        <w:t>学时，其中理论</w:t>
      </w:r>
      <w:r>
        <w:rPr>
          <w:rFonts w:hint="eastAsia"/>
          <w:color w:val="000000"/>
          <w:sz w:val="24"/>
        </w:rPr>
        <w:t>32学时，实践4学时</w:t>
      </w:r>
      <w:r>
        <w:rPr>
          <w:color w:val="000000"/>
          <w:sz w:val="24"/>
        </w:rPr>
        <w:t>。</w:t>
      </w:r>
    </w:p>
    <w:p>
      <w:pPr>
        <w:spacing w:line="480" w:lineRule="exact"/>
        <w:ind w:firstLine="480" w:firstLineChars="200"/>
        <w:rPr>
          <w:color w:val="000000"/>
          <w:sz w:val="24"/>
        </w:rPr>
      </w:pPr>
      <w:r>
        <w:rPr>
          <w:color w:val="000000"/>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sz w:val="24"/>
        </w:rPr>
      </w:pPr>
      <w:r>
        <w:rPr>
          <w:rFonts w:hint="eastAsia"/>
          <w:color w:val="000000"/>
          <w:sz w:val="24"/>
        </w:rPr>
        <w:t>3. 习近平新时代中国特色社会主义思想概论</w:t>
      </w:r>
    </w:p>
    <w:p>
      <w:pPr>
        <w:spacing w:beforeAutospacing="0" w:afterAutospacing="0" w:line="480" w:lineRule="exact"/>
        <w:ind w:firstLine="480" w:firstLineChars="200"/>
        <w:rPr>
          <w:color w:val="000000"/>
          <w:sz w:val="24"/>
        </w:rPr>
      </w:pPr>
      <w:r>
        <w:rPr>
          <w:color w:val="000000"/>
          <w:sz w:val="24"/>
        </w:rPr>
        <w:t>第四学期开设，</w:t>
      </w:r>
      <w:r>
        <w:rPr>
          <w:rFonts w:hint="eastAsia"/>
          <w:color w:val="000000"/>
          <w:sz w:val="24"/>
        </w:rPr>
        <w:t>3学分，</w:t>
      </w:r>
      <w:r>
        <w:rPr>
          <w:color w:val="000000"/>
          <w:sz w:val="24"/>
        </w:rPr>
        <w:t>共54学时，其中理论46学时，实践8学时</w:t>
      </w:r>
      <w:r>
        <w:rPr>
          <w:rFonts w:hint="eastAsia"/>
          <w:color w:val="000000"/>
          <w:sz w:val="24"/>
        </w:rPr>
        <w:t>。</w:t>
      </w:r>
    </w:p>
    <w:p>
      <w:pPr>
        <w:spacing w:line="480" w:lineRule="exact"/>
        <w:ind w:firstLine="480" w:firstLineChars="200"/>
        <w:rPr>
          <w:color w:val="000000"/>
          <w:sz w:val="24"/>
        </w:rPr>
      </w:pPr>
      <w:r>
        <w:rPr>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sz w:val="24"/>
        </w:rPr>
        <w:t>。</w:t>
      </w:r>
    </w:p>
    <w:p>
      <w:pPr>
        <w:spacing w:line="480" w:lineRule="exact"/>
        <w:ind w:firstLine="480" w:firstLineChars="20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sz w:val="24"/>
        </w:rPr>
      </w:pPr>
      <w:r>
        <w:rPr>
          <w:rFonts w:hint="eastAsia"/>
          <w:color w:val="000000"/>
          <w:sz w:val="24"/>
        </w:rPr>
        <w:t>4．</w:t>
      </w:r>
      <w:r>
        <w:rPr>
          <w:color w:val="000000"/>
          <w:sz w:val="24"/>
        </w:rPr>
        <w:t>形势与政策</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理论3</w:t>
      </w:r>
      <w:r>
        <w:rPr>
          <w:rFonts w:hint="eastAsia"/>
          <w:color w:val="000000"/>
          <w:sz w:val="24"/>
        </w:rPr>
        <w:t>2</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sz w:val="24"/>
        </w:rPr>
      </w:pPr>
      <w:r>
        <w:rPr>
          <w:rFonts w:hint="eastAsia"/>
          <w:color w:val="000000"/>
          <w:sz w:val="24"/>
        </w:rPr>
        <w:t>5．</w:t>
      </w:r>
      <w:r>
        <w:rPr>
          <w:color w:val="000000"/>
          <w:sz w:val="24"/>
        </w:rPr>
        <w:t>大学生职业发展与就业指导</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sz w:val="24"/>
        </w:rPr>
      </w:pPr>
      <w:r>
        <w:rPr>
          <w:color w:val="000000"/>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pPr>
        <w:spacing w:line="480" w:lineRule="exact"/>
        <w:ind w:firstLine="480" w:firstLineChars="200"/>
        <w:rPr>
          <w:color w:val="000000"/>
          <w:sz w:val="24"/>
        </w:rPr>
      </w:pPr>
      <w:r>
        <w:rPr>
          <w:rFonts w:hint="eastAsia"/>
          <w:color w:val="000000"/>
          <w:sz w:val="24"/>
        </w:rPr>
        <w:t>6．</w:t>
      </w:r>
      <w:r>
        <w:rPr>
          <w:color w:val="000000"/>
          <w:sz w:val="24"/>
        </w:rPr>
        <w:t>大学生创新创业基础</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本课程是面向全校大专学生开设的公共必修课程，是对高校学生进行创业教育的主渠道。通过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sz w:val="24"/>
        </w:rPr>
      </w:pPr>
      <w:r>
        <w:rPr>
          <w:rFonts w:hint="eastAsia"/>
          <w:color w:val="000000"/>
          <w:sz w:val="24"/>
        </w:rPr>
        <w:t>7.</w:t>
      </w:r>
      <w:r>
        <w:rPr>
          <w:rFonts w:hint="eastAsia"/>
          <w:color w:val="000000"/>
        </w:rPr>
        <w:t xml:space="preserve"> </w:t>
      </w:r>
      <w:r>
        <w:rPr>
          <w:rFonts w:hint="eastAsia"/>
          <w:color w:val="000000"/>
          <w:sz w:val="24"/>
        </w:rPr>
        <w:t>大学生心理健康</w:t>
      </w:r>
    </w:p>
    <w:p>
      <w:pPr>
        <w:spacing w:line="480" w:lineRule="exact"/>
        <w:ind w:firstLine="480" w:firstLineChars="200"/>
        <w:rPr>
          <w:color w:val="000000"/>
          <w:sz w:val="24"/>
        </w:rPr>
      </w:pPr>
      <w:r>
        <w:rPr>
          <w:rFonts w:hint="eastAsia"/>
          <w:color w:val="000000"/>
          <w:sz w:val="24"/>
        </w:rPr>
        <w:t>第一学期开设，2学分，共36学时，其中理论30学时，实践6学时。</w:t>
      </w:r>
    </w:p>
    <w:p>
      <w:pPr>
        <w:spacing w:line="480" w:lineRule="exact"/>
        <w:ind w:firstLine="480" w:firstLineChars="200"/>
        <w:rPr>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sz w:val="24"/>
        </w:rPr>
      </w:pPr>
      <w:r>
        <w:rPr>
          <w:rFonts w:hint="eastAsia" w:ascii="宋体" w:hAnsi="宋体"/>
          <w:color w:val="000000"/>
          <w:sz w:val="24"/>
        </w:rPr>
        <w:t>8</w:t>
      </w:r>
      <w:r>
        <w:rPr>
          <w:rFonts w:ascii="宋体" w:hAnsi="宋体"/>
          <w:color w:val="000000"/>
          <w:sz w:val="24"/>
        </w:rPr>
        <w:t>.</w:t>
      </w:r>
      <w:r>
        <w:rPr>
          <w:rFonts w:hint="eastAsia" w:ascii="宋体" w:hAnsi="宋体"/>
          <w:color w:val="000000"/>
          <w:sz w:val="24"/>
        </w:rPr>
        <w:t>大学体育</w:t>
      </w:r>
    </w:p>
    <w:p>
      <w:pPr>
        <w:spacing w:line="440" w:lineRule="exact"/>
        <w:ind w:firstLine="480" w:firstLineChars="200"/>
        <w:rPr>
          <w:rFonts w:ascii="宋体" w:hAnsi="宋体"/>
          <w:color w:val="000000"/>
          <w:sz w:val="24"/>
        </w:rPr>
      </w:pPr>
      <w:r>
        <w:rPr>
          <w:rFonts w:hint="eastAsia" w:ascii="宋体" w:hAnsi="宋体"/>
          <w:color w:val="000000"/>
          <w:sz w:val="24"/>
        </w:rPr>
        <w:t>第一、第二、第四学期开设，6学分，共108学时，其中理论12学时，实践96学时。</w:t>
      </w:r>
    </w:p>
    <w:p>
      <w:pPr>
        <w:spacing w:line="440" w:lineRule="exact"/>
        <w:ind w:firstLine="480" w:firstLineChars="200"/>
        <w:rPr>
          <w:rFonts w:ascii="宋体" w:hAnsi="宋体"/>
          <w:color w:val="000000"/>
          <w:sz w:val="24"/>
        </w:rPr>
      </w:pPr>
      <w:r>
        <w:rPr>
          <w:rFonts w:hint="eastAsia" w:ascii="宋体" w:hAnsi="宋体"/>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sz w:val="24"/>
        </w:rPr>
      </w:pPr>
      <w:r>
        <w:rPr>
          <w:rFonts w:hint="eastAsia" w:ascii="宋体" w:hAnsi="宋体"/>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（二）专业课程</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专业课程合计1</w:t>
      </w:r>
      <w:r>
        <w:rPr>
          <w:rFonts w:hint="eastAsia" w:ascii="宋体" w:hAnsi="宋体" w:eastAsia="宋体"/>
          <w:color w:val="000000"/>
          <w:sz w:val="24"/>
          <w:szCs w:val="24"/>
          <w:lang w:val="en-US"/>
        </w:rPr>
        <w:t>1</w:t>
      </w:r>
      <w:r>
        <w:rPr>
          <w:rFonts w:hint="eastAsia" w:ascii="宋体" w:hAnsi="宋体" w:eastAsia="宋体"/>
          <w:color w:val="000000"/>
          <w:sz w:val="24"/>
          <w:szCs w:val="24"/>
        </w:rPr>
        <w:t>门，合计学</w:t>
      </w:r>
      <w:r>
        <w:rPr>
          <w:rFonts w:hint="eastAsia" w:ascii="宋体" w:hAnsi="宋体" w:eastAsia="宋体"/>
          <w:color w:val="000000"/>
          <w:sz w:val="24"/>
          <w:szCs w:val="24"/>
          <w:lang w:val="en-US"/>
        </w:rPr>
        <w:t>72学</w:t>
      </w:r>
      <w:r>
        <w:rPr>
          <w:rFonts w:hint="eastAsia" w:ascii="宋体" w:hAnsi="宋体" w:eastAsia="宋体"/>
          <w:color w:val="000000"/>
          <w:sz w:val="24"/>
          <w:szCs w:val="24"/>
        </w:rPr>
        <w:t>分。包括专业基础课程、专业核心课程和专业拓展课程。</w:t>
      </w:r>
      <w:r>
        <w:rPr>
          <w:rFonts w:hint="eastAsia" w:ascii="宋体" w:hAnsi="宋体" w:eastAsia="宋体"/>
          <w:color w:val="000000"/>
          <w:sz w:val="24"/>
        </w:rPr>
        <w:t>专业基础课程</w:t>
      </w:r>
      <w:r>
        <w:rPr>
          <w:rFonts w:hint="eastAsia" w:ascii="宋体" w:hAnsi="宋体" w:eastAsia="宋体"/>
          <w:color w:val="000000"/>
          <w:sz w:val="24"/>
          <w:szCs w:val="24"/>
        </w:rPr>
        <w:t>：</w:t>
      </w:r>
      <w:r>
        <w:rPr>
          <w:rFonts w:hint="eastAsia" w:ascii="宋体" w:hAnsi="宋体" w:eastAsia="宋体"/>
          <w:color w:val="000000"/>
          <w:sz w:val="24"/>
        </w:rPr>
        <w:t>舞蹈艺术概论、乐理基础、舞蹈作品赏析、化妆造型课、舞蹈基本功、</w:t>
      </w:r>
      <w:r>
        <w:rPr>
          <w:rFonts w:hint="eastAsia" w:ascii="宋体" w:hAnsi="宋体" w:eastAsia="宋体"/>
          <w:color w:val="000000"/>
          <w:sz w:val="24"/>
          <w:lang w:val="en-US"/>
        </w:rPr>
        <w:t>芭蕾基训</w:t>
      </w:r>
      <w:r>
        <w:rPr>
          <w:rFonts w:hint="eastAsia" w:ascii="宋体" w:hAnsi="宋体" w:eastAsia="宋体"/>
          <w:color w:val="000000"/>
          <w:sz w:val="24"/>
        </w:rPr>
        <w:t>。专业核心课程：</w:t>
      </w:r>
      <w:r>
        <w:rPr>
          <w:rFonts w:hint="eastAsia" w:ascii="宋体" w:hAnsi="宋体" w:eastAsia="宋体"/>
          <w:color w:val="000000"/>
          <w:sz w:val="24"/>
          <w:lang w:val="en-US"/>
        </w:rPr>
        <w:t>拉丁舞</w:t>
      </w:r>
      <w:r>
        <w:rPr>
          <w:rFonts w:hint="eastAsia" w:ascii="宋体" w:hAnsi="宋体" w:eastAsia="宋体"/>
          <w:color w:val="000000"/>
          <w:sz w:val="24"/>
        </w:rPr>
        <w:t>、</w:t>
      </w:r>
      <w:r>
        <w:rPr>
          <w:rFonts w:hint="eastAsia" w:ascii="宋体" w:hAnsi="宋体" w:eastAsia="宋体"/>
          <w:color w:val="000000"/>
          <w:sz w:val="24"/>
          <w:lang w:val="en-US"/>
        </w:rPr>
        <w:t>摩登舞</w:t>
      </w:r>
      <w:r>
        <w:rPr>
          <w:rFonts w:hint="eastAsia" w:ascii="宋体" w:hAnsi="宋体" w:eastAsia="宋体"/>
          <w:color w:val="000000"/>
          <w:sz w:val="24"/>
        </w:rPr>
        <w:t>、</w:t>
      </w:r>
      <w:r>
        <w:rPr>
          <w:rFonts w:hint="eastAsia" w:ascii="宋体" w:hAnsi="宋体" w:eastAsia="宋体"/>
          <w:color w:val="000000"/>
          <w:sz w:val="24"/>
          <w:lang w:val="en-US"/>
        </w:rPr>
        <w:t>国际标准舞概论</w:t>
      </w:r>
      <w:r>
        <w:rPr>
          <w:rFonts w:hint="eastAsia" w:ascii="宋体" w:hAnsi="宋体" w:eastAsia="宋体"/>
          <w:color w:val="000000"/>
          <w:sz w:val="24"/>
        </w:rPr>
        <w:t>。专业拓展课程有：</w:t>
      </w:r>
      <w:r>
        <w:rPr>
          <w:rFonts w:hint="eastAsia" w:ascii="宋体" w:hAnsi="宋体" w:eastAsia="宋体"/>
          <w:color w:val="000000"/>
          <w:sz w:val="24"/>
          <w:lang w:val="en-US"/>
        </w:rPr>
        <w:t>舞台表演</w:t>
      </w:r>
      <w:r>
        <w:rPr>
          <w:rFonts w:hint="eastAsia" w:ascii="宋体" w:hAnsi="宋体" w:eastAsia="宋体"/>
          <w:color w:val="000000"/>
          <w:sz w:val="24"/>
        </w:rPr>
        <w:t>、戏曲身段。</w:t>
      </w:r>
    </w:p>
    <w:p>
      <w:pPr>
        <w:spacing w:line="440" w:lineRule="exact"/>
        <w:ind w:firstLine="480" w:firstLineChars="200"/>
        <w:rPr>
          <w:color w:val="000000"/>
          <w:sz w:val="24"/>
        </w:rPr>
      </w:pPr>
      <w:r>
        <w:rPr>
          <w:rFonts w:hint="eastAsia"/>
          <w:color w:val="000000"/>
          <w:sz w:val="24"/>
          <w:lang w:val="en-US" w:eastAsia="zh-CN"/>
        </w:rPr>
        <w:t>主要</w:t>
      </w:r>
      <w:r>
        <w:rPr>
          <w:rFonts w:hint="eastAsia"/>
          <w:color w:val="000000"/>
          <w:sz w:val="24"/>
        </w:rPr>
        <w:t>专业课程</w:t>
      </w:r>
      <w:r>
        <w:rPr>
          <w:rFonts w:hint="eastAsia" w:ascii="宋体" w:hAnsi="宋体"/>
          <w:color w:val="000000"/>
          <w:kern w:val="0"/>
          <w:sz w:val="24"/>
          <w:lang w:val="zh-CN"/>
        </w:rPr>
        <w:t>介绍如下：</w:t>
      </w:r>
    </w:p>
    <w:p>
      <w:pPr>
        <w:pStyle w:val="15"/>
        <w:spacing w:line="440" w:lineRule="exact"/>
        <w:ind w:firstLine="482"/>
        <w:rPr>
          <w:rFonts w:ascii="Calibri" w:eastAsia="Calibri" w:cs="Calibri"/>
          <w:b w:val="0"/>
          <w:bCs/>
          <w:sz w:val="24"/>
          <w:szCs w:val="24"/>
        </w:rPr>
      </w:pPr>
      <w:r>
        <w:rPr>
          <w:rFonts w:ascii="Calibri"/>
          <w:b w:val="0"/>
          <w:bCs/>
          <w:sz w:val="24"/>
          <w:szCs w:val="24"/>
        </w:rPr>
        <w:t>1.</w:t>
      </w:r>
      <w:r>
        <w:rPr>
          <w:rFonts w:hint="eastAsia" w:eastAsia="Arial Unicode MS"/>
          <w:b w:val="0"/>
          <w:bCs/>
          <w:sz w:val="24"/>
          <w:szCs w:val="24"/>
          <w:lang w:val="zh-TW" w:eastAsia="zh-TW"/>
        </w:rPr>
        <w:t>拉丁舞</w:t>
      </w:r>
    </w:p>
    <w:p>
      <w:pPr>
        <w:pStyle w:val="44"/>
        <w:shd w:val="clear" w:color="auto" w:fill="auto"/>
        <w:tabs>
          <w:tab w:val="left" w:pos="923"/>
        </w:tabs>
        <w:spacing w:line="440" w:lineRule="atLeast"/>
        <w:ind w:firstLine="480"/>
        <w:jc w:val="both"/>
        <w:rPr>
          <w:rFonts w:ascii="宋体" w:hAnsi="宋体" w:eastAsia="Arial Unicode MS" w:cs="宋体"/>
          <w:color w:val="000000"/>
          <w:sz w:val="24"/>
          <w:szCs w:val="24"/>
          <w:u w:color="000000"/>
          <w:lang w:val="en-US"/>
        </w:rPr>
      </w:pPr>
      <w:r>
        <w:rPr>
          <w:rFonts w:hint="eastAsia" w:eastAsia="Arial Unicode MS"/>
          <w:color w:val="000000"/>
          <w:sz w:val="24"/>
          <w:szCs w:val="24"/>
          <w:u w:color="000000"/>
          <w:lang w:val="zh-TW" w:eastAsia="zh-TW"/>
        </w:rPr>
        <w:t>第一至四学期开设，</w:t>
      </w:r>
      <w:r>
        <w:rPr>
          <w:rFonts w:hint="eastAsia" w:eastAsia="Arial Unicode MS"/>
          <w:color w:val="000000"/>
          <w:sz w:val="24"/>
          <w:szCs w:val="24"/>
          <w:u w:color="000000"/>
          <w:lang w:val="en-US"/>
        </w:rPr>
        <w:t>16学分，共</w:t>
      </w:r>
      <w:r>
        <w:rPr>
          <w:rFonts w:eastAsia="Arial Unicode MS"/>
          <w:color w:val="000000"/>
          <w:sz w:val="24"/>
          <w:szCs w:val="24"/>
          <w:u w:color="000000"/>
          <w:lang w:val="en-US"/>
        </w:rPr>
        <w:t>260</w:t>
      </w:r>
      <w:r>
        <w:rPr>
          <w:rFonts w:hint="eastAsia" w:eastAsia="Arial Unicode MS"/>
          <w:color w:val="000000"/>
          <w:sz w:val="24"/>
          <w:szCs w:val="24"/>
          <w:u w:color="000000"/>
          <w:lang w:val="en-US"/>
        </w:rPr>
        <w:t>学时，</w:t>
      </w:r>
      <w:r>
        <w:rPr>
          <w:rFonts w:hint="eastAsia" w:eastAsia="Arial Unicode MS"/>
          <w:color w:val="000000"/>
          <w:sz w:val="24"/>
          <w:szCs w:val="24"/>
          <w:u w:color="000000"/>
          <w:lang w:val="en-US" w:eastAsia="zh-CN"/>
        </w:rPr>
        <w:t>其中</w:t>
      </w:r>
      <w:r>
        <w:rPr>
          <w:rFonts w:hint="eastAsia" w:eastAsia="Arial Unicode MS"/>
          <w:color w:val="000000"/>
          <w:sz w:val="24"/>
          <w:szCs w:val="24"/>
          <w:u w:color="000000"/>
          <w:lang w:val="en-US"/>
        </w:rPr>
        <w:t>实践课</w:t>
      </w:r>
      <w:r>
        <w:rPr>
          <w:rFonts w:hint="eastAsia" w:eastAsia="Arial Unicode MS"/>
          <w:color w:val="000000"/>
          <w:sz w:val="24"/>
          <w:szCs w:val="24"/>
          <w:u w:color="000000"/>
          <w:lang w:val="en-US" w:eastAsia="zh-CN"/>
        </w:rPr>
        <w:t>260学时</w:t>
      </w:r>
      <w:r>
        <w:rPr>
          <w:rFonts w:hint="eastAsia" w:eastAsia="Arial Unicode MS"/>
          <w:color w:val="000000"/>
          <w:sz w:val="24"/>
          <w:szCs w:val="24"/>
          <w:u w:color="000000"/>
          <w:lang w:val="en-US"/>
        </w:rPr>
        <w:t>。</w:t>
      </w:r>
    </w:p>
    <w:p>
      <w:pPr>
        <w:pStyle w:val="15"/>
        <w:spacing w:line="440" w:lineRule="exact"/>
        <w:ind w:firstLine="480"/>
        <w:rPr>
          <w:rFonts w:ascii="Calibri" w:eastAsia="Calibri" w:cs="Calibri"/>
          <w:color w:val="auto"/>
          <w:sz w:val="24"/>
          <w:szCs w:val="24"/>
          <w:lang w:val="zh-TW" w:eastAsia="zh-TW"/>
        </w:rPr>
      </w:pPr>
      <w:r>
        <w:rPr>
          <w:rFonts w:hint="eastAsia" w:eastAsia="Arial Unicode MS"/>
          <w:b w:val="0"/>
          <w:color w:val="auto"/>
          <w:sz w:val="24"/>
          <w:szCs w:val="24"/>
          <w:lang w:val="zh-TW" w:eastAsia="zh-TW"/>
        </w:rPr>
        <w:t>课程目标：本课程是舞蹈表演（国际标准舞方向）专业的核心课程，也是国际标准舞</w:t>
      </w:r>
      <w:r>
        <w:rPr>
          <w:rFonts w:hint="eastAsia" w:eastAsia="Arial Unicode MS"/>
          <w:b w:val="0"/>
          <w:color w:val="auto"/>
          <w:sz w:val="24"/>
          <w:szCs w:val="24"/>
          <w:lang w:val="en-US" w:eastAsia="zh-CN"/>
        </w:rPr>
        <w:t>专业学生</w:t>
      </w:r>
      <w:r>
        <w:rPr>
          <w:rFonts w:hint="eastAsia" w:eastAsia="Arial Unicode MS"/>
          <w:b w:val="0"/>
          <w:color w:val="auto"/>
          <w:sz w:val="24"/>
          <w:szCs w:val="24"/>
          <w:lang w:val="zh-TW" w:eastAsia="zh-TW"/>
        </w:rPr>
        <w:t>取得教师资格证证书</w:t>
      </w:r>
      <w:r>
        <w:rPr>
          <w:rFonts w:hint="eastAsia" w:eastAsia="Arial Unicode MS"/>
          <w:b w:val="0"/>
          <w:color w:val="auto"/>
          <w:sz w:val="24"/>
          <w:szCs w:val="24"/>
          <w:lang w:val="zh-TW" w:eastAsia="zh-CN"/>
        </w:rPr>
        <w:t>（</w:t>
      </w:r>
      <w:r>
        <w:rPr>
          <w:rFonts w:hint="eastAsia" w:eastAsia="Arial Unicode MS"/>
          <w:b w:val="0"/>
          <w:color w:val="auto"/>
          <w:sz w:val="24"/>
          <w:szCs w:val="24"/>
          <w:lang w:val="en-US" w:eastAsia="zh-CN"/>
        </w:rPr>
        <w:t>拉丁舞</w:t>
      </w:r>
      <w:r>
        <w:rPr>
          <w:rFonts w:hint="eastAsia" w:eastAsia="Arial Unicode MS"/>
          <w:b w:val="0"/>
          <w:color w:val="auto"/>
          <w:sz w:val="24"/>
          <w:szCs w:val="24"/>
          <w:lang w:val="zh-TW" w:eastAsia="zh-CN"/>
        </w:rPr>
        <w:t>）</w:t>
      </w:r>
      <w:r>
        <w:rPr>
          <w:rFonts w:hint="eastAsia" w:eastAsia="Arial Unicode MS"/>
          <w:b w:val="0"/>
          <w:color w:val="auto"/>
          <w:sz w:val="24"/>
          <w:szCs w:val="24"/>
          <w:lang w:val="en-US" w:eastAsia="zh-CN"/>
        </w:rPr>
        <w:t>的</w:t>
      </w:r>
      <w:r>
        <w:rPr>
          <w:rFonts w:hint="eastAsia" w:eastAsia="Arial Unicode MS"/>
          <w:b w:val="0"/>
          <w:color w:val="auto"/>
          <w:sz w:val="24"/>
          <w:szCs w:val="24"/>
          <w:lang w:val="zh-TW" w:eastAsia="zh-TW"/>
        </w:rPr>
        <w:t>必考科目之一。通过本课程的学习，</w:t>
      </w:r>
      <w:r>
        <w:rPr>
          <w:rFonts w:hint="eastAsia" w:eastAsia="Arial Unicode MS"/>
          <w:b w:val="0"/>
          <w:color w:val="auto"/>
          <w:sz w:val="24"/>
          <w:szCs w:val="24"/>
          <w:lang w:val="en-US" w:eastAsia="zh-CN"/>
        </w:rPr>
        <w:t>使学生基本</w:t>
      </w:r>
      <w:r>
        <w:rPr>
          <w:rFonts w:hint="eastAsia" w:eastAsia="Arial Unicode MS"/>
          <w:b w:val="0"/>
          <w:color w:val="auto"/>
          <w:sz w:val="24"/>
          <w:szCs w:val="24"/>
          <w:lang w:val="zh-TW" w:eastAsia="zh-TW"/>
        </w:rPr>
        <w:t>掌握</w:t>
      </w:r>
      <w:r>
        <w:rPr>
          <w:rFonts w:hint="eastAsia" w:eastAsia="Arial Unicode MS"/>
          <w:b w:val="0"/>
          <w:color w:val="auto"/>
          <w:sz w:val="24"/>
          <w:szCs w:val="24"/>
          <w:lang w:val="en-US" w:eastAsia="zh-CN"/>
        </w:rPr>
        <w:t>成为</w:t>
      </w:r>
      <w:r>
        <w:rPr>
          <w:rFonts w:hint="eastAsia" w:eastAsia="Arial Unicode MS"/>
          <w:b w:val="0"/>
          <w:color w:val="auto"/>
          <w:sz w:val="24"/>
          <w:szCs w:val="24"/>
          <w:lang w:val="zh-TW" w:eastAsia="zh-TW"/>
        </w:rPr>
        <w:t>一名</w:t>
      </w:r>
      <w:r>
        <w:rPr>
          <w:rFonts w:hint="eastAsia" w:eastAsia="Arial Unicode MS"/>
          <w:b w:val="0"/>
          <w:color w:val="auto"/>
          <w:sz w:val="24"/>
          <w:szCs w:val="24"/>
          <w:lang w:val="en-US" w:eastAsia="zh-CN"/>
        </w:rPr>
        <w:t>十项全能</w:t>
      </w:r>
      <w:r>
        <w:rPr>
          <w:rFonts w:hint="eastAsia" w:eastAsia="Arial Unicode MS"/>
          <w:b w:val="0"/>
          <w:color w:val="auto"/>
          <w:sz w:val="24"/>
          <w:szCs w:val="24"/>
          <w:lang w:val="zh-TW" w:eastAsia="zh-TW"/>
        </w:rPr>
        <w:t>国标舞教师</w:t>
      </w:r>
      <w:r>
        <w:rPr>
          <w:rFonts w:hint="eastAsia" w:eastAsia="Arial Unicode MS"/>
          <w:b w:val="0"/>
          <w:color w:val="auto"/>
          <w:sz w:val="24"/>
          <w:szCs w:val="24"/>
          <w:lang w:val="en-US" w:eastAsia="zh-CN"/>
        </w:rPr>
        <w:t>所</w:t>
      </w:r>
      <w:r>
        <w:rPr>
          <w:rFonts w:hint="eastAsia" w:eastAsia="Arial Unicode MS"/>
          <w:b w:val="0"/>
          <w:color w:val="auto"/>
          <w:sz w:val="24"/>
          <w:szCs w:val="24"/>
          <w:lang w:val="zh-TW" w:eastAsia="zh-TW"/>
        </w:rPr>
        <w:t>具备的</w:t>
      </w:r>
      <w:r>
        <w:rPr>
          <w:rFonts w:hint="eastAsia" w:eastAsia="Arial Unicode MS"/>
          <w:b w:val="0"/>
          <w:color w:val="auto"/>
          <w:sz w:val="24"/>
          <w:szCs w:val="24"/>
          <w:lang w:val="en-US" w:eastAsia="zh-CN"/>
        </w:rPr>
        <w:t>基础</w:t>
      </w:r>
      <w:r>
        <w:rPr>
          <w:rFonts w:hint="eastAsia" w:eastAsia="Arial Unicode MS"/>
          <w:b w:val="0"/>
          <w:color w:val="auto"/>
          <w:sz w:val="24"/>
          <w:szCs w:val="24"/>
          <w:lang w:val="zh-TW" w:eastAsia="zh-TW"/>
        </w:rPr>
        <w:t>理论知识和</w:t>
      </w:r>
      <w:r>
        <w:rPr>
          <w:rFonts w:hint="eastAsia" w:eastAsia="Arial Unicode MS"/>
          <w:b w:val="0"/>
          <w:color w:val="auto"/>
          <w:sz w:val="24"/>
          <w:szCs w:val="24"/>
          <w:lang w:val="en-US" w:eastAsia="zh-CN"/>
        </w:rPr>
        <w:t>专业</w:t>
      </w:r>
      <w:r>
        <w:rPr>
          <w:rFonts w:hint="eastAsia" w:eastAsia="Arial Unicode MS"/>
          <w:b w:val="0"/>
          <w:color w:val="auto"/>
          <w:sz w:val="24"/>
          <w:szCs w:val="24"/>
          <w:lang w:val="zh-TW" w:eastAsia="zh-TW"/>
        </w:rPr>
        <w:t>技术技能，并能在相关资格考试中取得相应证书，为学生成为实用型国际标准舞教师奠定基础。</w:t>
      </w:r>
    </w:p>
    <w:p>
      <w:pPr>
        <w:pStyle w:val="15"/>
        <w:spacing w:line="440" w:lineRule="exact"/>
        <w:ind w:firstLine="482"/>
        <w:rPr>
          <w:rFonts w:hint="eastAsia" w:eastAsia="Arial Unicode MS"/>
          <w:b w:val="0"/>
          <w:color w:val="auto"/>
          <w:sz w:val="24"/>
          <w:szCs w:val="24"/>
          <w:lang w:val="en-US" w:eastAsia="zh-CN"/>
        </w:rPr>
      </w:pPr>
      <w:r>
        <w:rPr>
          <w:rFonts w:hint="eastAsia" w:eastAsia="Arial Unicode MS"/>
          <w:b w:val="0"/>
          <w:color w:val="auto"/>
          <w:sz w:val="24"/>
          <w:szCs w:val="24"/>
          <w:lang w:val="zh-TW" w:eastAsia="zh-TW"/>
        </w:rPr>
        <w:t>内容简介：</w:t>
      </w:r>
      <w:r>
        <w:rPr>
          <w:rFonts w:hint="eastAsia" w:eastAsia="Arial Unicode MS"/>
          <w:b w:val="0"/>
          <w:color w:val="auto"/>
          <w:sz w:val="24"/>
          <w:szCs w:val="24"/>
          <w:lang w:val="en-US" w:eastAsia="zh-CN"/>
        </w:rPr>
        <w:t>本课程通过专业实践的讲授，使学生们熟练掌握拉丁舞五个舞种的基本步伐，可以较高质量完成所对应的舞蹈技术，并对各舞种起源，音乐特点、舞蹈风格作基本了解。使学生对竞赛、表演的性质有一定的的把握，更好的培养学生的竞赛技能技巧及舞台的表演能力。</w:t>
      </w:r>
    </w:p>
    <w:p>
      <w:pPr>
        <w:pStyle w:val="15"/>
        <w:spacing w:line="440" w:lineRule="exact"/>
        <w:ind w:firstLine="482"/>
        <w:rPr>
          <w:rFonts w:ascii="Calibri" w:eastAsia="Calibri" w:cs="Calibri"/>
          <w:b w:val="0"/>
          <w:bCs/>
          <w:sz w:val="24"/>
          <w:szCs w:val="24"/>
        </w:rPr>
      </w:pPr>
      <w:r>
        <w:rPr>
          <w:rFonts w:ascii="Calibri"/>
          <w:b w:val="0"/>
          <w:bCs/>
          <w:sz w:val="24"/>
          <w:szCs w:val="24"/>
        </w:rPr>
        <w:t>2.</w:t>
      </w:r>
      <w:r>
        <w:rPr>
          <w:rFonts w:hint="eastAsia" w:eastAsia="Arial Unicode MS"/>
          <w:b w:val="0"/>
          <w:bCs/>
          <w:color w:val="auto"/>
          <w:sz w:val="24"/>
          <w:szCs w:val="24"/>
          <w:lang w:val="zh-TW" w:eastAsia="zh-TW"/>
        </w:rPr>
        <w:t>摩登舞</w:t>
      </w:r>
    </w:p>
    <w:p>
      <w:pPr>
        <w:pStyle w:val="44"/>
        <w:shd w:val="clear" w:color="auto" w:fill="auto"/>
        <w:tabs>
          <w:tab w:val="left" w:pos="923"/>
        </w:tabs>
        <w:spacing w:line="440" w:lineRule="atLeast"/>
        <w:ind w:firstLine="480"/>
        <w:jc w:val="both"/>
        <w:rPr>
          <w:rFonts w:ascii="宋体" w:hAnsi="宋体" w:eastAsia="宋体" w:cs="宋体"/>
          <w:color w:val="000000"/>
          <w:sz w:val="24"/>
          <w:szCs w:val="24"/>
          <w:u w:color="000000"/>
          <w:lang w:val="en-US"/>
        </w:rPr>
      </w:pPr>
      <w:r>
        <w:rPr>
          <w:rFonts w:hint="eastAsia" w:eastAsia="Arial Unicode MS"/>
          <w:color w:val="000000"/>
          <w:sz w:val="24"/>
          <w:szCs w:val="24"/>
          <w:u w:color="000000"/>
          <w:lang w:val="zh-TW" w:eastAsia="zh-TW"/>
        </w:rPr>
        <w:t>第一至四学期开设，</w:t>
      </w:r>
      <w:r>
        <w:rPr>
          <w:rFonts w:hint="eastAsia" w:eastAsia="Arial Unicode MS"/>
          <w:color w:val="000000"/>
          <w:sz w:val="24"/>
          <w:szCs w:val="24"/>
          <w:u w:color="000000"/>
          <w:lang w:val="en-US"/>
        </w:rPr>
        <w:t>16学分，共</w:t>
      </w:r>
      <w:r>
        <w:rPr>
          <w:rFonts w:eastAsia="Arial Unicode MS"/>
          <w:color w:val="000000"/>
          <w:sz w:val="24"/>
          <w:szCs w:val="24"/>
          <w:u w:color="000000"/>
          <w:lang w:val="en-US"/>
        </w:rPr>
        <w:t>260</w:t>
      </w:r>
      <w:r>
        <w:rPr>
          <w:rFonts w:hint="eastAsia" w:eastAsia="Arial Unicode MS"/>
          <w:color w:val="000000"/>
          <w:sz w:val="24"/>
          <w:szCs w:val="24"/>
          <w:u w:color="000000"/>
          <w:lang w:val="en-US"/>
        </w:rPr>
        <w:t>学时，</w:t>
      </w:r>
      <w:r>
        <w:rPr>
          <w:rFonts w:hint="eastAsia" w:eastAsia="Arial Unicode MS"/>
          <w:color w:val="000000"/>
          <w:sz w:val="24"/>
          <w:szCs w:val="24"/>
          <w:u w:color="000000"/>
          <w:lang w:val="en-US" w:eastAsia="zh-CN"/>
        </w:rPr>
        <w:t>其中</w:t>
      </w:r>
      <w:r>
        <w:rPr>
          <w:rFonts w:hint="eastAsia" w:eastAsia="Arial Unicode MS"/>
          <w:color w:val="000000"/>
          <w:sz w:val="24"/>
          <w:szCs w:val="24"/>
          <w:u w:color="000000"/>
          <w:lang w:val="en-US"/>
        </w:rPr>
        <w:t>实践课</w:t>
      </w:r>
      <w:r>
        <w:rPr>
          <w:rFonts w:hint="eastAsia" w:eastAsia="Arial Unicode MS"/>
          <w:color w:val="000000"/>
          <w:sz w:val="24"/>
          <w:szCs w:val="24"/>
          <w:u w:color="000000"/>
          <w:lang w:val="en-US" w:eastAsia="zh-CN"/>
        </w:rPr>
        <w:t>260学时</w:t>
      </w:r>
      <w:r>
        <w:rPr>
          <w:rFonts w:hint="eastAsia" w:eastAsia="Arial Unicode MS"/>
          <w:color w:val="000000"/>
          <w:sz w:val="24"/>
          <w:szCs w:val="24"/>
          <w:u w:color="000000"/>
          <w:lang w:val="en-US"/>
        </w:rPr>
        <w:t>。</w:t>
      </w:r>
    </w:p>
    <w:p>
      <w:pPr>
        <w:pStyle w:val="15"/>
        <w:spacing w:line="440" w:lineRule="exact"/>
        <w:ind w:firstLine="480"/>
        <w:rPr>
          <w:rFonts w:ascii="Calibri" w:eastAsia="Calibri" w:cs="Calibri"/>
          <w:color w:val="auto"/>
          <w:sz w:val="24"/>
          <w:szCs w:val="24"/>
          <w:lang w:val="zh-TW" w:eastAsia="zh-TW"/>
        </w:rPr>
      </w:pPr>
      <w:r>
        <w:rPr>
          <w:rFonts w:hint="eastAsia" w:eastAsia="Arial Unicode MS"/>
          <w:b w:val="0"/>
          <w:color w:val="auto"/>
          <w:sz w:val="24"/>
          <w:szCs w:val="24"/>
          <w:lang w:val="zh-TW" w:eastAsia="zh-TW"/>
        </w:rPr>
        <w:t>课程目标：本课程是舞蹈表演（国际标准舞方向）专业的核心课程，也是国际标准舞</w:t>
      </w:r>
      <w:r>
        <w:rPr>
          <w:rFonts w:hint="eastAsia" w:eastAsia="Arial Unicode MS"/>
          <w:b w:val="0"/>
          <w:color w:val="auto"/>
          <w:sz w:val="24"/>
          <w:szCs w:val="24"/>
          <w:lang w:val="en-US" w:eastAsia="zh-CN"/>
        </w:rPr>
        <w:t>专业学生</w:t>
      </w:r>
      <w:r>
        <w:rPr>
          <w:rFonts w:hint="eastAsia" w:eastAsia="Arial Unicode MS"/>
          <w:b w:val="0"/>
          <w:color w:val="auto"/>
          <w:sz w:val="24"/>
          <w:szCs w:val="24"/>
          <w:lang w:val="zh-TW" w:eastAsia="zh-TW"/>
        </w:rPr>
        <w:t>取得教师资格证证书</w:t>
      </w:r>
      <w:r>
        <w:rPr>
          <w:rFonts w:hint="eastAsia" w:eastAsia="Arial Unicode MS"/>
          <w:b w:val="0"/>
          <w:color w:val="auto"/>
          <w:sz w:val="24"/>
          <w:szCs w:val="24"/>
          <w:lang w:val="zh-TW" w:eastAsia="zh-CN"/>
        </w:rPr>
        <w:t>（</w:t>
      </w:r>
      <w:r>
        <w:rPr>
          <w:rFonts w:hint="eastAsia" w:eastAsia="Arial Unicode MS"/>
          <w:b w:val="0"/>
          <w:color w:val="auto"/>
          <w:sz w:val="24"/>
          <w:szCs w:val="24"/>
          <w:lang w:val="en-US" w:eastAsia="zh-CN"/>
        </w:rPr>
        <w:t>摩登舞</w:t>
      </w:r>
      <w:r>
        <w:rPr>
          <w:rFonts w:hint="eastAsia" w:eastAsia="Arial Unicode MS"/>
          <w:b w:val="0"/>
          <w:color w:val="auto"/>
          <w:sz w:val="24"/>
          <w:szCs w:val="24"/>
          <w:lang w:val="zh-TW" w:eastAsia="zh-CN"/>
        </w:rPr>
        <w:t>）</w:t>
      </w:r>
      <w:r>
        <w:rPr>
          <w:rFonts w:hint="eastAsia" w:eastAsia="Arial Unicode MS"/>
          <w:b w:val="0"/>
          <w:color w:val="auto"/>
          <w:sz w:val="24"/>
          <w:szCs w:val="24"/>
          <w:lang w:val="en-US" w:eastAsia="zh-CN"/>
        </w:rPr>
        <w:t>的</w:t>
      </w:r>
      <w:r>
        <w:rPr>
          <w:rFonts w:hint="eastAsia" w:eastAsia="Arial Unicode MS"/>
          <w:b w:val="0"/>
          <w:color w:val="auto"/>
          <w:sz w:val="24"/>
          <w:szCs w:val="24"/>
          <w:lang w:val="zh-TW" w:eastAsia="zh-TW"/>
        </w:rPr>
        <w:t>必考科目之一。通过本课程的学习，</w:t>
      </w:r>
      <w:r>
        <w:rPr>
          <w:rFonts w:hint="eastAsia" w:eastAsia="Arial Unicode MS"/>
          <w:b w:val="0"/>
          <w:color w:val="auto"/>
          <w:sz w:val="24"/>
          <w:szCs w:val="24"/>
          <w:lang w:val="en-US" w:eastAsia="zh-CN"/>
        </w:rPr>
        <w:t>使学生基本</w:t>
      </w:r>
      <w:r>
        <w:rPr>
          <w:rFonts w:hint="eastAsia" w:eastAsia="Arial Unicode MS"/>
          <w:b w:val="0"/>
          <w:color w:val="auto"/>
          <w:sz w:val="24"/>
          <w:szCs w:val="24"/>
          <w:lang w:val="zh-TW" w:eastAsia="zh-TW"/>
        </w:rPr>
        <w:t>掌握</w:t>
      </w:r>
      <w:r>
        <w:rPr>
          <w:rFonts w:hint="eastAsia" w:eastAsia="Arial Unicode MS"/>
          <w:b w:val="0"/>
          <w:color w:val="auto"/>
          <w:sz w:val="24"/>
          <w:szCs w:val="24"/>
          <w:lang w:val="en-US" w:eastAsia="zh-CN"/>
        </w:rPr>
        <w:t>成为</w:t>
      </w:r>
      <w:r>
        <w:rPr>
          <w:rFonts w:hint="eastAsia" w:eastAsia="Arial Unicode MS"/>
          <w:b w:val="0"/>
          <w:color w:val="auto"/>
          <w:sz w:val="24"/>
          <w:szCs w:val="24"/>
          <w:lang w:val="zh-TW" w:eastAsia="zh-TW"/>
        </w:rPr>
        <w:t>一名</w:t>
      </w:r>
      <w:r>
        <w:rPr>
          <w:rFonts w:hint="eastAsia" w:eastAsia="Arial Unicode MS"/>
          <w:b w:val="0"/>
          <w:color w:val="auto"/>
          <w:sz w:val="24"/>
          <w:szCs w:val="24"/>
          <w:lang w:val="en-US" w:eastAsia="zh-CN"/>
        </w:rPr>
        <w:t>十项全能</w:t>
      </w:r>
      <w:r>
        <w:rPr>
          <w:rFonts w:hint="eastAsia" w:eastAsia="Arial Unicode MS"/>
          <w:b w:val="0"/>
          <w:color w:val="auto"/>
          <w:sz w:val="24"/>
          <w:szCs w:val="24"/>
          <w:lang w:val="zh-TW" w:eastAsia="zh-TW"/>
        </w:rPr>
        <w:t>国标舞教师</w:t>
      </w:r>
      <w:r>
        <w:rPr>
          <w:rFonts w:hint="eastAsia" w:eastAsia="Arial Unicode MS"/>
          <w:b w:val="0"/>
          <w:color w:val="auto"/>
          <w:sz w:val="24"/>
          <w:szCs w:val="24"/>
          <w:lang w:val="en-US" w:eastAsia="zh-CN"/>
        </w:rPr>
        <w:t>所</w:t>
      </w:r>
      <w:r>
        <w:rPr>
          <w:rFonts w:hint="eastAsia" w:eastAsia="Arial Unicode MS"/>
          <w:b w:val="0"/>
          <w:color w:val="auto"/>
          <w:sz w:val="24"/>
          <w:szCs w:val="24"/>
          <w:lang w:val="zh-TW" w:eastAsia="zh-TW"/>
        </w:rPr>
        <w:t>具备的</w:t>
      </w:r>
      <w:r>
        <w:rPr>
          <w:rFonts w:hint="eastAsia" w:eastAsia="Arial Unicode MS"/>
          <w:b w:val="0"/>
          <w:color w:val="auto"/>
          <w:sz w:val="24"/>
          <w:szCs w:val="24"/>
          <w:lang w:val="en-US" w:eastAsia="zh-CN"/>
        </w:rPr>
        <w:t>基础</w:t>
      </w:r>
      <w:r>
        <w:rPr>
          <w:rFonts w:hint="eastAsia" w:eastAsia="Arial Unicode MS"/>
          <w:b w:val="0"/>
          <w:color w:val="auto"/>
          <w:sz w:val="24"/>
          <w:szCs w:val="24"/>
          <w:lang w:val="zh-TW" w:eastAsia="zh-TW"/>
        </w:rPr>
        <w:t>理论知识和</w:t>
      </w:r>
      <w:r>
        <w:rPr>
          <w:rFonts w:hint="eastAsia" w:eastAsia="Arial Unicode MS"/>
          <w:b w:val="0"/>
          <w:color w:val="auto"/>
          <w:sz w:val="24"/>
          <w:szCs w:val="24"/>
          <w:lang w:val="en-US" w:eastAsia="zh-CN"/>
        </w:rPr>
        <w:t>专业</w:t>
      </w:r>
      <w:r>
        <w:rPr>
          <w:rFonts w:hint="eastAsia" w:eastAsia="Arial Unicode MS"/>
          <w:b w:val="0"/>
          <w:color w:val="auto"/>
          <w:sz w:val="24"/>
          <w:szCs w:val="24"/>
          <w:lang w:val="zh-TW" w:eastAsia="zh-TW"/>
        </w:rPr>
        <w:t>技术技能，并能在相关资格考试中取得相应证书，为学生成为实用型国际标准舞教师奠定基础。</w:t>
      </w:r>
    </w:p>
    <w:p>
      <w:pPr>
        <w:pStyle w:val="15"/>
        <w:spacing w:line="440" w:lineRule="exact"/>
        <w:ind w:firstLine="482"/>
        <w:rPr>
          <w:rFonts w:hint="eastAsia" w:eastAsia="Arial Unicode MS"/>
          <w:b w:val="0"/>
          <w:color w:val="auto"/>
          <w:sz w:val="24"/>
          <w:szCs w:val="24"/>
          <w:lang w:val="en-US" w:eastAsia="zh-CN"/>
        </w:rPr>
      </w:pPr>
      <w:r>
        <w:rPr>
          <w:rFonts w:hint="eastAsia" w:eastAsia="Arial Unicode MS"/>
          <w:b w:val="0"/>
          <w:color w:val="auto"/>
          <w:sz w:val="24"/>
          <w:szCs w:val="24"/>
          <w:lang w:val="zh-TW" w:eastAsia="zh-TW"/>
        </w:rPr>
        <w:t>内容简介</w:t>
      </w:r>
      <w:r>
        <w:rPr>
          <w:rFonts w:ascii="Calibri"/>
          <w:color w:val="auto"/>
          <w:sz w:val="24"/>
          <w:szCs w:val="24"/>
        </w:rPr>
        <w:t>:</w:t>
      </w:r>
      <w:r>
        <w:rPr>
          <w:rFonts w:hint="eastAsia" w:eastAsia="Arial Unicode MS"/>
          <w:b w:val="0"/>
          <w:color w:val="auto"/>
          <w:sz w:val="24"/>
          <w:szCs w:val="24"/>
          <w:lang w:val="en-US" w:eastAsia="zh-CN"/>
        </w:rPr>
        <w:t>本课程通过专业实践的讲授，使学生们熟练掌握拉丁舞五个舞种的基本步伐，可以较高质量完成所对应的舞蹈技术，并对各舞种起源，音乐特点、舞蹈风格作基本了解。使学生对竞赛、表演的性质有一定的的把握，更好的培养学生的竞赛技能技巧及舞台的表演能力。</w:t>
      </w:r>
    </w:p>
    <w:p>
      <w:pPr>
        <w:pStyle w:val="15"/>
        <w:spacing w:line="440" w:lineRule="exact"/>
        <w:ind w:firstLine="482"/>
        <w:rPr>
          <w:rFonts w:eastAsia="Arial Unicode MS"/>
          <w:b w:val="0"/>
          <w:bCs/>
          <w:color w:val="auto"/>
          <w:sz w:val="24"/>
          <w:szCs w:val="24"/>
        </w:rPr>
      </w:pPr>
      <w:r>
        <w:rPr>
          <w:rFonts w:ascii="Calibri"/>
          <w:b w:val="0"/>
          <w:bCs/>
          <w:color w:val="auto"/>
          <w:sz w:val="24"/>
          <w:szCs w:val="24"/>
        </w:rPr>
        <w:t xml:space="preserve">3. </w:t>
      </w:r>
      <w:r>
        <w:rPr>
          <w:rFonts w:hint="eastAsia" w:eastAsia="Arial Unicode MS"/>
          <w:b w:val="0"/>
          <w:bCs/>
          <w:color w:val="auto"/>
          <w:sz w:val="24"/>
          <w:szCs w:val="24"/>
        </w:rPr>
        <w:t>国际标准舞概论</w:t>
      </w:r>
    </w:p>
    <w:p>
      <w:pPr>
        <w:pStyle w:val="44"/>
        <w:shd w:val="clear" w:color="auto" w:fill="auto"/>
        <w:tabs>
          <w:tab w:val="left" w:pos="923"/>
        </w:tabs>
        <w:spacing w:line="440" w:lineRule="atLeast"/>
        <w:ind w:firstLine="480"/>
        <w:jc w:val="both"/>
        <w:rPr>
          <w:rFonts w:ascii="Calibri" w:hAnsi="Calibri" w:eastAsia="Calibri" w:cs="Calibri"/>
          <w:color w:val="auto"/>
          <w:sz w:val="24"/>
          <w:szCs w:val="24"/>
        </w:rPr>
      </w:pPr>
      <w:r>
        <w:rPr>
          <w:rFonts w:hint="eastAsia" w:eastAsia="Arial Unicode MS"/>
          <w:color w:val="auto"/>
          <w:sz w:val="24"/>
          <w:szCs w:val="24"/>
          <w:lang w:val="zh-TW" w:eastAsia="zh-TW"/>
        </w:rPr>
        <w:t>第一至二学期开设</w:t>
      </w:r>
      <w:r>
        <w:rPr>
          <w:rFonts w:ascii="Calibri" w:hAnsi="Calibri"/>
          <w:color w:val="auto"/>
          <w:sz w:val="24"/>
          <w:szCs w:val="24"/>
          <w:lang w:val="en-US"/>
        </w:rPr>
        <w:t>,</w:t>
      </w:r>
      <w:r>
        <w:rPr>
          <w:rFonts w:hint="eastAsia" w:ascii="Calibri" w:hAnsi="Calibri"/>
          <w:color w:val="auto"/>
          <w:sz w:val="24"/>
          <w:szCs w:val="24"/>
          <w:lang w:val="en-US"/>
        </w:rPr>
        <w:t>8</w:t>
      </w:r>
      <w:r>
        <w:rPr>
          <w:rFonts w:hint="eastAsia" w:eastAsia="Arial Unicode MS"/>
          <w:color w:val="auto"/>
          <w:sz w:val="24"/>
          <w:szCs w:val="24"/>
          <w:u w:color="000000"/>
          <w:lang w:val="en-US"/>
        </w:rPr>
        <w:t>学分，共128学时，</w:t>
      </w:r>
      <w:r>
        <w:rPr>
          <w:rFonts w:hint="eastAsia" w:eastAsia="Arial Unicode MS"/>
          <w:color w:val="auto"/>
          <w:sz w:val="24"/>
          <w:szCs w:val="24"/>
          <w:u w:color="000000"/>
          <w:lang w:val="en-US" w:eastAsia="zh-CN"/>
        </w:rPr>
        <w:t>其中</w:t>
      </w:r>
      <w:r>
        <w:rPr>
          <w:rFonts w:hint="eastAsia" w:eastAsia="Arial Unicode MS"/>
          <w:color w:val="auto"/>
          <w:sz w:val="24"/>
          <w:szCs w:val="24"/>
          <w:u w:color="000000"/>
          <w:lang w:val="en-US"/>
        </w:rPr>
        <w:t>理论课</w:t>
      </w:r>
      <w:r>
        <w:rPr>
          <w:rFonts w:hint="eastAsia" w:eastAsia="Arial Unicode MS"/>
          <w:color w:val="auto"/>
          <w:sz w:val="24"/>
          <w:szCs w:val="24"/>
          <w:u w:color="000000"/>
          <w:lang w:val="en-US" w:eastAsia="zh-CN"/>
        </w:rPr>
        <w:t>128学时</w:t>
      </w:r>
      <w:r>
        <w:rPr>
          <w:rFonts w:hint="eastAsia" w:eastAsia="Arial Unicode MS"/>
          <w:color w:val="auto"/>
          <w:sz w:val="24"/>
          <w:szCs w:val="24"/>
          <w:u w:color="000000"/>
          <w:lang w:val="en-US"/>
        </w:rPr>
        <w:t>。</w:t>
      </w:r>
    </w:p>
    <w:p>
      <w:pPr>
        <w:pStyle w:val="15"/>
        <w:spacing w:line="440" w:lineRule="exact"/>
        <w:ind w:firstLine="480"/>
        <w:rPr>
          <w:rFonts w:hint="default" w:ascii="Calibri" w:eastAsia="Arial Unicode MS" w:cs="Calibri"/>
          <w:color w:val="auto"/>
          <w:sz w:val="24"/>
          <w:szCs w:val="24"/>
          <w:lang w:val="en-US" w:eastAsia="zh-CN"/>
        </w:rPr>
      </w:pPr>
      <w:r>
        <w:rPr>
          <w:rFonts w:hint="eastAsia" w:eastAsia="Arial Unicode MS"/>
          <w:b w:val="0"/>
          <w:color w:val="auto"/>
          <w:sz w:val="24"/>
          <w:szCs w:val="24"/>
          <w:lang w:val="zh-TW" w:eastAsia="zh-TW"/>
        </w:rPr>
        <w:t>课程目标：</w:t>
      </w:r>
      <w:r>
        <w:rPr>
          <w:rFonts w:hint="eastAsia" w:eastAsia="Arial Unicode MS"/>
          <w:b w:val="0"/>
          <w:color w:val="auto"/>
          <w:sz w:val="24"/>
          <w:szCs w:val="24"/>
          <w:lang w:val="en-US" w:eastAsia="zh-CN"/>
        </w:rPr>
        <w:t>本课程是舞蹈表演（国际标准舞方向）的专业核心课程，是国际标准舞专业学生在取得教师资格证书及其他裁判、社会指导员等相关技能证书时必考的理论知识内容。</w:t>
      </w:r>
    </w:p>
    <w:p>
      <w:pPr>
        <w:pStyle w:val="15"/>
        <w:spacing w:line="440" w:lineRule="exact"/>
        <w:ind w:firstLine="480"/>
        <w:rPr>
          <w:rFonts w:hint="eastAsia" w:eastAsia="Arial Unicode MS"/>
          <w:b w:val="0"/>
          <w:sz w:val="24"/>
          <w:szCs w:val="24"/>
          <w:lang w:val="zh-TW" w:eastAsia="zh-TW"/>
        </w:rPr>
      </w:pPr>
      <w:r>
        <w:rPr>
          <w:rFonts w:hint="eastAsia" w:eastAsia="Arial Unicode MS"/>
          <w:b w:val="0"/>
          <w:sz w:val="24"/>
          <w:szCs w:val="24"/>
          <w:lang w:val="zh-TW" w:eastAsia="zh-TW"/>
        </w:rPr>
        <w:t>内容简介：</w:t>
      </w:r>
      <w:r>
        <w:rPr>
          <w:rFonts w:hint="eastAsia" w:eastAsia="Arial Unicode MS"/>
          <w:b w:val="0"/>
          <w:sz w:val="24"/>
          <w:szCs w:val="24"/>
        </w:rPr>
        <w:t>国际标准舞概论</w:t>
      </w:r>
      <w:r>
        <w:rPr>
          <w:rFonts w:hint="eastAsia" w:eastAsia="Arial Unicode MS"/>
          <w:b w:val="0"/>
          <w:sz w:val="24"/>
          <w:szCs w:val="24"/>
          <w:lang w:val="zh-TW" w:eastAsia="zh-TW"/>
        </w:rPr>
        <w:t>课程包含全部国际标准舞理论知识、专业术语、国际标准舞基本常识、国际标准舞的生物学原理、</w:t>
      </w:r>
      <w:r>
        <w:rPr>
          <w:rFonts w:hint="eastAsia" w:eastAsia="Arial Unicode MS"/>
          <w:b w:val="0"/>
          <w:sz w:val="24"/>
          <w:szCs w:val="24"/>
        </w:rPr>
        <w:t>国际</w:t>
      </w:r>
      <w:r>
        <w:rPr>
          <w:rFonts w:hint="eastAsia" w:eastAsia="Arial Unicode MS"/>
          <w:b w:val="0"/>
          <w:sz w:val="24"/>
          <w:szCs w:val="24"/>
          <w:lang w:val="zh-TW" w:eastAsia="zh-TW"/>
        </w:rPr>
        <w:t>标准舞活动及比赛组织以及体育舞蹈教学与技术。</w:t>
      </w:r>
    </w:p>
    <w:p>
      <w:pPr>
        <w:pStyle w:val="15"/>
        <w:spacing w:line="440" w:lineRule="exact"/>
        <w:ind w:firstLine="482"/>
        <w:rPr>
          <w:rFonts w:hint="eastAsia" w:eastAsia="仿宋_GB2312"/>
          <w:b w:val="0"/>
          <w:bCs/>
          <w:color w:val="auto"/>
          <w:sz w:val="24"/>
          <w:szCs w:val="24"/>
          <w:lang w:val="en-US" w:eastAsia="zh-CN"/>
        </w:rPr>
      </w:pPr>
      <w:r>
        <w:rPr>
          <w:rFonts w:hint="eastAsia" w:ascii="Calibri"/>
          <w:b w:val="0"/>
          <w:bCs/>
          <w:color w:val="auto"/>
          <w:sz w:val="24"/>
          <w:szCs w:val="24"/>
          <w:lang w:val="en-US" w:eastAsia="zh-CN"/>
        </w:rPr>
        <w:t>4</w:t>
      </w:r>
      <w:r>
        <w:rPr>
          <w:rFonts w:ascii="Calibri"/>
          <w:b w:val="0"/>
          <w:bCs/>
          <w:color w:val="auto"/>
          <w:sz w:val="24"/>
          <w:szCs w:val="24"/>
        </w:rPr>
        <w:t xml:space="preserve">. </w:t>
      </w:r>
      <w:r>
        <w:rPr>
          <w:rFonts w:hint="eastAsia" w:eastAsia="Arial Unicode MS"/>
          <w:b w:val="0"/>
          <w:bCs/>
          <w:color w:val="auto"/>
          <w:sz w:val="24"/>
          <w:szCs w:val="24"/>
          <w:lang w:val="en-US" w:eastAsia="zh-CN"/>
        </w:rPr>
        <w:t>芭蕾基训</w:t>
      </w:r>
    </w:p>
    <w:p>
      <w:pPr>
        <w:pStyle w:val="44"/>
        <w:shd w:val="clear" w:color="auto" w:fill="auto"/>
        <w:tabs>
          <w:tab w:val="left" w:pos="923"/>
        </w:tabs>
        <w:spacing w:line="440" w:lineRule="atLeast"/>
        <w:ind w:firstLine="480"/>
        <w:jc w:val="both"/>
        <w:rPr>
          <w:rFonts w:ascii="Calibri" w:hAnsi="Calibri" w:eastAsia="Calibri" w:cs="Calibri"/>
          <w:color w:val="auto"/>
          <w:sz w:val="24"/>
          <w:szCs w:val="24"/>
        </w:rPr>
      </w:pPr>
      <w:r>
        <w:rPr>
          <w:rFonts w:hint="eastAsia" w:eastAsia="Arial Unicode MS"/>
          <w:color w:val="auto"/>
          <w:sz w:val="24"/>
          <w:szCs w:val="24"/>
          <w:lang w:val="zh-TW" w:eastAsia="zh-TW"/>
        </w:rPr>
        <w:t>第一至二学期开设</w:t>
      </w:r>
      <w:r>
        <w:rPr>
          <w:rFonts w:ascii="Calibri" w:hAnsi="Calibri"/>
          <w:color w:val="auto"/>
          <w:sz w:val="24"/>
          <w:szCs w:val="24"/>
          <w:lang w:val="en-US"/>
        </w:rPr>
        <w:t>,</w:t>
      </w:r>
      <w:r>
        <w:rPr>
          <w:rFonts w:hint="eastAsia" w:ascii="Calibri" w:hAnsi="Calibri"/>
          <w:color w:val="auto"/>
          <w:sz w:val="24"/>
          <w:szCs w:val="24"/>
          <w:lang w:val="en-US" w:eastAsia="zh-CN"/>
        </w:rPr>
        <w:t>12</w:t>
      </w:r>
      <w:r>
        <w:rPr>
          <w:rFonts w:hint="eastAsia" w:eastAsia="Arial Unicode MS"/>
          <w:color w:val="auto"/>
          <w:sz w:val="24"/>
          <w:szCs w:val="24"/>
          <w:u w:color="000000"/>
          <w:lang w:val="en-US"/>
        </w:rPr>
        <w:t>学分，共1</w:t>
      </w:r>
      <w:r>
        <w:rPr>
          <w:rFonts w:hint="eastAsia" w:eastAsia="Arial Unicode MS"/>
          <w:color w:val="auto"/>
          <w:sz w:val="24"/>
          <w:szCs w:val="24"/>
          <w:u w:color="000000"/>
          <w:lang w:val="en-US" w:eastAsia="zh-CN"/>
        </w:rPr>
        <w:t>86</w:t>
      </w:r>
      <w:r>
        <w:rPr>
          <w:rFonts w:hint="eastAsia" w:eastAsia="Arial Unicode MS"/>
          <w:color w:val="auto"/>
          <w:sz w:val="24"/>
          <w:szCs w:val="24"/>
          <w:u w:color="000000"/>
          <w:lang w:val="en-US"/>
        </w:rPr>
        <w:t>学时，</w:t>
      </w:r>
      <w:r>
        <w:rPr>
          <w:rFonts w:hint="eastAsia" w:eastAsia="Arial Unicode MS"/>
          <w:color w:val="auto"/>
          <w:sz w:val="24"/>
          <w:szCs w:val="24"/>
          <w:u w:color="000000"/>
          <w:lang w:val="en-US" w:eastAsia="zh-CN"/>
        </w:rPr>
        <w:t>其中</w:t>
      </w:r>
      <w:r>
        <w:rPr>
          <w:rFonts w:hint="eastAsia" w:eastAsia="Arial Unicode MS"/>
          <w:color w:val="auto"/>
          <w:sz w:val="24"/>
          <w:szCs w:val="24"/>
          <w:u w:color="000000"/>
          <w:lang w:val="en-US"/>
        </w:rPr>
        <w:t>理论课</w:t>
      </w:r>
      <w:r>
        <w:rPr>
          <w:rFonts w:hint="eastAsia" w:eastAsia="Arial Unicode MS"/>
          <w:color w:val="auto"/>
          <w:sz w:val="24"/>
          <w:szCs w:val="24"/>
          <w:u w:color="000000"/>
          <w:lang w:val="en-US" w:eastAsia="zh-CN"/>
        </w:rPr>
        <w:t>8学时，实践课178学时</w:t>
      </w:r>
      <w:r>
        <w:rPr>
          <w:rFonts w:hint="eastAsia" w:eastAsia="Arial Unicode MS"/>
          <w:color w:val="auto"/>
          <w:sz w:val="24"/>
          <w:szCs w:val="24"/>
          <w:u w:color="000000"/>
          <w:lang w:val="en-US"/>
        </w:rPr>
        <w:t>。</w:t>
      </w:r>
    </w:p>
    <w:p>
      <w:pPr>
        <w:pStyle w:val="15"/>
        <w:spacing w:line="440" w:lineRule="exact"/>
        <w:ind w:firstLine="480"/>
        <w:rPr>
          <w:rFonts w:hint="eastAsia" w:eastAsia="Arial Unicode MS"/>
          <w:b w:val="0"/>
          <w:color w:val="auto"/>
          <w:sz w:val="24"/>
          <w:szCs w:val="24"/>
          <w:lang w:val="en-US" w:eastAsia="zh-CN"/>
        </w:rPr>
      </w:pPr>
      <w:r>
        <w:rPr>
          <w:rFonts w:hint="eastAsia" w:eastAsia="Arial Unicode MS"/>
          <w:b w:val="0"/>
          <w:color w:val="auto"/>
          <w:sz w:val="24"/>
          <w:szCs w:val="24"/>
          <w:lang w:val="zh-TW" w:eastAsia="zh-TW"/>
        </w:rPr>
        <w:t>课程目标：</w:t>
      </w:r>
      <w:r>
        <w:rPr>
          <w:rFonts w:hint="eastAsia" w:eastAsia="Arial Unicode MS"/>
          <w:b w:val="0"/>
          <w:color w:val="auto"/>
          <w:sz w:val="24"/>
          <w:szCs w:val="24"/>
          <w:lang w:val="en-US" w:eastAsia="zh-CN"/>
        </w:rPr>
        <w:t>本课程是芭蕾基本功训练课程，是国标舞教学的基础课程。学生通过学习掌握扶把、中间、跳跃等基础动作，锻炼出直立的躯干及腿部的开度、力度和柔韧性。此课程不仅引导学生开始规范科学的基本功训练，同时培养学生具有国标舞所需要的较全面、扎实的基本能力和基本技术技巧以及音乐节奏感和艺术表现力。</w:t>
      </w:r>
    </w:p>
    <w:p>
      <w:pPr>
        <w:pStyle w:val="15"/>
        <w:spacing w:line="440" w:lineRule="exact"/>
        <w:ind w:firstLine="480"/>
        <w:rPr>
          <w:rFonts w:hint="eastAsia" w:eastAsia="Arial Unicode MS"/>
          <w:b w:val="0"/>
          <w:sz w:val="24"/>
          <w:szCs w:val="24"/>
        </w:rPr>
      </w:pPr>
      <w:r>
        <w:rPr>
          <w:rFonts w:hint="eastAsia" w:eastAsia="Arial Unicode MS"/>
          <w:b w:val="0"/>
          <w:sz w:val="24"/>
          <w:szCs w:val="24"/>
          <w:lang w:val="zh-TW" w:eastAsia="zh-TW"/>
        </w:rPr>
        <w:t>内容简介：</w:t>
      </w:r>
      <w:r>
        <w:rPr>
          <w:rFonts w:hint="eastAsia" w:eastAsia="Arial Unicode MS"/>
          <w:b w:val="0"/>
          <w:sz w:val="24"/>
          <w:szCs w:val="24"/>
        </w:rPr>
        <w:t>《芭蕾基训》课程为舞蹈专业学生的专业</w:t>
      </w:r>
      <w:r>
        <w:rPr>
          <w:rFonts w:hint="eastAsia" w:eastAsia="Arial Unicode MS"/>
          <w:b w:val="0"/>
          <w:sz w:val="24"/>
          <w:szCs w:val="24"/>
          <w:lang w:val="en-US" w:eastAsia="zh-CN"/>
        </w:rPr>
        <w:t>基础</w:t>
      </w:r>
      <w:r>
        <w:rPr>
          <w:rFonts w:hint="eastAsia" w:eastAsia="Arial Unicode MS"/>
          <w:b w:val="0"/>
          <w:sz w:val="24"/>
          <w:szCs w:val="24"/>
        </w:rPr>
        <w:t>必修课，属于表演专业技术能力训练的主修课程。它包括把杆训练、地面训练、技巧训练、综合性组合训练。本课程是建立在芭蕾训练体系的基础上，根据舞蹈专业的特点和学生技术能力的需要来选取教学内容，充分发挥芭蕾舞训练体系在开、绷、直、立和规范性、伸展性方面的训练优势。</w:t>
      </w:r>
    </w:p>
    <w:p>
      <w:pPr>
        <w:pStyle w:val="15"/>
        <w:numPr>
          <w:ilvl w:val="0"/>
          <w:numId w:val="3"/>
        </w:numPr>
        <w:spacing w:line="440" w:lineRule="exact"/>
        <w:ind w:firstLine="480"/>
        <w:rPr>
          <w:rFonts w:hint="eastAsia" w:eastAsia="Arial Unicode MS"/>
          <w:b w:val="0"/>
          <w:sz w:val="24"/>
          <w:szCs w:val="24"/>
          <w:lang w:val="en-US" w:eastAsia="zh-CN"/>
        </w:rPr>
      </w:pPr>
      <w:r>
        <w:rPr>
          <w:rFonts w:hint="eastAsia" w:eastAsia="Arial Unicode MS"/>
          <w:b w:val="0"/>
          <w:sz w:val="24"/>
          <w:szCs w:val="24"/>
          <w:lang w:val="en-US" w:eastAsia="zh-CN"/>
        </w:rPr>
        <w:t>舞蹈基本功</w:t>
      </w:r>
    </w:p>
    <w:p>
      <w:pPr>
        <w:pStyle w:val="15"/>
        <w:numPr>
          <w:ilvl w:val="0"/>
          <w:numId w:val="0"/>
        </w:numPr>
        <w:spacing w:line="440" w:lineRule="exact"/>
        <w:ind w:firstLine="480" w:firstLineChars="200"/>
        <w:rPr>
          <w:rFonts w:hint="default" w:eastAsia="Arial Unicode MS"/>
          <w:b w:val="0"/>
          <w:sz w:val="24"/>
          <w:szCs w:val="24"/>
          <w:lang w:val="en-US" w:eastAsia="zh-CN"/>
        </w:rPr>
      </w:pPr>
      <w:r>
        <w:rPr>
          <w:rFonts w:hint="default" w:eastAsia="Arial Unicode MS"/>
          <w:b w:val="0"/>
          <w:sz w:val="24"/>
          <w:szCs w:val="24"/>
          <w:lang w:val="en-US" w:eastAsia="zh-CN"/>
        </w:rPr>
        <w:t>第一至</w:t>
      </w:r>
      <w:r>
        <w:rPr>
          <w:rFonts w:hint="eastAsia" w:eastAsia="Arial Unicode MS"/>
          <w:b w:val="0"/>
          <w:sz w:val="24"/>
          <w:szCs w:val="24"/>
          <w:lang w:val="en-US" w:eastAsia="zh-CN"/>
        </w:rPr>
        <w:t>四</w:t>
      </w:r>
      <w:r>
        <w:rPr>
          <w:rFonts w:hint="default" w:eastAsia="Arial Unicode MS"/>
          <w:b w:val="0"/>
          <w:sz w:val="24"/>
          <w:szCs w:val="24"/>
          <w:lang w:val="en-US" w:eastAsia="zh-CN"/>
        </w:rPr>
        <w:t>学期开设,</w:t>
      </w:r>
      <w:r>
        <w:rPr>
          <w:rFonts w:hint="eastAsia" w:eastAsia="Arial Unicode MS"/>
          <w:b w:val="0"/>
          <w:sz w:val="24"/>
          <w:szCs w:val="24"/>
          <w:lang w:val="en-US" w:eastAsia="zh-CN"/>
        </w:rPr>
        <w:t>8</w:t>
      </w:r>
      <w:r>
        <w:rPr>
          <w:rFonts w:hint="default" w:eastAsia="Arial Unicode MS"/>
          <w:b w:val="0"/>
          <w:sz w:val="24"/>
          <w:szCs w:val="24"/>
          <w:lang w:val="en-US" w:eastAsia="zh-CN"/>
        </w:rPr>
        <w:t>学分，共1</w:t>
      </w:r>
      <w:r>
        <w:rPr>
          <w:rFonts w:hint="eastAsia" w:eastAsia="Arial Unicode MS"/>
          <w:b w:val="0"/>
          <w:sz w:val="24"/>
          <w:szCs w:val="24"/>
          <w:lang w:val="en-US" w:eastAsia="zh-CN"/>
        </w:rPr>
        <w:t>30</w:t>
      </w:r>
      <w:r>
        <w:rPr>
          <w:rFonts w:hint="default" w:eastAsia="Arial Unicode MS"/>
          <w:b w:val="0"/>
          <w:sz w:val="24"/>
          <w:szCs w:val="24"/>
          <w:lang w:val="en-US" w:eastAsia="zh-CN"/>
        </w:rPr>
        <w:t>学时，其中理论课8学时，实践课1</w:t>
      </w:r>
      <w:r>
        <w:rPr>
          <w:rFonts w:hint="eastAsia" w:eastAsia="Arial Unicode MS"/>
          <w:b w:val="0"/>
          <w:sz w:val="24"/>
          <w:szCs w:val="24"/>
          <w:lang w:val="en-US" w:eastAsia="zh-CN"/>
        </w:rPr>
        <w:t>22</w:t>
      </w:r>
      <w:r>
        <w:rPr>
          <w:rFonts w:hint="default" w:eastAsia="Arial Unicode MS"/>
          <w:b w:val="0"/>
          <w:sz w:val="24"/>
          <w:szCs w:val="24"/>
          <w:lang w:val="en-US" w:eastAsia="zh-CN"/>
        </w:rPr>
        <w:t>学时。</w:t>
      </w:r>
    </w:p>
    <w:p>
      <w:pPr>
        <w:pStyle w:val="15"/>
        <w:numPr>
          <w:ilvl w:val="0"/>
          <w:numId w:val="0"/>
        </w:numPr>
        <w:spacing w:line="440" w:lineRule="exact"/>
        <w:ind w:firstLine="480" w:firstLineChars="200"/>
        <w:rPr>
          <w:rFonts w:hint="eastAsia" w:eastAsia="Arial Unicode MS"/>
          <w:b w:val="0"/>
          <w:sz w:val="24"/>
          <w:szCs w:val="24"/>
          <w:lang w:val="en-US" w:eastAsia="zh-CN"/>
        </w:rPr>
      </w:pPr>
      <w:r>
        <w:rPr>
          <w:rFonts w:hint="eastAsia" w:eastAsia="Arial Unicode MS"/>
          <w:b w:val="0"/>
          <w:sz w:val="24"/>
          <w:szCs w:val="24"/>
          <w:lang w:val="en-US" w:eastAsia="zh-CN"/>
        </w:rPr>
        <w:t>课程目标：通过本课程学习，对学生舞蹈素质、舞蹈技能、舞蹈审美能力的培养与提高，都具有重要的意义和作用。不仅可以使学生认识和了解与舞蹈相关的基础理论知识,还可以使学生掌握基础舞蹈理论,丰富和拓宽学生的舞蹈视野及知识面,提高自身的理论修养。是所有舞蹈专业学生必须熟练掌握的一门基础课程。</w:t>
      </w:r>
    </w:p>
    <w:p>
      <w:pPr>
        <w:pStyle w:val="15"/>
        <w:numPr>
          <w:ilvl w:val="0"/>
          <w:numId w:val="0"/>
        </w:numPr>
        <w:spacing w:line="440" w:lineRule="exact"/>
        <w:ind w:firstLine="480" w:firstLineChars="200"/>
        <w:rPr>
          <w:rFonts w:hint="default" w:eastAsia="Arial Unicode MS"/>
          <w:b w:val="0"/>
          <w:sz w:val="24"/>
          <w:szCs w:val="24"/>
          <w:lang w:val="en-US" w:eastAsia="zh-CN"/>
        </w:rPr>
      </w:pPr>
      <w:r>
        <w:rPr>
          <w:rFonts w:hint="eastAsia" w:eastAsia="Arial Unicode MS"/>
          <w:b w:val="0"/>
          <w:sz w:val="24"/>
          <w:szCs w:val="24"/>
          <w:lang w:val="en-US" w:eastAsia="zh-CN"/>
        </w:rPr>
        <w:t>内容简介：通过本课程教学，使学生掌握基础舞蹈语言要素和舞蹈表现手段的基本知识。充分开发学生的柔韧、力量、速度、灵活、耐力以及舞蹈素质方面的潜能，使学生具有规范、扎实的基本功，技术技巧达到身法与技法的和谐统一。</w:t>
      </w:r>
    </w:p>
    <w:p>
      <w:pPr>
        <w:spacing w:before="156" w:line="440" w:lineRule="exact"/>
        <w:rPr>
          <w:rFonts w:ascii="宋体" w:hAnsi="宋体"/>
          <w:b/>
          <w:color w:val="000000"/>
          <w:sz w:val="24"/>
        </w:rPr>
      </w:pPr>
      <w:r>
        <w:rPr>
          <w:rFonts w:hint="eastAsia" w:ascii="宋体" w:hAnsi="宋体"/>
          <w:b/>
          <w:color w:val="000000"/>
          <w:sz w:val="24"/>
        </w:rPr>
        <w:t>七、教学进程安排</w:t>
      </w:r>
    </w:p>
    <w:p>
      <w:pPr>
        <w:spacing w:line="440" w:lineRule="exact"/>
        <w:ind w:firstLine="480" w:firstLineChars="200"/>
        <w:rPr>
          <w:rFonts w:ascii="宋体" w:hAnsi="宋体"/>
          <w:color w:val="000000"/>
          <w:sz w:val="24"/>
        </w:rPr>
      </w:pPr>
      <w:r>
        <w:rPr>
          <w:rFonts w:hint="eastAsia" w:ascii="宋体" w:hAnsi="宋体"/>
          <w:color w:val="000000"/>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color w:val="000000"/>
          <w:sz w:val="24"/>
        </w:rPr>
      </w:pPr>
      <w:r>
        <w:rPr>
          <w:rFonts w:hint="eastAsia" w:ascii="宋体" w:hAnsi="宋体"/>
          <w:color w:val="000000"/>
          <w:sz w:val="24"/>
        </w:rPr>
        <w:t>（一）教学周数分配表          （附表一）</w:t>
      </w:r>
    </w:p>
    <w:p>
      <w:pPr>
        <w:spacing w:line="440" w:lineRule="exact"/>
        <w:ind w:firstLine="480" w:firstLineChars="200"/>
        <w:rPr>
          <w:rFonts w:ascii="宋体" w:hAnsi="宋体"/>
          <w:color w:val="000000"/>
          <w:sz w:val="24"/>
        </w:rPr>
      </w:pPr>
      <w:r>
        <w:rPr>
          <w:rFonts w:hint="eastAsia" w:ascii="宋体" w:hAnsi="宋体"/>
          <w:color w:val="000000"/>
          <w:sz w:val="24"/>
        </w:rPr>
        <w:t>（二）教学进程安排表          （附表二）</w:t>
      </w:r>
    </w:p>
    <w:p>
      <w:pPr>
        <w:spacing w:line="440" w:lineRule="exact"/>
        <w:ind w:firstLine="480" w:firstLineChars="200"/>
        <w:rPr>
          <w:rFonts w:ascii="宋体" w:hAnsi="宋体"/>
          <w:color w:val="000000"/>
          <w:sz w:val="24"/>
        </w:rPr>
      </w:pPr>
      <w:r>
        <w:rPr>
          <w:rFonts w:hint="eastAsia" w:ascii="宋体" w:hAnsi="宋体"/>
          <w:color w:val="000000"/>
          <w:sz w:val="24"/>
        </w:rPr>
        <w:t xml:space="preserve">（三）实习实践教学安排表      （附表三） </w:t>
      </w:r>
    </w:p>
    <w:p>
      <w:pPr>
        <w:spacing w:line="440" w:lineRule="exact"/>
        <w:ind w:firstLine="480" w:firstLineChars="200"/>
        <w:rPr>
          <w:rFonts w:ascii="宋体" w:hAnsi="宋体"/>
          <w:color w:val="000000"/>
          <w:sz w:val="24"/>
        </w:rPr>
      </w:pPr>
      <w:r>
        <w:rPr>
          <w:rFonts w:hint="eastAsia" w:ascii="宋体" w:hAnsi="宋体"/>
          <w:color w:val="000000"/>
          <w:sz w:val="24"/>
        </w:rPr>
        <w:t>（四）公共选修（国学辅修）课程（附表四）</w:t>
      </w:r>
    </w:p>
    <w:p>
      <w:pPr>
        <w:spacing w:before="156" w:line="440" w:lineRule="exact"/>
        <w:rPr>
          <w:rFonts w:ascii="宋体" w:hAnsi="宋体"/>
          <w:b/>
          <w:color w:val="000000"/>
          <w:sz w:val="24"/>
        </w:rPr>
      </w:pPr>
      <w:r>
        <w:rPr>
          <w:rFonts w:hint="eastAsia" w:ascii="宋体" w:hAnsi="宋体"/>
          <w:b/>
          <w:color w:val="000000"/>
          <w:sz w:val="24"/>
        </w:rPr>
        <w:t>八、基本教学条件</w:t>
      </w:r>
    </w:p>
    <w:p>
      <w:pPr>
        <w:spacing w:line="440" w:lineRule="exact"/>
        <w:ind w:firstLine="480" w:firstLineChars="200"/>
        <w:rPr>
          <w:rFonts w:ascii="宋体" w:hAnsi="宋体"/>
          <w:color w:val="000000"/>
          <w:sz w:val="24"/>
        </w:rPr>
      </w:pPr>
      <w:r>
        <w:rPr>
          <w:rFonts w:hint="eastAsia" w:ascii="宋体" w:hAnsi="宋体"/>
          <w:color w:val="000000"/>
          <w:sz w:val="24"/>
        </w:rPr>
        <w:t>（一）师资队伍</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1.队伍结构</w:t>
      </w:r>
    </w:p>
    <w:p>
      <w:pPr>
        <w:pStyle w:val="44"/>
        <w:shd w:val="clear" w:color="auto" w:fill="auto"/>
        <w:tabs>
          <w:tab w:val="left" w:pos="923"/>
        </w:tabs>
        <w:spacing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本专业学生数与本专业专任教师数比例为</w:t>
      </w:r>
      <w:r>
        <w:rPr>
          <w:rFonts w:hint="eastAsia" w:ascii="宋体" w:hAnsi="宋体" w:eastAsia="宋体"/>
          <w:color w:val="000000"/>
          <w:sz w:val="24"/>
          <w:szCs w:val="24"/>
          <w:lang w:val="en-US"/>
        </w:rPr>
        <w:t>18</w:t>
      </w:r>
      <w:r>
        <w:rPr>
          <w:rFonts w:hint="eastAsia" w:ascii="宋体" w:hAnsi="宋体" w:eastAsia="宋体"/>
          <w:color w:val="000000"/>
          <w:sz w:val="24"/>
          <w:szCs w:val="24"/>
        </w:rPr>
        <w:t>:1，本专业教师目前拥有舞蹈表演专业在职教师</w:t>
      </w:r>
      <w:r>
        <w:rPr>
          <w:rFonts w:hint="eastAsia" w:ascii="宋体" w:hAnsi="宋体" w:eastAsia="宋体"/>
          <w:color w:val="000000"/>
          <w:sz w:val="24"/>
          <w:szCs w:val="24"/>
          <w:lang w:val="en-US"/>
        </w:rPr>
        <w:t>7</w:t>
      </w:r>
      <w:r>
        <w:rPr>
          <w:rFonts w:hint="eastAsia" w:ascii="宋体" w:hAnsi="宋体" w:eastAsia="宋体"/>
          <w:color w:val="000000"/>
          <w:sz w:val="24"/>
          <w:szCs w:val="24"/>
        </w:rPr>
        <w:t>名，教师全部是骨干型教师，既有表演能力，又有教学能力。其中有3名教师具有20年以上的教龄。教学能力强，教学经验丰富，教师梯队结构合理。</w:t>
      </w:r>
    </w:p>
    <w:p>
      <w:pPr>
        <w:pStyle w:val="44"/>
        <w:shd w:val="clear" w:color="auto" w:fill="auto"/>
        <w:tabs>
          <w:tab w:val="left" w:pos="923"/>
        </w:tabs>
        <w:spacing w:line="440" w:lineRule="atLeast"/>
        <w:ind w:firstLine="480" w:firstLineChars="200"/>
        <w:jc w:val="both"/>
        <w:rPr>
          <w:rFonts w:hint="eastAsia" w:ascii="宋体" w:hAnsi="宋体" w:eastAsia="宋体"/>
          <w:color w:val="000000"/>
          <w:sz w:val="24"/>
          <w:szCs w:val="24"/>
        </w:rPr>
      </w:pPr>
    </w:p>
    <w:p>
      <w:pPr>
        <w:pStyle w:val="44"/>
        <w:shd w:val="clear" w:color="auto" w:fill="auto"/>
        <w:tabs>
          <w:tab w:val="left" w:pos="923"/>
        </w:tabs>
        <w:spacing w:line="440" w:lineRule="atLeast"/>
        <w:ind w:firstLine="480" w:firstLineChars="200"/>
        <w:jc w:val="both"/>
        <w:rPr>
          <w:rFonts w:hint="eastAsia" w:ascii="宋体" w:hAnsi="宋体" w:eastAsia="宋体"/>
          <w:color w:val="000000"/>
          <w:sz w:val="24"/>
          <w:szCs w:val="24"/>
        </w:rPr>
      </w:pP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2.专任教师</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本专业专任教师全部具有专业教师资格；有理想信念、有道德情操、有扎实学识、有仁爱之心；具有舞蹈表演及相关专业本科以上学历；具有较强信息化教学能力，能够开展课程教学改革和科学研究。</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3.专业带头人</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我院有舞蹈表演专业带头人2名，能够较好地把握专业发展，能广泛联系行业企业，了解行业企业对本专业人才的需求实际，教学设计、专业研究能力强，组织开展教科研工作能力强，在专业领域具有一定的专业影响力。</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4.兼职教师</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我院聘请行业内的专家，具有高级以上相关专业职称、具有扎实的专业知识和丰富的实际工作经验的兼职教师 3名，能够承担专业课程教学、实习实训指导和学生职业发展规划指导等教学任务。</w:t>
      </w:r>
    </w:p>
    <w:p>
      <w:pPr>
        <w:spacing w:line="440" w:lineRule="exact"/>
        <w:ind w:firstLine="480" w:firstLineChars="200"/>
        <w:rPr>
          <w:rFonts w:ascii="宋体" w:hAnsi="宋体"/>
          <w:color w:val="000000"/>
          <w:sz w:val="24"/>
        </w:rPr>
      </w:pPr>
      <w:r>
        <w:rPr>
          <w:rFonts w:hint="eastAsia" w:ascii="宋体" w:hAnsi="宋体"/>
          <w:color w:val="000000"/>
          <w:sz w:val="24"/>
        </w:rPr>
        <w:t>（二）教学设施</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1.校内实训设施</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建有舞蹈表演教学实训室6间，面积约1200平米，另有集实训与演出为一体的校内综合性实训剧场，投资430万元，配置具有专业标准的舞台、灯光、音响等设施设备，具有配套的化妆间、服装间、道具室，用于汇报演出、专业比赛、社会服务等综合实训活动。</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2.校外实训基地</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我院拥有稳定的校外实训基地，能够为学生提供实习实践岗位，开展实习实践活动。</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（三）教学资源</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1.教材资源</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本专业教学教材主要采用国家规划教材、行业规划教材，部分是老师自编教材。</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2.数字教学资源</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我院配备与本专业相关的音视频素材、教学课件、数字化教学案例库等专业教学资源库，种类丰富、形式多样、使用便捷，能够满足教学需求。</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（四）教学方法</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1.我院形成完整的教学理念，在教学模式上充分体现职业性、技能型特点，坚持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2.课程体系面向就业设置。学院开设的专业技能课、拓展课等实践课程，直接将舞蹈作品作为教学内容，期末集中实践汇报。以技能展示、比赛、演出等多种方式提高学生，使学生具备较高的表演能力，从而提升学生的就业能力和岗位适应能力。</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3.注重课外教学活动的延伸和拓展。在院内开展丰富的教学实践活动，举办各类专业比赛及汇报演出，聘请优秀艺术专家来我院进行教学指导。积极组织学生参加国家、省、市举办的各类专业竞赛，开阔视野并与其他专业院校交流学习，使学生得到全方位的锻炼与提高。</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（五）教学评价</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舞蹈表演专业的教学目标主要是通过各种专业课程的学习，使学生掌握</w:t>
      </w:r>
      <w:r>
        <w:rPr>
          <w:rFonts w:hint="eastAsia" w:ascii="宋体" w:hAnsi="宋体" w:eastAsia="宋体"/>
          <w:color w:val="000000"/>
          <w:sz w:val="24"/>
          <w:szCs w:val="24"/>
          <w:lang w:val="en-US"/>
        </w:rPr>
        <w:t>国标舞的</w:t>
      </w:r>
      <w:r>
        <w:rPr>
          <w:rFonts w:hint="eastAsia" w:ascii="宋体" w:hAnsi="宋体" w:eastAsia="宋体"/>
          <w:color w:val="000000"/>
          <w:sz w:val="24"/>
          <w:szCs w:val="24"/>
        </w:rPr>
        <w:t>基本知识和技能，具有较强的身体控制等舞蹈基本技能和舞蹈表演能力，具有健康的体魄和心理健全的人格，具有传承创新中华优秀传统文化的精神，具有一般的舞蹈指导能力。由于舞蹈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方面进行。</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lang w:val="en-US"/>
        </w:rPr>
      </w:pPr>
      <w:r>
        <w:rPr>
          <w:rFonts w:hint="eastAsia" w:ascii="宋体" w:hAnsi="宋体" w:eastAsia="宋体"/>
          <w:color w:val="000000"/>
          <w:sz w:val="24"/>
          <w:szCs w:val="24"/>
          <w:lang w:val="en-US"/>
        </w:rPr>
        <w:t>1.</w:t>
      </w:r>
      <w:r>
        <w:rPr>
          <w:rFonts w:hint="eastAsia" w:ascii="宋体" w:hAnsi="宋体" w:eastAsia="宋体"/>
          <w:color w:val="000000"/>
          <w:sz w:val="24"/>
          <w:szCs w:val="24"/>
        </w:rPr>
        <w:t>课程教学评价，由以下几部分构成：</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1</w:t>
      </w:r>
      <w:r>
        <w:rPr>
          <w:rFonts w:hint="eastAsia" w:ascii="宋体" w:hAnsi="宋体" w:eastAsia="宋体"/>
          <w:color w:val="000000"/>
          <w:sz w:val="24"/>
          <w:szCs w:val="24"/>
        </w:rPr>
        <w:t>）教学团队评价。由专业负责人组织同行对任课教师所进行的各教学内容实施情况作出定期或不定期检查，作出评价并及时与任课教师交换意见。</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2</w:t>
      </w:r>
      <w:r>
        <w:rPr>
          <w:rFonts w:hint="eastAsia" w:ascii="宋体" w:hAnsi="宋体" w:eastAsia="宋体"/>
          <w:color w:val="000000"/>
          <w:sz w:val="24"/>
          <w:szCs w:val="24"/>
        </w:rPr>
        <w:t>）教务处评价，学校教务处教学督导委员会对任课教师实施各教学内容的情况作不定期检查并作评价，教务处组织学校、各二级学院、各专业教研室等各级相关人员进行中期教学检查并作出评价；</w:t>
      </w:r>
    </w:p>
    <w:p>
      <w:pPr>
        <w:pStyle w:val="44"/>
        <w:shd w:val="clear" w:color="auto" w:fill="auto"/>
        <w:tabs>
          <w:tab w:val="left" w:pos="923"/>
        </w:tabs>
        <w:spacing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3</w:t>
      </w:r>
      <w:r>
        <w:rPr>
          <w:rFonts w:hint="eastAsia" w:ascii="宋体" w:hAnsi="宋体" w:eastAsia="宋体"/>
          <w:color w:val="000000"/>
          <w:sz w:val="24"/>
          <w:szCs w:val="24"/>
        </w:rPr>
        <w:t>）学生评价。学生对任课教师的课程讲授、辅导、作业批改、讲评、试验、实践指导等各项教学活动作出评价，并反馈至教师及相关人员。舞蹈表演专业在具体执行中，学生会有期中、期末两次评价，期中的评价组织学生给任课教师提出意见。</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lang w:val="en-US"/>
        </w:rPr>
      </w:pPr>
      <w:r>
        <w:rPr>
          <w:rFonts w:hint="eastAsia" w:ascii="宋体" w:hAnsi="宋体" w:eastAsia="宋体"/>
          <w:color w:val="000000"/>
          <w:sz w:val="24"/>
          <w:szCs w:val="24"/>
          <w:lang w:val="en-US"/>
        </w:rPr>
        <w:t xml:space="preserve"> 2.</w:t>
      </w:r>
      <w:r>
        <w:rPr>
          <w:rFonts w:hint="eastAsia" w:ascii="宋体" w:hAnsi="宋体" w:eastAsia="宋体"/>
          <w:color w:val="000000"/>
          <w:sz w:val="24"/>
          <w:szCs w:val="24"/>
        </w:rPr>
        <w:t>课程学习评价</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1</w:t>
      </w:r>
      <w:r>
        <w:rPr>
          <w:rFonts w:hint="eastAsia" w:ascii="宋体" w:hAnsi="宋体" w:eastAsia="宋体"/>
          <w:color w:val="000000"/>
          <w:sz w:val="24"/>
          <w:szCs w:val="24"/>
        </w:rPr>
        <w:t>）单元评价。教师对各教学内容作出不同程度要求的课堂测试，学生测试状况作为平时成绩的参考；对学生完成的课程作业状况评改并作评价，构成平时成绩主体。平时成绩约占课程成绩的30%。</w:t>
      </w:r>
    </w:p>
    <w:p>
      <w:pPr>
        <w:pStyle w:val="44"/>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2</w:t>
      </w:r>
      <w:r>
        <w:rPr>
          <w:rFonts w:hint="eastAsia" w:ascii="宋体" w:hAnsi="宋体" w:eastAsia="宋体"/>
          <w:color w:val="000000"/>
          <w:sz w:val="24"/>
          <w:szCs w:val="24"/>
        </w:rPr>
        <w:t>）最终评价。课程学习结束，进行期末考试，内容强调综合性、实用性，以专业汇报的方式给出最终成绩，期末考试成绩占课程成绩70%。</w:t>
      </w:r>
    </w:p>
    <w:p>
      <w:pPr>
        <w:spacing w:line="440" w:lineRule="exact"/>
        <w:ind w:firstLine="480" w:firstLineChars="200"/>
        <w:rPr>
          <w:rFonts w:ascii="宋体" w:hAnsi="宋体"/>
          <w:color w:val="000000"/>
          <w:sz w:val="24"/>
        </w:rPr>
      </w:pPr>
      <w:r>
        <w:rPr>
          <w:rFonts w:hint="eastAsia" w:ascii="宋体" w:hAnsi="宋体"/>
          <w:color w:val="000000"/>
          <w:sz w:val="24"/>
        </w:rPr>
        <w:t xml:space="preserve">（3）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   </w:t>
      </w:r>
    </w:p>
    <w:p>
      <w:pPr>
        <w:spacing w:before="156" w:line="440" w:lineRule="exact"/>
        <w:rPr>
          <w:rFonts w:ascii="宋体" w:hAnsi="宋体"/>
          <w:b/>
          <w:color w:val="000000"/>
          <w:sz w:val="24"/>
        </w:rPr>
      </w:pPr>
      <w:r>
        <w:rPr>
          <w:rFonts w:hint="eastAsia" w:ascii="宋体" w:hAnsi="宋体"/>
          <w:b/>
          <w:color w:val="000000"/>
          <w:sz w:val="24"/>
        </w:rPr>
        <w:t>九、质量管理</w:t>
      </w:r>
    </w:p>
    <w:p>
      <w:pPr>
        <w:spacing w:line="430" w:lineRule="exact"/>
        <w:ind w:firstLine="480" w:firstLineChars="200"/>
        <w:rPr>
          <w:rFonts w:ascii="宋体" w:hAnsi="宋体"/>
          <w:color w:val="000000"/>
          <w:sz w:val="24"/>
        </w:rPr>
      </w:pPr>
      <w:r>
        <w:rPr>
          <w:rFonts w:hint="eastAsia" w:ascii="宋体" w:hAnsi="宋体"/>
          <w:color w:val="000000"/>
          <w:sz w:val="24"/>
        </w:rPr>
        <w:t>（一）</w:t>
      </w:r>
      <w:r>
        <w:rPr>
          <w:rFonts w:ascii="宋体" w:hAnsi="宋体"/>
          <w:color w:val="000000"/>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color w:val="000000"/>
          <w:sz w:val="24"/>
        </w:rPr>
      </w:pPr>
      <w:r>
        <w:rPr>
          <w:rFonts w:hint="eastAsia" w:ascii="宋体" w:hAnsi="宋体"/>
          <w:color w:val="000000"/>
          <w:sz w:val="24"/>
        </w:rPr>
        <w:t>（二）</w:t>
      </w:r>
      <w:r>
        <w:rPr>
          <w:rFonts w:ascii="宋体" w:hAnsi="宋体"/>
          <w:color w:val="000000"/>
          <w:sz w:val="24"/>
        </w:rPr>
        <w:t>成立</w:t>
      </w:r>
      <w:r>
        <w:rPr>
          <w:rFonts w:hint="eastAsia" w:ascii="宋体" w:hAnsi="宋体"/>
          <w:color w:val="000000"/>
          <w:sz w:val="24"/>
        </w:rPr>
        <w:t>教学执行组织与</w:t>
      </w:r>
      <w:r>
        <w:rPr>
          <w:rFonts w:ascii="宋体" w:hAnsi="宋体"/>
          <w:color w:val="000000"/>
          <w:sz w:val="24"/>
        </w:rPr>
        <w:t>教学督导组，对课程建设、教学方法的改革与推广、</w:t>
      </w:r>
      <w:r>
        <w:rPr>
          <w:rFonts w:hint="eastAsia" w:ascii="宋体" w:hAnsi="宋体"/>
          <w:color w:val="000000"/>
          <w:sz w:val="24"/>
        </w:rPr>
        <w:t>课堂教学</w:t>
      </w:r>
      <w:r>
        <w:rPr>
          <w:rFonts w:ascii="宋体" w:hAnsi="宋体"/>
          <w:color w:val="000000"/>
          <w:sz w:val="24"/>
        </w:rPr>
        <w:t>质量</w:t>
      </w:r>
      <w:r>
        <w:rPr>
          <w:rFonts w:hint="eastAsia" w:ascii="宋体" w:hAnsi="宋体"/>
          <w:color w:val="000000"/>
          <w:sz w:val="24"/>
        </w:rPr>
        <w:t>管理</w:t>
      </w:r>
      <w:r>
        <w:rPr>
          <w:rFonts w:ascii="宋体" w:hAnsi="宋体"/>
          <w:color w:val="000000"/>
          <w:sz w:val="24"/>
        </w:rPr>
        <w:t xml:space="preserve">等进行督导与评价。 </w:t>
      </w:r>
    </w:p>
    <w:p>
      <w:pPr>
        <w:spacing w:line="430" w:lineRule="exact"/>
        <w:ind w:firstLine="480" w:firstLineChars="200"/>
        <w:rPr>
          <w:rFonts w:ascii="宋体" w:hAnsi="宋体"/>
          <w:color w:val="000000"/>
          <w:sz w:val="24"/>
        </w:rPr>
      </w:pPr>
      <w:r>
        <w:rPr>
          <w:rFonts w:hint="eastAsia" w:ascii="宋体" w:hAnsi="宋体"/>
          <w:color w:val="000000"/>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color w:val="000000"/>
          <w:sz w:val="24"/>
        </w:rPr>
      </w:pPr>
      <w:r>
        <w:rPr>
          <w:rFonts w:hint="eastAsia" w:ascii="宋体" w:hAnsi="宋体"/>
          <w:color w:val="000000"/>
          <w:sz w:val="24"/>
        </w:rPr>
        <w:t>（四）</w:t>
      </w:r>
      <w:r>
        <w:rPr>
          <w:rFonts w:ascii="宋体" w:hAnsi="宋体"/>
          <w:color w:val="000000"/>
          <w:sz w:val="24"/>
        </w:rPr>
        <w:t>成立专业调研组，负责本专业的社会需求、毕业生跟踪调查和新生素质调查等工作，为本专业的招生和就业提供支持。</w:t>
      </w:r>
    </w:p>
    <w:p>
      <w:pPr>
        <w:spacing w:before="156" w:line="440" w:lineRule="exact"/>
        <w:rPr>
          <w:rFonts w:ascii="宋体" w:hAnsi="宋体"/>
          <w:b/>
          <w:color w:val="000000"/>
          <w:sz w:val="24"/>
        </w:rPr>
      </w:pPr>
      <w:r>
        <w:rPr>
          <w:rFonts w:hint="eastAsia" w:ascii="宋体" w:hAnsi="宋体"/>
          <w:b/>
          <w:color w:val="000000"/>
          <w:sz w:val="24"/>
        </w:rPr>
        <w:t>十、毕业要求</w:t>
      </w:r>
    </w:p>
    <w:p>
      <w:pPr>
        <w:spacing w:line="440" w:lineRule="exact"/>
        <w:ind w:firstLine="480" w:firstLineChars="200"/>
        <w:rPr>
          <w:rFonts w:ascii="宋体" w:hAnsi="宋体"/>
          <w:color w:val="000000"/>
          <w:sz w:val="24"/>
        </w:rPr>
      </w:pPr>
      <w:r>
        <w:rPr>
          <w:rFonts w:hint="eastAsia" w:ascii="宋体" w:hAnsi="宋体"/>
          <w:color w:val="000000"/>
          <w:sz w:val="24"/>
        </w:rPr>
        <w:t>（一）学分要求：本专业必须修满14</w:t>
      </w:r>
      <w:r>
        <w:rPr>
          <w:rFonts w:hint="eastAsia" w:ascii="宋体" w:hAnsi="宋体"/>
          <w:color w:val="000000"/>
          <w:sz w:val="24"/>
          <w:lang w:val="en-US" w:eastAsia="zh-CN"/>
        </w:rPr>
        <w:t>3</w:t>
      </w:r>
      <w:r>
        <w:rPr>
          <w:rFonts w:hint="eastAsia" w:ascii="宋体" w:hAnsi="宋体"/>
          <w:color w:val="000000"/>
          <w:sz w:val="24"/>
        </w:rPr>
        <w:t>学分方可毕业。其中，公共基础课39学分；专业课72学分；</w:t>
      </w:r>
      <w:r>
        <w:rPr>
          <w:rFonts w:hint="eastAsia" w:ascii="宋体" w:hAnsi="宋体"/>
          <w:b/>
          <w:bCs/>
          <w:color w:val="000000"/>
          <w:sz w:val="24"/>
        </w:rPr>
        <w:t>公共选修课6学分</w:t>
      </w:r>
      <w:r>
        <w:rPr>
          <w:rFonts w:hint="eastAsia" w:ascii="宋体" w:hAnsi="宋体"/>
          <w:color w:val="000000"/>
          <w:sz w:val="24"/>
        </w:rPr>
        <w:t>；集中实践实训课2</w:t>
      </w:r>
      <w:r>
        <w:rPr>
          <w:rFonts w:hint="eastAsia" w:ascii="宋体" w:hAnsi="宋体"/>
          <w:color w:val="000000"/>
          <w:sz w:val="24"/>
          <w:lang w:val="en-US" w:eastAsia="zh-CN"/>
        </w:rPr>
        <w:t>6</w:t>
      </w:r>
      <w:r>
        <w:rPr>
          <w:rFonts w:hint="eastAsia" w:ascii="宋体" w:hAnsi="宋体"/>
          <w:color w:val="000000"/>
          <w:sz w:val="24"/>
        </w:rPr>
        <w:t>学分。</w:t>
      </w:r>
    </w:p>
    <w:p>
      <w:pPr>
        <w:spacing w:line="440" w:lineRule="exact"/>
        <w:ind w:firstLine="480" w:firstLineChars="200"/>
        <w:rPr>
          <w:rFonts w:ascii="宋体" w:hAnsi="宋体"/>
          <w:color w:val="000000"/>
          <w:sz w:val="24"/>
        </w:rPr>
        <w:sectPr>
          <w:footerReference r:id="rId3" w:type="default"/>
          <w:pgSz w:w="11900" w:h="16840"/>
          <w:pgMar w:top="1440" w:right="1800" w:bottom="1440" w:left="1800" w:header="851" w:footer="992" w:gutter="0"/>
          <w:cols w:space="720" w:num="1"/>
        </w:sectPr>
      </w:pPr>
      <w:r>
        <w:rPr>
          <w:rFonts w:hint="eastAsia" w:ascii="宋体" w:hAnsi="宋体"/>
          <w:color w:val="000000"/>
          <w:sz w:val="24"/>
          <w:lang w:val="zh-TW" w:eastAsia="zh-TW"/>
        </w:rPr>
        <w:t>（二）本专业必须获得的相关资格证书：</w:t>
      </w:r>
      <w:r>
        <w:rPr>
          <w:rFonts w:hint="eastAsia" w:ascii="宋体" w:hAnsi="宋体" w:eastAsia="宋体"/>
          <w:color w:val="000000"/>
          <w:sz w:val="24"/>
          <w:szCs w:val="24"/>
        </w:rPr>
        <w:t>获得舞蹈专业考级证、社会艺术专业考级证书</w:t>
      </w:r>
      <w:r>
        <w:rPr>
          <w:rFonts w:hint="eastAsia" w:ascii="宋体" w:hAnsi="宋体"/>
          <w:color w:val="000000"/>
          <w:sz w:val="24"/>
          <w:szCs w:val="24"/>
          <w:lang w:eastAsia="zh-CN"/>
        </w:rPr>
        <w:t>。</w:t>
      </w:r>
    </w:p>
    <w:p>
      <w:pPr>
        <w:spacing w:line="440" w:lineRule="exact"/>
        <w:rPr>
          <w:rFonts w:ascii="宋体" w:hAnsi="宋体"/>
          <w:color w:val="000000"/>
          <w:sz w:val="24"/>
        </w:rPr>
      </w:pPr>
      <w:r>
        <w:rPr>
          <w:rFonts w:hint="eastAsia" w:ascii="宋体" w:hAnsi="宋体"/>
          <w:color w:val="000000"/>
          <w:sz w:val="24"/>
          <w:lang w:val="en-US" w:eastAsia="zh-CN"/>
        </w:rPr>
        <w:t>.</w:t>
      </w:r>
      <w:r>
        <w:rPr>
          <w:rFonts w:hint="eastAsia" w:ascii="宋体" w:hAnsi="宋体"/>
          <w:color w:val="000000"/>
          <w:sz w:val="24"/>
        </w:rPr>
        <w:t>附表一</w:t>
      </w:r>
    </w:p>
    <w:p>
      <w:pPr>
        <w:spacing w:before="156" w:beforeLines="50" w:after="156" w:afterLines="50" w:line="440" w:lineRule="exact"/>
        <w:ind w:firstLine="602" w:firstLineChars="250"/>
        <w:jc w:val="center"/>
        <w:rPr>
          <w:rFonts w:ascii="宋体" w:hAnsi="宋体"/>
          <w:color w:val="000000"/>
          <w:sz w:val="24"/>
        </w:rPr>
      </w:pPr>
      <w:r>
        <w:rPr>
          <w:rFonts w:ascii="Times New Roman" w:hAnsi="Times New Roman" w:cs="Times New Roman" w:eastAsiaTheme="minorEastAsia"/>
          <w:b/>
          <w:sz w:val="24"/>
        </w:rPr>
        <w:t>教学周具体安排表</w:t>
      </w:r>
    </w:p>
    <w:tbl>
      <w:tblPr>
        <w:tblStyle w:val="5"/>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183"/>
        <w:gridCol w:w="435"/>
        <w:gridCol w:w="617"/>
        <w:gridCol w:w="58"/>
        <w:gridCol w:w="640"/>
        <w:gridCol w:w="5"/>
        <w:gridCol w:w="532"/>
        <w:gridCol w:w="593"/>
        <w:gridCol w:w="24"/>
        <w:gridCol w:w="617"/>
        <w:gridCol w:w="618"/>
        <w:gridCol w:w="617"/>
        <w:gridCol w:w="617"/>
        <w:gridCol w:w="617"/>
        <w:gridCol w:w="618"/>
        <w:gridCol w:w="617"/>
        <w:gridCol w:w="617"/>
        <w:gridCol w:w="618"/>
        <w:gridCol w:w="700"/>
        <w:gridCol w:w="519"/>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53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3"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8108" w:type="dxa"/>
            <w:gridSpan w:val="16"/>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13</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1194" w:type="dxa"/>
            <w:gridSpan w:val="2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课堂教学18周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11194" w:type="dxa"/>
            <w:gridSpan w:val="22"/>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18</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9876" w:type="dxa"/>
            <w:gridSpan w:val="20"/>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16</w:t>
            </w:r>
            <w:r>
              <w:rPr>
                <w:rFonts w:hint="eastAsia" w:ascii="宋体" w:hAnsi="宋体"/>
                <w:color w:val="000000" w:themeColor="text1"/>
                <w:szCs w:val="21"/>
                <w14:textFill>
                  <w14:solidFill>
                    <w14:schemeClr w14:val="tx1"/>
                  </w14:solidFill>
                </w14:textFill>
              </w:rPr>
              <w:t>周</w:t>
            </w:r>
          </w:p>
        </w:tc>
        <w:tc>
          <w:tcPr>
            <w:tcW w:w="1318" w:type="dxa"/>
            <w:gridSpan w:val="2"/>
            <w:vAlign w:val="center"/>
          </w:tcPr>
          <w:p>
            <w:pPr>
              <w:spacing w:line="440" w:lineRule="exact"/>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GYB培训2周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75" w:type="dxa"/>
            <w:gridSpan w:val="25"/>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2034"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周</w:t>
            </w:r>
          </w:p>
        </w:tc>
        <w:tc>
          <w:tcPr>
            <w:tcW w:w="1110" w:type="dxa"/>
            <w:gridSpan w:val="3"/>
            <w:vAlign w:val="center"/>
          </w:tcPr>
          <w:p>
            <w:pPr>
              <w:spacing w:line="440" w:lineRule="exact"/>
              <w:jc w:val="center"/>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毕业报告2周</w:t>
            </w:r>
          </w:p>
        </w:tc>
        <w:tc>
          <w:tcPr>
            <w:tcW w:w="645" w:type="dxa"/>
            <w:gridSpan w:val="2"/>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32" w:type="dxa"/>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93" w:type="dxa"/>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41" w:type="dxa"/>
            <w:gridSpan w:val="2"/>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bl>
    <w:p>
      <w:pPr>
        <w:spacing w:line="440" w:lineRule="exact"/>
        <w:ind w:firstLine="600" w:firstLineChars="250"/>
        <w:jc w:val="center"/>
        <w:rPr>
          <w:rFonts w:ascii="宋体" w:hAnsi="宋体"/>
          <w:color w:val="000000"/>
          <w:sz w:val="24"/>
        </w:rPr>
      </w:pPr>
    </w:p>
    <w:p>
      <w:pPr>
        <w:spacing w:line="440" w:lineRule="exact"/>
        <w:ind w:firstLine="1080" w:firstLineChars="450"/>
        <w:rPr>
          <w:rFonts w:ascii="宋体" w:hAnsi="宋体"/>
          <w:color w:val="000000"/>
          <w:sz w:val="24"/>
        </w:rPr>
      </w:pPr>
    </w:p>
    <w:p>
      <w:pPr>
        <w:spacing w:line="440" w:lineRule="exact"/>
        <w:ind w:firstLine="1080" w:firstLineChars="450"/>
        <w:rPr>
          <w:rFonts w:ascii="宋体" w:hAnsi="宋体"/>
          <w:color w:val="000000"/>
          <w:sz w:val="24"/>
        </w:rPr>
      </w:pPr>
    </w:p>
    <w:p>
      <w:pPr>
        <w:spacing w:beforeAutospacing="0" w:afterAutospacing="0" w:line="440" w:lineRule="exact"/>
        <w:jc w:val="both"/>
        <w:rPr>
          <w:rFonts w:hint="eastAsia" w:ascii="宋体" w:hAnsi="宋体"/>
          <w:color w:val="000000"/>
          <w:sz w:val="24"/>
        </w:rPr>
      </w:pPr>
      <w:r>
        <w:rPr>
          <w:rFonts w:hint="eastAsia" w:ascii="宋体" w:hAnsi="宋体"/>
          <w:color w:val="000000"/>
          <w:sz w:val="24"/>
          <w:lang w:val="en-US" w:eastAsia="zh-CN"/>
        </w:rPr>
        <w:t>附表二</w:t>
      </w:r>
      <w:r>
        <w:rPr>
          <w:rFonts w:hint="eastAsia" w:ascii="宋体" w:hAnsi="宋体"/>
          <w:b/>
          <w:color w:val="000000"/>
          <w:sz w:val="24"/>
          <w:lang w:val="en-US" w:eastAsia="zh-CN"/>
        </w:rPr>
        <w:t xml:space="preserve">                                                </w:t>
      </w:r>
      <w:r>
        <w:rPr>
          <w:rFonts w:hint="eastAsia" w:ascii="宋体" w:hAnsi="宋体"/>
          <w:b/>
          <w:color w:val="000000"/>
          <w:sz w:val="24"/>
        </w:rPr>
        <w:t>教学进程安排表</w:t>
      </w:r>
    </w:p>
    <w:tbl>
      <w:tblPr>
        <w:tblStyle w:val="5"/>
        <w:tblW w:w="14276" w:type="dxa"/>
        <w:jc w:val="center"/>
        <w:tblLayout w:type="fixed"/>
        <w:tblCellMar>
          <w:top w:w="0" w:type="dxa"/>
          <w:left w:w="108" w:type="dxa"/>
          <w:bottom w:w="0" w:type="dxa"/>
          <w:right w:w="108" w:type="dxa"/>
        </w:tblCellMar>
      </w:tblPr>
      <w:tblGrid>
        <w:gridCol w:w="622"/>
        <w:gridCol w:w="697"/>
        <w:gridCol w:w="1192"/>
        <w:gridCol w:w="4278"/>
        <w:gridCol w:w="588"/>
        <w:gridCol w:w="590"/>
        <w:gridCol w:w="506"/>
        <w:gridCol w:w="677"/>
        <w:gridCol w:w="671"/>
        <w:gridCol w:w="654"/>
        <w:gridCol w:w="617"/>
        <w:gridCol w:w="549"/>
        <w:gridCol w:w="549"/>
        <w:gridCol w:w="554"/>
        <w:gridCol w:w="864"/>
        <w:gridCol w:w="668"/>
      </w:tblGrid>
      <w:tr>
        <w:tblPrEx>
          <w:tblCellMar>
            <w:top w:w="0" w:type="dxa"/>
            <w:left w:w="108" w:type="dxa"/>
            <w:bottom w:w="0" w:type="dxa"/>
            <w:right w:w="108" w:type="dxa"/>
          </w:tblCellMar>
        </w:tblPrEx>
        <w:trPr>
          <w:trHeight w:val="279" w:hRule="atLeast"/>
          <w:jc w:val="center"/>
        </w:trPr>
        <w:tc>
          <w:tcPr>
            <w:tcW w:w="622"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序号</w:t>
            </w:r>
          </w:p>
        </w:tc>
        <w:tc>
          <w:tcPr>
            <w:tcW w:w="697"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w:t>
            </w:r>
          </w:p>
          <w:p>
            <w:pPr>
              <w:jc w:val="center"/>
              <w:rPr>
                <w:b/>
                <w:color w:val="000000"/>
                <w:kern w:val="0"/>
                <w:sz w:val="18"/>
                <w:szCs w:val="18"/>
              </w:rPr>
            </w:pPr>
            <w:r>
              <w:rPr>
                <w:b/>
                <w:color w:val="000000"/>
                <w:kern w:val="0"/>
                <w:sz w:val="18"/>
                <w:szCs w:val="18"/>
              </w:rPr>
              <w:t>类别</w:t>
            </w:r>
          </w:p>
        </w:tc>
        <w:tc>
          <w:tcPr>
            <w:tcW w:w="1192"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课程</w:t>
            </w:r>
          </w:p>
          <w:p>
            <w:pPr>
              <w:jc w:val="center"/>
              <w:rPr>
                <w:rFonts w:hint="eastAsia"/>
                <w:b/>
                <w:color w:val="000000"/>
                <w:kern w:val="0"/>
                <w:sz w:val="18"/>
                <w:szCs w:val="18"/>
              </w:rPr>
            </w:pPr>
            <w:r>
              <w:rPr>
                <w:rFonts w:hint="eastAsia"/>
                <w:b/>
                <w:color w:val="000000"/>
                <w:kern w:val="0"/>
                <w:sz w:val="18"/>
                <w:szCs w:val="18"/>
              </w:rPr>
              <w:t>代码</w:t>
            </w:r>
          </w:p>
        </w:tc>
        <w:tc>
          <w:tcPr>
            <w:tcW w:w="4278"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课程名称</w:t>
            </w:r>
          </w:p>
        </w:tc>
        <w:tc>
          <w:tcPr>
            <w:tcW w:w="588"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学分</w:t>
            </w:r>
          </w:p>
        </w:tc>
        <w:tc>
          <w:tcPr>
            <w:tcW w:w="590"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考试</w:t>
            </w:r>
          </w:p>
        </w:tc>
        <w:tc>
          <w:tcPr>
            <w:tcW w:w="506"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考查</w:t>
            </w:r>
          </w:p>
        </w:tc>
        <w:tc>
          <w:tcPr>
            <w:tcW w:w="677"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总学时</w:t>
            </w:r>
          </w:p>
        </w:tc>
        <w:tc>
          <w:tcPr>
            <w:tcW w:w="5126"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学年、学期、学时</w:t>
            </w:r>
          </w:p>
        </w:tc>
      </w:tr>
      <w:tr>
        <w:tblPrEx>
          <w:tblCellMar>
            <w:top w:w="0" w:type="dxa"/>
            <w:left w:w="108" w:type="dxa"/>
            <w:bottom w:w="0" w:type="dxa"/>
            <w:right w:w="108" w:type="dxa"/>
          </w:tblCellMar>
        </w:tblPrEx>
        <w:trPr>
          <w:trHeight w:val="279" w:hRule="atLeast"/>
          <w:jc w:val="center"/>
        </w:trPr>
        <w:tc>
          <w:tcPr>
            <w:tcW w:w="622"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2"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27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理论</w:t>
            </w:r>
          </w:p>
        </w:tc>
        <w:tc>
          <w:tcPr>
            <w:tcW w:w="654"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实践</w:t>
            </w:r>
          </w:p>
        </w:tc>
        <w:tc>
          <w:tcPr>
            <w:tcW w:w="1166"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第一学年</w:t>
            </w:r>
          </w:p>
        </w:tc>
        <w:tc>
          <w:tcPr>
            <w:tcW w:w="1103"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第二学年</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第三学年</w:t>
            </w:r>
          </w:p>
        </w:tc>
      </w:tr>
      <w:tr>
        <w:tblPrEx>
          <w:tblCellMar>
            <w:top w:w="0" w:type="dxa"/>
            <w:left w:w="108" w:type="dxa"/>
            <w:bottom w:w="0" w:type="dxa"/>
            <w:right w:w="108" w:type="dxa"/>
          </w:tblCellMar>
        </w:tblPrEx>
        <w:trPr>
          <w:trHeight w:val="279" w:hRule="atLeast"/>
          <w:jc w:val="center"/>
        </w:trPr>
        <w:tc>
          <w:tcPr>
            <w:tcW w:w="622"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2"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27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54"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1</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3</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4</w:t>
            </w:r>
          </w:p>
        </w:tc>
        <w:tc>
          <w:tcPr>
            <w:tcW w:w="864"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5</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6</w:t>
            </w:r>
          </w:p>
        </w:tc>
      </w:tr>
      <w:tr>
        <w:tblPrEx>
          <w:tblCellMar>
            <w:top w:w="0" w:type="dxa"/>
            <w:left w:w="108" w:type="dxa"/>
            <w:bottom w:w="0" w:type="dxa"/>
            <w:right w:w="108" w:type="dxa"/>
          </w:tblCellMar>
        </w:tblPrEx>
        <w:trPr>
          <w:trHeight w:val="252" w:hRule="atLeast"/>
          <w:jc w:val="center"/>
        </w:trPr>
        <w:tc>
          <w:tcPr>
            <w:tcW w:w="622"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9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vMerge w:val="continue"/>
            <w:tcBorders>
              <w:left w:val="single" w:color="000000" w:sz="4" w:space="0"/>
              <w:bottom w:val="single" w:color="000000" w:sz="4" w:space="0"/>
              <w:right w:val="single" w:color="000000" w:sz="4" w:space="0"/>
            </w:tcBorders>
            <w:vAlign w:val="top"/>
          </w:tcPr>
          <w:p>
            <w:pPr>
              <w:jc w:val="left"/>
              <w:rPr>
                <w:b/>
                <w:color w:val="000000"/>
                <w:kern w:val="0"/>
                <w:sz w:val="18"/>
                <w:szCs w:val="18"/>
              </w:rPr>
            </w:pPr>
          </w:p>
        </w:tc>
        <w:tc>
          <w:tcPr>
            <w:tcW w:w="4278"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54"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8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r>
      <w:tr>
        <w:tblPrEx>
          <w:tblCellMar>
            <w:top w:w="0" w:type="dxa"/>
            <w:left w:w="108" w:type="dxa"/>
            <w:bottom w:w="0" w:type="dxa"/>
            <w:right w:w="108" w:type="dxa"/>
          </w:tblCellMar>
        </w:tblPrEx>
        <w:trPr>
          <w:trHeight w:val="36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121001</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思想道德与法治</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3</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restart"/>
            <w:tcBorders>
              <w:top w:val="single" w:color="000000" w:sz="4" w:space="0"/>
              <w:left w:val="single" w:color="000000" w:sz="4" w:space="0"/>
              <w:right w:val="single" w:color="000000" w:sz="4" w:space="0"/>
            </w:tcBorders>
            <w:vAlign w:val="center"/>
          </w:tcPr>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ascii="宋体" w:hAnsi="宋体"/>
                <w:color w:val="000000"/>
                <w:sz w:val="22"/>
              </w:rPr>
            </w:pPr>
            <w:r>
              <w:rPr>
                <w:rFonts w:hint="eastAsia"/>
                <w:color w:val="000000"/>
                <w:kern w:val="0"/>
                <w:sz w:val="22"/>
                <w:lang w:val="en-US" w:eastAsia="zh-CN"/>
              </w:rPr>
              <w:t>实习内容：</w:t>
            </w:r>
            <w:r>
              <w:rPr>
                <w:rFonts w:hint="eastAsia" w:ascii="仿宋" w:hAnsi="仿宋" w:eastAsia="仿宋"/>
                <w:sz w:val="24"/>
                <w:szCs w:val="24"/>
                <w:vertAlign w:val="baseline"/>
                <w:lang w:eastAsia="zh-CN"/>
              </w:rPr>
              <w:t>主要以舞台演出为主，结合校内课程开展以企业需求为主的舞蹈成品作品学习和实践活动。</w:t>
            </w: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2</w:t>
            </w:r>
          </w:p>
        </w:tc>
        <w:tc>
          <w:tcPr>
            <w:tcW w:w="697" w:type="dxa"/>
            <w:vMerge w:val="restart"/>
            <w:tcBorders>
              <w:top w:val="single" w:color="000000" w:sz="4" w:space="0"/>
              <w:left w:val="single" w:color="000000" w:sz="4" w:space="0"/>
              <w:right w:val="single" w:color="000000" w:sz="4" w:space="0"/>
            </w:tcBorders>
            <w:vAlign w:val="center"/>
          </w:tcPr>
          <w:p>
            <w:pPr>
              <w:jc w:val="center"/>
              <w:rPr>
                <w:color w:val="000000"/>
                <w:kern w:val="0"/>
                <w:sz w:val="18"/>
                <w:szCs w:val="18"/>
              </w:rPr>
            </w:pPr>
            <w:r>
              <w:rPr>
                <w:color w:val="000000"/>
                <w:kern w:val="0"/>
                <w:sz w:val="18"/>
                <w:szCs w:val="18"/>
              </w:rPr>
              <w:t>公共基础必修课程</w:t>
            </w: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121028</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毛泽东思想和中国特色社会主义理论体系概论</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4</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90"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3</w:t>
            </w:r>
          </w:p>
        </w:tc>
        <w:tc>
          <w:tcPr>
            <w:tcW w:w="697" w:type="dxa"/>
            <w:vMerge w:val="continue"/>
            <w:tcBorders>
              <w:top w:val="single" w:color="000000" w:sz="4" w:space="0"/>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121027</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习近平新时代中国特色社会主义思想概论</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3</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54</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4</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121008-11</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形势与政策</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7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5</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161002</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军事理论</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148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112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bCs/>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148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6</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161003</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大学生心理健康</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30</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7</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141001-3</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大学体育</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6</w:t>
            </w:r>
          </w:p>
        </w:tc>
        <w:tc>
          <w:tcPr>
            <w:tcW w:w="590" w:type="dxa"/>
            <w:tcBorders>
              <w:top w:val="single" w:color="000000" w:sz="4" w:space="0"/>
              <w:left w:val="single" w:color="000000" w:sz="4" w:space="0"/>
              <w:bottom w:val="single" w:color="000000" w:sz="4" w:space="0"/>
              <w:right w:val="single" w:color="000000" w:sz="4" w:space="0"/>
            </w:tcBorders>
            <w:vAlign w:val="center"/>
          </w:tcPr>
          <w:p>
            <w:pPr>
              <w:ind w:left="-71" w:leftChars="-34" w:right="-120" w:rightChars="-57"/>
              <w:jc w:val="center"/>
              <w:rPr>
                <w:rFonts w:hint="eastAsia" w:ascii="宋体" w:hAnsi="宋体"/>
                <w:color w:val="000000"/>
                <w:kern w:val="0"/>
                <w:sz w:val="18"/>
                <w:szCs w:val="18"/>
              </w:rPr>
            </w:pPr>
            <w:r>
              <w:rPr>
                <w:rFonts w:hint="eastAsia" w:ascii="宋体" w:hAnsi="宋体"/>
                <w:color w:val="000000"/>
                <w:kern w:val="0"/>
                <w:sz w:val="18"/>
                <w:szCs w:val="18"/>
              </w:rPr>
              <w:t>1-2</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108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96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8</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161001</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劳动课</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olor w:val="000000"/>
                <w:sz w:val="18"/>
                <w:szCs w:val="18"/>
                <w:lang w:val="en-US" w:eastAsia="zh-CN"/>
              </w:rPr>
            </w:pPr>
            <w:r>
              <w:rPr>
                <w:rFonts w:ascii="宋体" w:hAnsi="宋体" w:eastAsia="宋体"/>
                <w:color w:val="000000"/>
                <w:sz w:val="18"/>
                <w:szCs w:val="18"/>
              </w:rPr>
              <w:t>4</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9</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121016-19</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大学生职业发展与就业指导</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10</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121012-15</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大学生创新创业基础</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11</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131035</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高职英语</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68</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72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12</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071236</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信息技术</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72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13</w:t>
            </w:r>
          </w:p>
        </w:tc>
        <w:tc>
          <w:tcPr>
            <w:tcW w:w="697"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131046</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大学语文（应用文写作）</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697" w:type="dxa"/>
            <w:tcBorders>
              <w:left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center"/>
          </w:tcPr>
          <w:p>
            <w:pPr>
              <w:jc w:val="both"/>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olor w:val="000000"/>
                <w:kern w:val="0"/>
                <w:sz w:val="18"/>
                <w:szCs w:val="18"/>
                <w:lang w:val="en-US" w:eastAsia="zh-CN"/>
              </w:rPr>
              <w:t>101207</w:t>
            </w: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中华优秀传统文化</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2</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62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97" w:type="dxa"/>
            <w:tcBorders>
              <w:left w:val="single" w:color="000000" w:sz="4" w:space="0"/>
              <w:bottom w:val="single" w:color="000000" w:sz="4" w:space="0"/>
              <w:right w:val="single" w:color="000000" w:sz="4" w:space="0"/>
            </w:tcBorders>
            <w:vAlign w:val="center"/>
          </w:tcPr>
          <w:p>
            <w:pPr>
              <w:spacing w:beforeAutospacing="0" w:afterAutospacing="0" w:line="240" w:lineRule="exact"/>
              <w:jc w:val="center"/>
              <w:rPr>
                <w:color w:val="000000"/>
                <w:kern w:val="0"/>
                <w:sz w:val="18"/>
                <w:szCs w:val="18"/>
              </w:rPr>
            </w:pPr>
            <w:r>
              <w:rPr>
                <w:color w:val="000000"/>
                <w:kern w:val="0"/>
                <w:sz w:val="18"/>
                <w:szCs w:val="18"/>
              </w:rPr>
              <w:t>公共</w:t>
            </w:r>
          </w:p>
          <w:p>
            <w:pPr>
              <w:spacing w:beforeAutospacing="0" w:afterAutospacing="0" w:line="240" w:lineRule="exact"/>
              <w:jc w:val="center"/>
              <w:rPr>
                <w:rFonts w:hint="eastAsia"/>
                <w:color w:val="000000"/>
                <w:kern w:val="0"/>
                <w:sz w:val="18"/>
                <w:szCs w:val="18"/>
              </w:rPr>
            </w:pPr>
            <w:r>
              <w:rPr>
                <w:rFonts w:hint="eastAsia"/>
                <w:color w:val="000000"/>
                <w:kern w:val="0"/>
                <w:sz w:val="18"/>
                <w:szCs w:val="18"/>
              </w:rPr>
              <w:t>选</w:t>
            </w:r>
            <w:r>
              <w:rPr>
                <w:color w:val="000000"/>
                <w:kern w:val="0"/>
                <w:sz w:val="18"/>
                <w:szCs w:val="18"/>
              </w:rPr>
              <w:t>修课程</w:t>
            </w: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ascii="宋体" w:hAnsi="宋体"/>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40" w:lineRule="exact"/>
              <w:rPr>
                <w:rFonts w:ascii="宋体" w:hAnsi="宋体"/>
                <w:color w:val="000000"/>
                <w:kern w:val="0"/>
                <w:sz w:val="18"/>
                <w:szCs w:val="18"/>
              </w:rPr>
            </w:pPr>
            <w:r>
              <w:rPr>
                <w:rFonts w:ascii="宋体" w:hAnsi="宋体"/>
                <w:color w:val="000000"/>
                <w:kern w:val="0"/>
                <w:sz w:val="18"/>
                <w:szCs w:val="18"/>
              </w:rPr>
              <w:t>在公共选修课模块中</w:t>
            </w:r>
            <w:r>
              <w:rPr>
                <w:rFonts w:hint="eastAsia" w:ascii="宋体" w:hAnsi="宋体"/>
                <w:color w:val="000000"/>
                <w:kern w:val="0"/>
                <w:sz w:val="18"/>
                <w:szCs w:val="18"/>
              </w:rPr>
              <w:t>，须</w:t>
            </w:r>
            <w:r>
              <w:rPr>
                <w:rFonts w:ascii="宋体" w:hAnsi="宋体"/>
                <w:color w:val="000000"/>
                <w:kern w:val="0"/>
                <w:sz w:val="18"/>
                <w:szCs w:val="18"/>
              </w:rPr>
              <w:t>修满</w:t>
            </w:r>
            <w:r>
              <w:rPr>
                <w:rFonts w:hint="eastAsia" w:ascii="宋体" w:hAnsi="宋体"/>
                <w:b/>
                <w:bCs/>
                <w:color w:val="000000"/>
                <w:kern w:val="0"/>
                <w:sz w:val="18"/>
                <w:szCs w:val="18"/>
              </w:rPr>
              <w:t>6</w:t>
            </w:r>
            <w:r>
              <w:rPr>
                <w:rFonts w:hint="eastAsia" w:ascii="宋体" w:hAnsi="宋体"/>
                <w:color w:val="000000"/>
                <w:kern w:val="0"/>
                <w:sz w:val="18"/>
                <w:szCs w:val="18"/>
              </w:rPr>
              <w:t>个学分课程（每门公共选修课记1学分，每学期限选2门）</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b/>
                <w:bCs/>
                <w:color w:val="000000"/>
                <w:kern w:val="0"/>
                <w:sz w:val="18"/>
                <w:szCs w:val="18"/>
              </w:rPr>
            </w:pPr>
            <w:r>
              <w:rPr>
                <w:rFonts w:hint="eastAsia" w:ascii="宋体" w:hAnsi="宋体"/>
                <w:b/>
                <w:bCs/>
                <w:color w:val="000000"/>
                <w:kern w:val="0"/>
                <w:sz w:val="18"/>
                <w:szCs w:val="18"/>
              </w:rPr>
              <w:t>6</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108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108</w:t>
            </w:r>
          </w:p>
        </w:tc>
        <w:tc>
          <w:tcPr>
            <w:tcW w:w="654" w:type="dxa"/>
            <w:tcBorders>
              <w:top w:val="single" w:color="000000" w:sz="4" w:space="0"/>
              <w:left w:val="single" w:color="000000" w:sz="4" w:space="0"/>
              <w:bottom w:val="single" w:color="000000" w:sz="4" w:space="0"/>
              <w:right w:val="single" w:color="000000" w:sz="4" w:space="0"/>
            </w:tcBorders>
            <w:vAlign w:val="center"/>
          </w:tcPr>
          <w:p>
            <w:pPr>
              <w:rPr>
                <w:color w:val="00000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58"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97" w:type="dxa"/>
            <w:tcBorders>
              <w:top w:val="single" w:color="000000" w:sz="4" w:space="0"/>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45</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872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552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320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b/>
                <w:color w:val="000000"/>
                <w:kern w:val="0"/>
                <w:sz w:val="18"/>
                <w:szCs w:val="18"/>
                <w:lang w:val="en-US" w:eastAsia="zh-CN"/>
              </w:rPr>
            </w:pPr>
            <w:r>
              <w:rPr>
                <w:rFonts w:hint="eastAsia"/>
                <w:b/>
                <w:color w:val="000000"/>
                <w:kern w:val="0"/>
                <w:sz w:val="18"/>
                <w:szCs w:val="18"/>
                <w:lang w:val="en-US" w:eastAsia="zh-CN"/>
              </w:rPr>
              <w:t>226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392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28</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rPr>
              <w:t>118</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15</w:t>
            </w:r>
          </w:p>
        </w:tc>
        <w:tc>
          <w:tcPr>
            <w:tcW w:w="697"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专业基础必修课程</w:t>
            </w: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111385</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舞蹈艺术概论</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4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16</w:t>
            </w: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111327</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default" w:eastAsia="宋体"/>
                <w:color w:val="000000"/>
                <w:kern w:val="0"/>
                <w:sz w:val="18"/>
                <w:szCs w:val="18"/>
                <w:lang w:val="en-US" w:eastAsia="zh-CN"/>
              </w:rPr>
            </w:pPr>
            <w:r>
              <w:rPr>
                <w:rFonts w:hint="eastAsia"/>
                <w:color w:val="000000"/>
                <w:kern w:val="0"/>
                <w:sz w:val="18"/>
                <w:szCs w:val="18"/>
                <w:lang w:val="en-US" w:eastAsia="zh-CN"/>
              </w:rPr>
              <w:t>基础乐理</w:t>
            </w:r>
            <w:bookmarkStart w:id="2" w:name="_GoBack"/>
            <w:bookmarkEnd w:id="2"/>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90"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17</w:t>
            </w: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111386</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舞蹈作品赏析</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18</w:t>
            </w: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111387</w:t>
            </w:r>
          </w:p>
        </w:tc>
        <w:tc>
          <w:tcPr>
            <w:tcW w:w="42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eastAsia="宋体"/>
                <w:color w:val="000000"/>
                <w:kern w:val="0"/>
                <w:sz w:val="18"/>
                <w:szCs w:val="18"/>
                <w:lang w:val="en-US" w:eastAsia="zh-CN"/>
              </w:rPr>
            </w:pPr>
            <w:r>
              <w:rPr>
                <w:rFonts w:hint="eastAsia"/>
                <w:color w:val="000000"/>
                <w:kern w:val="0"/>
                <w:sz w:val="18"/>
                <w:szCs w:val="18"/>
              </w:rPr>
              <w:t>化妆造型</w:t>
            </w:r>
            <w:r>
              <w:rPr>
                <w:rFonts w:hint="eastAsia"/>
                <w:color w:val="000000"/>
                <w:kern w:val="0"/>
                <w:sz w:val="18"/>
                <w:szCs w:val="18"/>
                <w:lang w:val="en-US" w:eastAsia="zh-CN"/>
              </w:rPr>
              <w:t>课</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4</w:t>
            </w:r>
          </w:p>
        </w:tc>
        <w:tc>
          <w:tcPr>
            <w:tcW w:w="5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0</w:t>
            </w: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32</w:t>
            </w: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7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19</w:t>
            </w: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111388-391</w:t>
            </w:r>
          </w:p>
        </w:tc>
        <w:tc>
          <w:tcPr>
            <w:tcW w:w="42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舞蹈基本功</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130</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8</w:t>
            </w: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122</w:t>
            </w:r>
          </w:p>
        </w:tc>
        <w:tc>
          <w:tcPr>
            <w:tcW w:w="6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5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68"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20</w:t>
            </w: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111392-393</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芭蕾基训</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1-2</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186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178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78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108</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7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p>
        </w:tc>
        <w:tc>
          <w:tcPr>
            <w:tcW w:w="697" w:type="dxa"/>
            <w:vMerge w:val="continue"/>
            <w:tcBorders>
              <w:top w:val="single" w:color="000000" w:sz="4" w:space="0"/>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28</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436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104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332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 xml:space="preserve">156 </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144</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72</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64</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7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21</w:t>
            </w:r>
          </w:p>
        </w:tc>
        <w:tc>
          <w:tcPr>
            <w:tcW w:w="697" w:type="dxa"/>
            <w:vMerge w:val="restart"/>
            <w:tcBorders>
              <w:top w:val="single" w:color="000000" w:sz="4" w:space="0"/>
              <w:left w:val="single" w:color="000000" w:sz="4" w:space="0"/>
              <w:right w:val="single" w:color="000000" w:sz="4" w:space="0"/>
            </w:tcBorders>
            <w:vAlign w:val="center"/>
          </w:tcPr>
          <w:p>
            <w:pPr>
              <w:jc w:val="center"/>
              <w:rPr>
                <w:color w:val="000000"/>
                <w:kern w:val="0"/>
                <w:sz w:val="18"/>
                <w:szCs w:val="18"/>
              </w:rPr>
            </w:pPr>
            <w:r>
              <w:rPr>
                <w:color w:val="000000"/>
                <w:kern w:val="0"/>
                <w:sz w:val="18"/>
                <w:szCs w:val="18"/>
              </w:rPr>
              <w:t>专业核心课程</w:t>
            </w: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111407-410</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eastAsia="宋体"/>
                <w:color w:val="000000"/>
                <w:kern w:val="0"/>
                <w:sz w:val="18"/>
                <w:szCs w:val="18"/>
                <w:lang w:val="en-US" w:eastAsia="zh-CN"/>
              </w:rPr>
            </w:pPr>
            <w:r>
              <w:rPr>
                <w:rFonts w:hint="eastAsia"/>
                <w:color w:val="000000"/>
                <w:kern w:val="0"/>
                <w:sz w:val="18"/>
                <w:szCs w:val="18"/>
                <w:lang w:val="en-US" w:eastAsia="zh-CN"/>
              </w:rPr>
              <w:t>拉丁舞</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16</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260</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52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72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72</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64</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420"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22</w:t>
            </w:r>
          </w:p>
        </w:tc>
        <w:tc>
          <w:tcPr>
            <w:tcW w:w="697"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111411-414</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eastAsia="宋体"/>
                <w:color w:val="000000"/>
                <w:kern w:val="0"/>
                <w:sz w:val="18"/>
                <w:szCs w:val="18"/>
                <w:lang w:val="en-US" w:eastAsia="zh-CN"/>
              </w:rPr>
            </w:pPr>
            <w:r>
              <w:rPr>
                <w:rFonts w:hint="eastAsia"/>
                <w:color w:val="000000"/>
                <w:kern w:val="0"/>
                <w:sz w:val="18"/>
                <w:szCs w:val="18"/>
                <w:lang w:val="en-US" w:eastAsia="zh-CN"/>
              </w:rPr>
              <w:t>摩登舞</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16</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260</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52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72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72</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64</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23</w:t>
            </w:r>
          </w:p>
        </w:tc>
        <w:tc>
          <w:tcPr>
            <w:tcW w:w="697"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111415-416</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default" w:eastAsia="宋体"/>
                <w:color w:val="000000"/>
                <w:kern w:val="0"/>
                <w:sz w:val="18"/>
                <w:szCs w:val="18"/>
                <w:lang w:val="en-US" w:eastAsia="zh-CN"/>
              </w:rPr>
            </w:pPr>
            <w:r>
              <w:rPr>
                <w:rFonts w:hint="eastAsia"/>
                <w:color w:val="000000"/>
                <w:kern w:val="0"/>
                <w:sz w:val="18"/>
                <w:szCs w:val="18"/>
                <w:lang w:val="en-US" w:eastAsia="zh-CN"/>
              </w:rPr>
              <w:t>国际标准舞概论</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w:t>
            </w: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128</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kern w:val="0"/>
                <w:sz w:val="18"/>
                <w:szCs w:val="18"/>
                <w:lang w:val="en-US" w:eastAsia="zh-CN"/>
              </w:rPr>
            </w:pPr>
            <w:r>
              <w:rPr>
                <w:rFonts w:hint="eastAsia"/>
                <w:color w:val="000000"/>
                <w:kern w:val="0"/>
                <w:sz w:val="18"/>
                <w:szCs w:val="18"/>
                <w:lang w:val="en-US" w:eastAsia="zh-CN"/>
              </w:rPr>
              <w:t>26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3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p>
        </w:tc>
        <w:tc>
          <w:tcPr>
            <w:tcW w:w="69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40</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648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128</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520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130</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180</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144</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128</w:t>
            </w:r>
          </w:p>
        </w:tc>
        <w:tc>
          <w:tcPr>
            <w:tcW w:w="1532" w:type="dxa"/>
            <w:gridSpan w:val="2"/>
            <w:vMerge w:val="continue"/>
            <w:tcBorders>
              <w:left w:val="single" w:color="000000" w:sz="4" w:space="0"/>
              <w:right w:val="single" w:color="000000" w:sz="4" w:space="0"/>
            </w:tcBorders>
            <w:vAlign w:val="center"/>
          </w:tcPr>
          <w:p>
            <w:pPr>
              <w:jc w:val="both"/>
              <w:rPr>
                <w:rFonts w:hint="eastAsia"/>
                <w:color w:val="000000"/>
                <w:kern w:val="0"/>
                <w:sz w:val="22"/>
                <w:lang w:val="en-US" w:eastAsia="zh-CN"/>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24</w:t>
            </w:r>
          </w:p>
        </w:tc>
        <w:tc>
          <w:tcPr>
            <w:tcW w:w="697" w:type="dxa"/>
            <w:vMerge w:val="restart"/>
            <w:tcBorders>
              <w:left w:val="single" w:color="000000" w:sz="4" w:space="0"/>
              <w:right w:val="single" w:color="000000" w:sz="4" w:space="0"/>
            </w:tcBorders>
            <w:vAlign w:val="center"/>
          </w:tcPr>
          <w:p>
            <w:pPr>
              <w:jc w:val="left"/>
              <w:rPr>
                <w:color w:val="000000"/>
                <w:kern w:val="0"/>
                <w:sz w:val="18"/>
                <w:szCs w:val="18"/>
              </w:rPr>
            </w:pPr>
            <w:r>
              <w:rPr>
                <w:color w:val="000000"/>
                <w:kern w:val="0"/>
                <w:sz w:val="18"/>
                <w:szCs w:val="18"/>
              </w:rPr>
              <w:t>专业</w:t>
            </w:r>
            <w:r>
              <w:rPr>
                <w:rFonts w:hint="eastAsia"/>
                <w:color w:val="000000"/>
                <w:kern w:val="0"/>
                <w:sz w:val="18"/>
                <w:szCs w:val="18"/>
              </w:rPr>
              <w:t>拓展</w:t>
            </w:r>
            <w:r>
              <w:rPr>
                <w:color w:val="000000"/>
                <w:kern w:val="0"/>
                <w:sz w:val="18"/>
                <w:szCs w:val="18"/>
              </w:rPr>
              <w:t>课程</w:t>
            </w: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111132</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戏曲身段</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r>
              <w:rPr>
                <w:rFonts w:hint="eastAsia"/>
                <w:color w:val="000000"/>
                <w:kern w:val="0"/>
                <w:sz w:val="18"/>
                <w:szCs w:val="18"/>
                <w:lang w:val="en-US" w:eastAsia="zh-CN"/>
              </w:rPr>
              <w:t>3</w:t>
            </w: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25</w:t>
            </w: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111406</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舞台表演</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r>
              <w:rPr>
                <w:rFonts w:hint="eastAsia"/>
                <w:color w:val="000000"/>
                <w:kern w:val="0"/>
                <w:sz w:val="18"/>
                <w:szCs w:val="18"/>
                <w:lang w:val="en-US" w:eastAsia="zh-CN"/>
              </w:rPr>
              <w:t>4</w:t>
            </w: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32</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15"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26</w:t>
            </w: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rFonts w:hint="eastAsia" w:eastAsia="宋体"/>
                <w:b/>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0</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bidi="ar-SA"/>
              </w:rPr>
            </w:pPr>
            <w:r>
              <w:rPr>
                <w:rFonts w:hint="eastAsia"/>
                <w:b/>
                <w:color w:val="000000"/>
                <w:kern w:val="0"/>
                <w:sz w:val="18"/>
                <w:szCs w:val="18"/>
                <w:lang w:val="en-US" w:eastAsia="zh-CN" w:bidi="ar-SA"/>
              </w:rPr>
              <w:t>68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bidi="ar-SA"/>
              </w:rPr>
            </w:pPr>
            <w:r>
              <w:rPr>
                <w:rFonts w:hint="eastAsia"/>
                <w:b/>
                <w:color w:val="000000"/>
                <w:kern w:val="0"/>
                <w:sz w:val="18"/>
                <w:szCs w:val="18"/>
                <w:lang w:val="en-US" w:eastAsia="zh-CN" w:bidi="ar-SA"/>
              </w:rPr>
              <w:t>36</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32</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p>
        </w:tc>
        <w:tc>
          <w:tcPr>
            <w:tcW w:w="69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b/>
                <w:color w:val="000000"/>
                <w:kern w:val="0"/>
                <w:sz w:val="18"/>
                <w:szCs w:val="18"/>
                <w:lang w:eastAsia="zh-CN"/>
              </w:rPr>
            </w:pPr>
            <w:r>
              <w:rPr>
                <w:rFonts w:hint="eastAsia"/>
                <w:b/>
                <w:color w:val="000000"/>
                <w:kern w:val="0"/>
                <w:sz w:val="18"/>
                <w:szCs w:val="18"/>
                <w:lang w:eastAsia="zh-CN"/>
              </w:rPr>
              <w:t>合计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lang w:val="en-US" w:eastAsia="zh-CN"/>
              </w:rPr>
              <w:t>117</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1916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676</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1240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512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716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280</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342</w:t>
            </w: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27</w:t>
            </w:r>
          </w:p>
        </w:tc>
        <w:tc>
          <w:tcPr>
            <w:tcW w:w="697" w:type="dxa"/>
            <w:vMerge w:val="restart"/>
            <w:tcBorders>
              <w:left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宋体" w:hAnsi="宋体"/>
                <w:color w:val="000000"/>
                <w:kern w:val="0"/>
                <w:sz w:val="18"/>
                <w:szCs w:val="18"/>
                <w:lang w:val="en-US" w:eastAsia="zh-CN"/>
              </w:rPr>
            </w:pPr>
            <w:r>
              <w:rPr>
                <w:rFonts w:hint="eastAsia"/>
                <w:b w:val="0"/>
                <w:bCs/>
                <w:color w:val="000000"/>
                <w:kern w:val="0"/>
                <w:sz w:val="18"/>
                <w:szCs w:val="18"/>
                <w:lang w:val="en-US" w:eastAsia="zh-CN"/>
              </w:rPr>
              <w:t>111901</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eastAsia="宋体"/>
                <w:b w:val="0"/>
                <w:bCs/>
                <w:color w:val="000000"/>
                <w:kern w:val="0"/>
                <w:sz w:val="18"/>
                <w:szCs w:val="18"/>
                <w:lang w:eastAsia="zh-CN"/>
              </w:rPr>
            </w:pPr>
            <w:r>
              <w:rPr>
                <w:rFonts w:hint="eastAsia"/>
                <w:b w:val="0"/>
                <w:bCs/>
                <w:color w:val="000000"/>
                <w:kern w:val="0"/>
                <w:sz w:val="18"/>
                <w:szCs w:val="18"/>
                <w:lang w:eastAsia="zh-CN"/>
              </w:rPr>
              <w:t>岗位实习</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26</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rFonts w:hint="eastAsia" w:eastAsia="宋体"/>
                <w:b w:val="0"/>
                <w:bCs/>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676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676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28</w:t>
            </w: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宋体" w:hAnsi="宋体"/>
                <w:color w:val="000000"/>
                <w:kern w:val="0"/>
                <w:sz w:val="18"/>
                <w:szCs w:val="18"/>
                <w:lang w:val="en-US" w:eastAsia="zh-CN"/>
              </w:rPr>
            </w:pPr>
            <w:r>
              <w:rPr>
                <w:rFonts w:hint="eastAsia"/>
                <w:b w:val="0"/>
                <w:bCs/>
                <w:color w:val="000000"/>
                <w:kern w:val="0"/>
                <w:sz w:val="18"/>
                <w:szCs w:val="18"/>
                <w:lang w:val="en-US" w:eastAsia="zh-CN"/>
              </w:rPr>
              <w:t>111902</w:t>
            </w:r>
          </w:p>
        </w:tc>
        <w:tc>
          <w:tcPr>
            <w:tcW w:w="4278"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eastAsia="宋体"/>
                <w:b w:val="0"/>
                <w:bCs/>
                <w:color w:val="000000"/>
                <w:kern w:val="0"/>
                <w:sz w:val="18"/>
                <w:szCs w:val="18"/>
                <w:lang w:eastAsia="zh-CN"/>
              </w:rPr>
            </w:pPr>
            <w:r>
              <w:rPr>
                <w:rFonts w:hint="eastAsia"/>
                <w:b w:val="0"/>
                <w:bCs/>
                <w:color w:val="000000"/>
                <w:kern w:val="0"/>
                <w:sz w:val="18"/>
                <w:szCs w:val="18"/>
                <w:lang w:eastAsia="zh-CN"/>
              </w:rPr>
              <w:t>毕业报告</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b w:val="0"/>
                <w:bCs/>
                <w:color w:val="000000"/>
                <w:kern w:val="0"/>
                <w:sz w:val="18"/>
                <w:szCs w:val="18"/>
                <w:lang w:val="en-US" w:eastAsia="zh-CN"/>
              </w:rPr>
            </w:pPr>
            <w:r>
              <w:rPr>
                <w:rFonts w:hint="eastAsia"/>
                <w:b w:val="0"/>
                <w:bCs/>
                <w:color w:val="000000"/>
                <w:kern w:val="0"/>
                <w:sz w:val="18"/>
                <w:szCs w:val="18"/>
                <w:lang w:val="en-US" w:eastAsia="zh-CN"/>
              </w:rPr>
              <w:t>2</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52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6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p>
        </w:tc>
        <w:tc>
          <w:tcPr>
            <w:tcW w:w="69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2" w:type="dxa"/>
            <w:tcBorders>
              <w:top w:val="single" w:color="000000" w:sz="4" w:space="0"/>
              <w:left w:val="single" w:color="000000" w:sz="4" w:space="0"/>
              <w:bottom w:val="single" w:color="000000" w:sz="4" w:space="0"/>
              <w:right w:val="single" w:color="000000" w:sz="4" w:space="0"/>
            </w:tcBorders>
            <w:vAlign w:val="top"/>
          </w:tcPr>
          <w:p>
            <w:pPr>
              <w:jc w:val="center"/>
              <w:rPr>
                <w:rFonts w:hint="eastAsia"/>
                <w:b w:val="0"/>
                <w:bCs/>
                <w:color w:val="000000"/>
                <w:kern w:val="0"/>
                <w:sz w:val="18"/>
                <w:szCs w:val="18"/>
                <w:lang w:val="en-US" w:eastAsia="zh-CN"/>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val="0"/>
                <w:color w:val="000000"/>
                <w:kern w:val="0"/>
                <w:sz w:val="18"/>
                <w:szCs w:val="18"/>
                <w:lang w:eastAsia="zh-CN"/>
              </w:rPr>
            </w:pPr>
            <w:r>
              <w:rPr>
                <w:rFonts w:hint="eastAsia"/>
                <w:b/>
                <w:bCs w:val="0"/>
                <w:color w:val="000000"/>
                <w:kern w:val="0"/>
                <w:sz w:val="18"/>
                <w:szCs w:val="18"/>
                <w:lang w:eastAsia="zh-CN"/>
              </w:rPr>
              <w:t>合计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bCs w:val="0"/>
                <w:color w:val="000000"/>
                <w:kern w:val="0"/>
                <w:sz w:val="18"/>
                <w:szCs w:val="18"/>
                <w:lang w:val="en-US" w:eastAsia="zh-CN"/>
              </w:rPr>
            </w:pPr>
            <w:r>
              <w:rPr>
                <w:rFonts w:hint="eastAsia"/>
                <w:b/>
                <w:bCs w:val="0"/>
                <w:color w:val="000000"/>
                <w:kern w:val="0"/>
                <w:sz w:val="18"/>
                <w:szCs w:val="18"/>
                <w:lang w:val="en-US" w:eastAsia="zh-CN"/>
              </w:rPr>
              <w:t>26</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bCs w:val="0"/>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bCs w:val="0"/>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bCs w:val="0"/>
                <w:color w:val="000000"/>
                <w:kern w:val="0"/>
                <w:sz w:val="18"/>
                <w:szCs w:val="18"/>
                <w:lang w:val="en-US" w:eastAsia="zh-CN"/>
              </w:rPr>
            </w:pPr>
            <w:r>
              <w:rPr>
                <w:rFonts w:hint="eastAsia"/>
                <w:b/>
                <w:bCs w:val="0"/>
                <w:color w:val="000000"/>
                <w:kern w:val="0"/>
                <w:sz w:val="18"/>
                <w:szCs w:val="18"/>
                <w:lang w:val="en-US" w:eastAsia="zh-CN"/>
              </w:rPr>
              <w:t>728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728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2511" w:type="dxa"/>
            <w:gridSpan w:val="3"/>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7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lang w:eastAsia="zh-CN"/>
              </w:rPr>
              <w:t>总</w:t>
            </w:r>
            <w:r>
              <w:rPr>
                <w:b/>
                <w:color w:val="000000"/>
                <w:kern w:val="0"/>
                <w:sz w:val="18"/>
                <w:szCs w:val="18"/>
              </w:rPr>
              <w:t>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143</w:t>
            </w:r>
          </w:p>
        </w:tc>
        <w:tc>
          <w:tcPr>
            <w:tcW w:w="590"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2752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784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1968</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512</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716</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280</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342</w:t>
            </w:r>
          </w:p>
        </w:tc>
        <w:tc>
          <w:tcPr>
            <w:tcW w:w="1532" w:type="dxa"/>
            <w:gridSpan w:val="2"/>
            <w:vMerge w:val="continue"/>
            <w:tcBorders>
              <w:left w:val="single" w:color="000000" w:sz="4" w:space="0"/>
              <w:bottom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2511" w:type="dxa"/>
            <w:gridSpan w:val="3"/>
            <w:tcBorders>
              <w:top w:val="single" w:color="000000" w:sz="4" w:space="0"/>
              <w:left w:val="single" w:color="000000" w:sz="4" w:space="0"/>
              <w:bottom w:val="single" w:color="000000" w:sz="4" w:space="0"/>
              <w:right w:val="single" w:color="000000" w:sz="4" w:space="0"/>
            </w:tcBorders>
            <w:vAlign w:val="top"/>
          </w:tcPr>
          <w:p>
            <w:pPr>
              <w:jc w:val="center"/>
              <w:rPr>
                <w:rFonts w:ascii="宋体" w:hAnsi="宋体"/>
                <w:color w:val="000000"/>
                <w:kern w:val="0"/>
                <w:sz w:val="18"/>
                <w:szCs w:val="18"/>
              </w:rPr>
            </w:pPr>
          </w:p>
        </w:tc>
        <w:tc>
          <w:tcPr>
            <w:tcW w:w="11765" w:type="dxa"/>
            <w:gridSpan w:val="1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olor w:val="000000"/>
                <w:kern w:val="0"/>
                <w:sz w:val="18"/>
                <w:szCs w:val="18"/>
                <w:lang w:eastAsia="zh-CN"/>
              </w:rPr>
            </w:pPr>
            <w:r>
              <w:rPr>
                <w:rFonts w:hint="eastAsia" w:ascii="宋体" w:hAnsi="宋体"/>
                <w:color w:val="000000"/>
                <w:kern w:val="0"/>
                <w:sz w:val="18"/>
                <w:szCs w:val="18"/>
              </w:rPr>
              <w:t>毕业考试：</w:t>
            </w:r>
            <w:r>
              <w:rPr>
                <w:rFonts w:hint="eastAsia" w:ascii="宋体" w:hAnsi="宋体"/>
                <w:color w:val="000000"/>
                <w:kern w:val="0"/>
                <w:sz w:val="18"/>
                <w:szCs w:val="18"/>
                <w:lang w:val="en-US" w:eastAsia="zh-CN"/>
              </w:rPr>
              <w:t>毕业报告</w:t>
            </w:r>
          </w:p>
        </w:tc>
      </w:tr>
    </w:tbl>
    <w:p>
      <w:pPr>
        <w:spacing w:line="440" w:lineRule="exact"/>
        <w:rPr>
          <w:rFonts w:ascii="宋体" w:hAnsi="宋体"/>
          <w:color w:val="000000"/>
          <w:sz w:val="24"/>
        </w:rPr>
      </w:pPr>
    </w:p>
    <w:p>
      <w:pPr>
        <w:spacing w:before="156" w:beforeLines="50" w:after="156" w:afterLines="50" w:line="440" w:lineRule="exact"/>
        <w:jc w:val="left"/>
        <w:rPr>
          <w:rFonts w:ascii="宋体" w:hAnsi="宋体"/>
          <w:color w:val="000000"/>
          <w:sz w:val="24"/>
        </w:rPr>
      </w:pPr>
      <w:r>
        <w:rPr>
          <w:rFonts w:hint="eastAsia" w:ascii="宋体" w:hAnsi="宋体"/>
          <w:color w:val="000000"/>
          <w:sz w:val="24"/>
        </w:rPr>
        <w:t xml:space="preserve">附表三                              </w:t>
      </w:r>
    </w:p>
    <w:p>
      <w:pPr>
        <w:spacing w:before="156" w:beforeLines="50" w:after="156" w:afterLines="50" w:line="440" w:lineRule="exact"/>
        <w:jc w:val="center"/>
        <w:rPr>
          <w:rFonts w:ascii="Times New Roman" w:hAnsi="Times New Roman" w:cs="Times New Roman"/>
          <w:b/>
          <w:sz w:val="24"/>
        </w:rPr>
      </w:pPr>
      <w:r>
        <w:rPr>
          <w:rFonts w:ascii="Times New Roman" w:hAnsi="Times New Roman" w:cs="Times New Roman"/>
          <w:b/>
          <w:sz w:val="24"/>
        </w:rPr>
        <w:t>实习实践教学说明表</w:t>
      </w:r>
    </w:p>
    <w:p>
      <w:pPr>
        <w:spacing w:line="440" w:lineRule="exact"/>
        <w:rPr>
          <w:rFonts w:ascii="宋体" w:hAnsi="宋体"/>
          <w:color w:val="000000"/>
          <w:sz w:val="24"/>
        </w:rPr>
      </w:pPr>
    </w:p>
    <w:p>
      <w:pPr>
        <w:spacing w:line="440" w:lineRule="exact"/>
        <w:rPr>
          <w:rFonts w:ascii="宋体" w:hAnsi="宋体"/>
          <w:b/>
          <w:color w:val="000000"/>
          <w:sz w:val="24"/>
        </w:rPr>
      </w:pPr>
    </w:p>
    <w:tbl>
      <w:tblPr>
        <w:tblStyle w:val="5"/>
        <w:tblW w:w="0" w:type="auto"/>
        <w:jc w:val="center"/>
        <w:tblLayout w:type="fixed"/>
        <w:tblCellMar>
          <w:top w:w="0" w:type="dxa"/>
          <w:left w:w="108" w:type="dxa"/>
          <w:bottom w:w="0" w:type="dxa"/>
          <w:right w:w="108" w:type="dxa"/>
        </w:tblCellMar>
      </w:tblPr>
      <w:tblGrid>
        <w:gridCol w:w="735"/>
        <w:gridCol w:w="1130"/>
        <w:gridCol w:w="4961"/>
        <w:gridCol w:w="709"/>
        <w:gridCol w:w="709"/>
        <w:gridCol w:w="850"/>
        <w:gridCol w:w="709"/>
        <w:gridCol w:w="4199"/>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序号</w:t>
            </w:r>
          </w:p>
        </w:tc>
        <w:tc>
          <w:tcPr>
            <w:tcW w:w="1130"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类别</w:t>
            </w:r>
          </w:p>
        </w:tc>
        <w:tc>
          <w:tcPr>
            <w:tcW w:w="4961"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实践教学名称</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学分</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周数</w:t>
            </w:r>
          </w:p>
        </w:tc>
        <w:tc>
          <w:tcPr>
            <w:tcW w:w="850"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总学时</w:t>
            </w:r>
          </w:p>
        </w:tc>
        <w:tc>
          <w:tcPr>
            <w:tcW w:w="709"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开设学期</w:t>
            </w:r>
          </w:p>
        </w:tc>
        <w:tc>
          <w:tcPr>
            <w:tcW w:w="4199" w:type="dxa"/>
            <w:tcBorders>
              <w:top w:val="single" w:color="000000"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1130"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军事课</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军事技能</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112</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p>
            <w:pPr>
              <w:spacing w:line="440" w:lineRule="exact"/>
              <w:jc w:val="center"/>
              <w:rPr>
                <w:rFonts w:ascii="Times New Roman" w:hAnsi="Times New Roman" w:cs="Times New Roman" w:eastAsiaTheme="minorEastAsia"/>
                <w:kern w:val="0"/>
                <w:szCs w:val="21"/>
              </w:rPr>
            </w:pPr>
          </w:p>
        </w:tc>
        <w:tc>
          <w:tcPr>
            <w:tcW w:w="1130" w:type="dxa"/>
            <w:vMerge w:val="restart"/>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社会实践</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思想道德修养与法治</w:t>
            </w:r>
          </w:p>
        </w:tc>
        <w:tc>
          <w:tcPr>
            <w:tcW w:w="709"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4199" w:type="dxa"/>
            <w:vMerge w:val="restart"/>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657" w:hRule="atLeast"/>
          <w:jc w:val="center"/>
        </w:trPr>
        <w:tc>
          <w:tcPr>
            <w:tcW w:w="735" w:type="dxa"/>
            <w:vMerge w:val="continue"/>
            <w:tcBorders>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毛泽东思想与中国特色社会主义理论体系概论</w:t>
            </w:r>
          </w:p>
        </w:tc>
        <w:tc>
          <w:tcPr>
            <w:tcW w:w="709" w:type="dxa"/>
            <w:vMerge w:val="continue"/>
            <w:tcBorders>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3</w:t>
            </w:r>
          </w:p>
        </w:tc>
        <w:tc>
          <w:tcPr>
            <w:tcW w:w="4199" w:type="dxa"/>
            <w:vMerge w:val="continue"/>
            <w:tcBorders>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习近平新时代中国特色社会主义思想概论</w:t>
            </w:r>
          </w:p>
        </w:tc>
        <w:tc>
          <w:tcPr>
            <w:tcW w:w="709"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4199"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3</w:t>
            </w:r>
          </w:p>
        </w:tc>
        <w:tc>
          <w:tcPr>
            <w:tcW w:w="1130" w:type="dxa"/>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岗位实习</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集中安排实习</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rPr>
              <w:t>2</w:t>
            </w:r>
            <w:r>
              <w:rPr>
                <w:rFonts w:hint="eastAsia" w:ascii="Times New Roman" w:hAnsi="Times New Roman" w:cs="Times New Roman" w:eastAsiaTheme="minorEastAsia"/>
                <w:kern w:val="0"/>
                <w:szCs w:val="21"/>
                <w:lang w:val="en-US" w:eastAsia="zh-CN"/>
              </w:rPr>
              <w:t>6</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rPr>
              <w:t>2</w:t>
            </w:r>
            <w:r>
              <w:rPr>
                <w:rFonts w:hint="eastAsia" w:ascii="Times New Roman" w:hAnsi="Times New Roman" w:cs="Times New Roman" w:eastAsiaTheme="minorEastAsia"/>
                <w:kern w:val="0"/>
                <w:szCs w:val="21"/>
                <w:lang w:val="en-US" w:eastAsia="zh-CN"/>
              </w:rPr>
              <w:t>6</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rPr>
              <w:t>6</w:t>
            </w:r>
            <w:r>
              <w:rPr>
                <w:rFonts w:hint="eastAsia" w:ascii="Times New Roman" w:hAnsi="Times New Roman" w:cs="Times New Roman" w:eastAsiaTheme="minorEastAsia"/>
                <w:kern w:val="0"/>
                <w:szCs w:val="21"/>
                <w:lang w:val="en-US" w:eastAsia="zh-CN"/>
              </w:rPr>
              <w:t>76</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5-6</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根据</w:t>
            </w:r>
            <w:r>
              <w:rPr>
                <w:rFonts w:hint="eastAsia" w:ascii="Times New Roman" w:hAnsi="Times New Roman" w:cs="Times New Roman" w:eastAsiaTheme="minorEastAsia"/>
                <w:kern w:val="0"/>
                <w:szCs w:val="21"/>
              </w:rPr>
              <w:t>舞蹈表演</w:t>
            </w:r>
            <w:r>
              <w:rPr>
                <w:rFonts w:ascii="Times New Roman" w:hAnsi="Times New Roman" w:cs="Times New Roman" w:eastAsiaTheme="minorEastAsia"/>
                <w:kern w:val="0"/>
                <w:szCs w:val="21"/>
              </w:rPr>
              <w:t>专业实际安排。学生完成顶岗实习手册、报告，获得企业鉴定报告后，获得相应学分。</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4</w:t>
            </w:r>
          </w:p>
        </w:tc>
        <w:tc>
          <w:tcPr>
            <w:tcW w:w="1130"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毕业</w:t>
            </w:r>
            <w:r>
              <w:rPr>
                <w:rFonts w:hint="eastAsia" w:ascii="Times New Roman" w:hAnsi="Times New Roman" w:cs="Times New Roman" w:eastAsiaTheme="minorEastAsia"/>
                <w:kern w:val="0"/>
                <w:szCs w:val="21"/>
              </w:rPr>
              <w:t>报告</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针对三年学习内容完成专业毕业报告一篇</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52</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6</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6826" w:type="dxa"/>
            <w:gridSpan w:val="3"/>
            <w:tcBorders>
              <w:top w:val="single" w:color="auto" w:sz="4" w:space="0"/>
              <w:left w:val="single" w:color="000000" w:sz="4" w:space="0"/>
              <w:bottom w:val="single" w:color="000000" w:sz="4" w:space="0"/>
              <w:right w:val="single" w:color="auto" w:sz="4" w:space="0"/>
            </w:tcBorders>
            <w:vAlign w:val="center"/>
          </w:tcPr>
          <w:p>
            <w:pPr>
              <w:spacing w:line="440" w:lineRule="exact"/>
              <w:ind w:firstLine="2205" w:firstLineChars="1050"/>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合计</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fill="FFFFFF" w:themeFill="background1"/>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b/>
                <w:bCs/>
                <w:kern w:val="0"/>
                <w:szCs w:val="21"/>
                <w:highlight w:val="none"/>
                <w:lang w:val="en-US" w:eastAsia="zh-CN"/>
              </w:rPr>
              <w:t>29</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fill="FFFFFF" w:themeFill="background1"/>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b/>
                <w:bCs/>
                <w:kern w:val="0"/>
                <w:szCs w:val="21"/>
                <w:highlight w:val="none"/>
                <w:lang w:val="en-US" w:eastAsia="zh-CN"/>
              </w:rPr>
              <w:t>31</w:t>
            </w:r>
          </w:p>
        </w:tc>
        <w:tc>
          <w:tcPr>
            <w:tcW w:w="850" w:type="dxa"/>
            <w:tcBorders>
              <w:top w:val="single" w:color="auto" w:sz="4" w:space="0"/>
              <w:left w:val="single" w:color="000000" w:sz="4" w:space="0"/>
              <w:bottom w:val="single" w:color="000000" w:sz="4" w:space="0"/>
              <w:right w:val="single" w:color="auto" w:sz="4" w:space="0"/>
            </w:tcBorders>
            <w:vAlign w:val="center"/>
          </w:tcPr>
          <w:p>
            <w:pPr>
              <w:shd w:val="clear" w:fill="FFFFFF" w:themeFill="background1"/>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b/>
                <w:bCs/>
                <w:kern w:val="0"/>
                <w:szCs w:val="21"/>
                <w:highlight w:val="none"/>
                <w:lang w:val="en-US" w:eastAsia="zh-CN"/>
              </w:rPr>
              <w:t>808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bl>
    <w:p>
      <w:pPr>
        <w:spacing w:line="440" w:lineRule="exact"/>
        <w:rPr>
          <w:rFonts w:ascii="宋体" w:hAnsi="宋体"/>
          <w:b/>
          <w:color w:val="000000"/>
          <w:sz w:val="24"/>
        </w:rPr>
        <w:sectPr>
          <w:footerReference r:id="rId4" w:type="default"/>
          <w:pgSz w:w="16838" w:h="11906" w:orient="landscape"/>
          <w:pgMar w:top="1304" w:right="1440" w:bottom="1361" w:left="1440" w:header="851" w:footer="992" w:gutter="0"/>
          <w:cols w:space="720" w:num="1"/>
          <w:docGrid w:type="lines" w:linePitch="312" w:charSpace="0"/>
        </w:sectPr>
      </w:pPr>
    </w:p>
    <w:p>
      <w:pPr>
        <w:jc w:val="left"/>
        <w:rPr>
          <w:rStyle w:val="27"/>
          <w:rFonts w:ascii="仿宋" w:hAnsi="仿宋" w:eastAsia="仿宋"/>
          <w:color w:val="auto"/>
          <w:sz w:val="32"/>
          <w:szCs w:val="32"/>
        </w:rPr>
      </w:pPr>
      <w:r>
        <w:rPr>
          <w:rStyle w:val="27"/>
          <w:rFonts w:hint="eastAsia" w:ascii="仿宋" w:hAnsi="仿宋" w:eastAsia="仿宋"/>
          <w:color w:val="auto"/>
          <w:sz w:val="32"/>
          <w:szCs w:val="32"/>
        </w:rPr>
        <w:t>附表四</w:t>
      </w:r>
    </w:p>
    <w:p>
      <w:pPr>
        <w:jc w:val="center"/>
        <w:rPr>
          <w:rStyle w:val="27"/>
          <w:rFonts w:ascii="仿宋" w:hAnsi="仿宋" w:eastAsia="仿宋"/>
          <w:color w:val="auto"/>
          <w:sz w:val="32"/>
          <w:szCs w:val="32"/>
        </w:rPr>
      </w:pPr>
      <w:r>
        <w:rPr>
          <w:rStyle w:val="27"/>
          <w:rFonts w:hint="eastAsia" w:ascii="仿宋" w:hAnsi="仿宋" w:eastAsia="仿宋"/>
          <w:color w:val="auto"/>
          <w:sz w:val="32"/>
          <w:szCs w:val="32"/>
        </w:rPr>
        <w:t>公共选修课程</w:t>
      </w:r>
    </w:p>
    <w:tbl>
      <w:tblPr>
        <w:tblStyle w:val="5"/>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fixed"/>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编号</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类型</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课程名称</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学分</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学时</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当代大学生国家安全教育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2</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移动互联网时代的信息安全与防护</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3</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食品营养与食品安全</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4</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生命安全与救援</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全球变化生态学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6</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家园的治理：环境科学概论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7</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全球变化与地球系统科学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8</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垃圾分类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9</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经济决策思维与原理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经济与社会：如何用决策思维洞察生活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32</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w:t>
            </w:r>
            <w:r>
              <w:rPr>
                <w:rStyle w:val="27"/>
                <w:rFonts w:hint="eastAsia" w:ascii="宋体" w:hAnsi="宋体"/>
                <w:color w:val="auto"/>
                <w:szCs w:val="21"/>
              </w:rPr>
              <w:t>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经济学百年</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法社会学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 w:val="18"/>
                <w:szCs w:val="21"/>
              </w:rPr>
              <w:t>中国民间艺术的奇妙之旅（民间艺术赏析）</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szCs w:val="21"/>
              </w:rPr>
              <w:t>现代人口管理学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szCs w:val="21"/>
              </w:rPr>
              <w:t>民俗资源与旅游</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中国音乐简史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szCs w:val="21"/>
              </w:rPr>
              <w:t>人力资源管理：基于创新创业视角</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海洋与人类文明</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合唱艺术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智慧海洋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内部控制与风险管理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16"/>
                <w:szCs w:val="22"/>
                <w:lang w:bidi="ar"/>
              </w:rPr>
              <w:t>管理素质与能力的五项修炼——跟我学“管理学”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23</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行政管理学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中国历史人文地理（上）</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Fonts w:hint="eastAsia"/>
                <w:color w:val="auto"/>
              </w:rPr>
              <w:t>中国历史人文地理（下）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设计与人文：当代公共艺术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人文智能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生态文明——撑起美丽中国梦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名侦探柯南与化学探秘</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30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大数据算法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人工智能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《高等数学》专升本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《时间简史》导读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《英语》专升本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舌尖上的植物学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婚恋-职场-人格</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礼行天下 仪见倾心</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27"/>
                <w:rFonts w:hint="eastAsia" w:ascii="宋体" w:hAnsi="宋体"/>
                <w:color w:val="auto"/>
                <w:szCs w:val="21"/>
              </w:rPr>
              <w:t>社会心理学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39</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27"/>
                <w:rFonts w:hint="eastAsia" w:ascii="宋体" w:hAnsi="宋体"/>
                <w:color w:val="auto"/>
                <w:szCs w:val="21"/>
              </w:rPr>
              <w:t>大学生心理健康与发展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40</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大学生安全教育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41</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创新创业</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42</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创新创业大赛赛前特训</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党史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44</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新中国史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45</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改革开放史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46</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社会主义发展史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47</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ascii="宋体" w:hAnsi="宋体"/>
                <w:color w:val="auto"/>
                <w:kern w:val="0"/>
                <w:szCs w:val="21"/>
              </w:rPr>
              <w:t>书</w:t>
            </w:r>
            <w:r>
              <w:rPr>
                <w:rStyle w:val="27"/>
                <w:rFonts w:hint="eastAsia" w:ascii="宋体" w:hAnsi="宋体"/>
                <w:color w:val="auto"/>
                <w:kern w:val="0"/>
                <w:szCs w:val="21"/>
              </w:rPr>
              <w:t>法</w:t>
            </w:r>
            <w:r>
              <w:rPr>
                <w:rStyle w:val="27"/>
                <w:rFonts w:ascii="宋体" w:hAnsi="宋体"/>
                <w:color w:val="auto"/>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48</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戏剧</w:t>
            </w:r>
            <w:r>
              <w:rPr>
                <w:rStyle w:val="27"/>
                <w:rFonts w:ascii="宋体" w:hAnsi="宋体"/>
                <w:color w:val="auto"/>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49</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艺术导论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50</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音乐鉴赏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51</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美术鉴赏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52</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影视鉴赏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53</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olor w:val="auto"/>
                <w:kern w:val="0"/>
                <w:szCs w:val="21"/>
              </w:rPr>
            </w:pPr>
            <w:r>
              <w:rPr>
                <w:rStyle w:val="27"/>
                <w:rFonts w:hint="eastAsia" w:ascii="宋体" w:hAnsi="宋体"/>
                <w:color w:val="auto"/>
                <w:kern w:val="0"/>
                <w:szCs w:val="21"/>
              </w:rPr>
              <w:t>舞蹈鉴赏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54</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戏曲鉴赏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603" w:hRule="atLeast"/>
          <w:jc w:val="center"/>
        </w:trPr>
        <w:tc>
          <w:tcPr>
            <w:tcW w:w="10399" w:type="dxa"/>
            <w:gridSpan w:val="6"/>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公共选修课程采用动态管理方式，根据实际需要按照学年进行调整</w:t>
            </w:r>
          </w:p>
        </w:tc>
      </w:tr>
    </w:tbl>
    <w:p>
      <w:pPr>
        <w:ind w:firstLine="640" w:firstLineChars="200"/>
        <w:rPr>
          <w:rStyle w:val="27"/>
          <w:rFonts w:ascii="仿宋" w:hAnsi="仿宋" w:eastAsia="仿宋"/>
          <w:color w:val="auto"/>
          <w:sz w:val="32"/>
          <w:szCs w:val="32"/>
        </w:rPr>
      </w:pPr>
      <w:r>
        <w:rPr>
          <w:rStyle w:val="27"/>
          <w:rFonts w:hint="eastAsia" w:ascii="仿宋" w:hAnsi="仿宋" w:eastAsia="仿宋"/>
          <w:color w:val="auto"/>
          <w:sz w:val="32"/>
          <w:szCs w:val="32"/>
        </w:rPr>
        <w:t>注：</w:t>
      </w:r>
      <w:r>
        <w:rPr>
          <w:rStyle w:val="27"/>
          <w:rFonts w:ascii="仿宋" w:hAnsi="仿宋" w:eastAsia="仿宋"/>
          <w:color w:val="auto"/>
          <w:sz w:val="32"/>
          <w:szCs w:val="32"/>
        </w:rPr>
        <w:t>学生在1-4学期</w:t>
      </w:r>
      <w:r>
        <w:rPr>
          <w:rStyle w:val="27"/>
          <w:rFonts w:hint="eastAsia" w:ascii="仿宋" w:hAnsi="仿宋" w:eastAsia="仿宋"/>
          <w:color w:val="auto"/>
          <w:sz w:val="32"/>
          <w:szCs w:val="32"/>
        </w:rPr>
        <w:t>，需要在选修课模块中任选修读完成6个以上学分课程，其中限选课至少完成3学分。</w:t>
      </w:r>
    </w:p>
    <w:p>
      <w:pPr>
        <w:jc w:val="left"/>
        <w:rPr>
          <w:rStyle w:val="27"/>
          <w:rFonts w:ascii="仿宋" w:hAnsi="仿宋" w:eastAsia="仿宋"/>
          <w:color w:val="auto"/>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ascii="仿宋" w:hAnsi="仿宋" w:eastAsia="仿宋"/>
          <w:color w:val="000000"/>
          <w:sz w:val="32"/>
          <w:szCs w:val="32"/>
        </w:rPr>
      </w:pPr>
      <w:r>
        <w:rPr>
          <w:rStyle w:val="27"/>
          <w:rFonts w:hint="eastAsia" w:ascii="仿宋" w:hAnsi="仿宋" w:eastAsia="仿宋"/>
          <w:color w:val="000000"/>
          <w:sz w:val="32"/>
          <w:szCs w:val="32"/>
        </w:rPr>
        <w:t>附表五</w:t>
      </w:r>
    </w:p>
    <w:p>
      <w:pPr>
        <w:jc w:val="center"/>
        <w:rPr>
          <w:rStyle w:val="27"/>
          <w:rFonts w:ascii="仿宋" w:hAnsi="仿宋" w:eastAsia="仿宋"/>
          <w:color w:val="000000"/>
          <w:sz w:val="32"/>
          <w:szCs w:val="32"/>
        </w:rPr>
      </w:pPr>
      <w:r>
        <w:rPr>
          <w:rStyle w:val="27"/>
          <w:rFonts w:hint="eastAsia" w:ascii="仿宋" w:hAnsi="仿宋" w:eastAsia="仿宋"/>
          <w:color w:val="000000"/>
          <w:sz w:val="32"/>
          <w:szCs w:val="32"/>
        </w:rPr>
        <w:t>学时比例表</w:t>
      </w:r>
    </w:p>
    <w:tbl>
      <w:tblPr>
        <w:tblStyle w:val="24"/>
        <w:tblW w:w="519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41"/>
        <w:gridCol w:w="934"/>
        <w:gridCol w:w="1152"/>
        <w:gridCol w:w="1713"/>
        <w:gridCol w:w="1682"/>
        <w:gridCol w:w="22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Merge w:val="restart"/>
            <w:vAlign w:val="center"/>
          </w:tcPr>
          <w:p>
            <w:pPr>
              <w:jc w:val="center"/>
              <w:rPr>
                <w:b/>
              </w:rPr>
            </w:pPr>
            <w:r>
              <w:rPr>
                <w:rFonts w:hint="eastAsia"/>
                <w:b/>
              </w:rPr>
              <w:t>课程模块</w:t>
            </w:r>
          </w:p>
        </w:tc>
        <w:tc>
          <w:tcPr>
            <w:tcW w:w="934" w:type="dxa"/>
            <w:vMerge w:val="restart"/>
            <w:vAlign w:val="center"/>
          </w:tcPr>
          <w:p>
            <w:pPr>
              <w:jc w:val="center"/>
              <w:rPr>
                <w:b/>
              </w:rPr>
            </w:pPr>
            <w:r>
              <w:rPr>
                <w:rFonts w:hint="eastAsia"/>
                <w:b/>
              </w:rPr>
              <w:t>学分</w:t>
            </w:r>
          </w:p>
        </w:tc>
        <w:tc>
          <w:tcPr>
            <w:tcW w:w="1152" w:type="dxa"/>
            <w:vMerge w:val="restart"/>
            <w:vAlign w:val="center"/>
          </w:tcPr>
          <w:p>
            <w:pPr>
              <w:jc w:val="center"/>
              <w:rPr>
                <w:b/>
              </w:rPr>
            </w:pPr>
            <w:r>
              <w:rPr>
                <w:rFonts w:hint="eastAsia"/>
                <w:b/>
              </w:rPr>
              <w:t>总学时</w:t>
            </w:r>
          </w:p>
        </w:tc>
        <w:tc>
          <w:tcPr>
            <w:tcW w:w="3395" w:type="dxa"/>
            <w:gridSpan w:val="2"/>
          </w:tcPr>
          <w:p>
            <w:pPr>
              <w:jc w:val="center"/>
              <w:rPr>
                <w:b/>
              </w:rPr>
            </w:pPr>
            <w:r>
              <w:rPr>
                <w:rFonts w:hint="eastAsia"/>
                <w:b/>
              </w:rPr>
              <w:t>课程类型</w:t>
            </w:r>
          </w:p>
        </w:tc>
        <w:tc>
          <w:tcPr>
            <w:tcW w:w="2295" w:type="dxa"/>
            <w:vMerge w:val="restart"/>
            <w:vAlign w:val="center"/>
          </w:tcPr>
          <w:p>
            <w:pPr>
              <w:jc w:val="center"/>
              <w:rPr>
                <w:b/>
              </w:rPr>
            </w:pPr>
            <w:r>
              <w:rPr>
                <w:rFonts w:hint="eastAsia"/>
                <w:b/>
              </w:rPr>
              <w:t>各学时比例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Merge w:val="continue"/>
          </w:tcPr>
          <w:p/>
        </w:tc>
        <w:tc>
          <w:tcPr>
            <w:tcW w:w="934" w:type="dxa"/>
            <w:vMerge w:val="continue"/>
          </w:tcPr>
          <w:p>
            <w:pPr>
              <w:jc w:val="center"/>
              <w:rPr>
                <w:b/>
              </w:rPr>
            </w:pPr>
          </w:p>
        </w:tc>
        <w:tc>
          <w:tcPr>
            <w:tcW w:w="1152" w:type="dxa"/>
            <w:vMerge w:val="continue"/>
          </w:tcPr>
          <w:p>
            <w:pPr>
              <w:jc w:val="center"/>
              <w:rPr>
                <w:b/>
              </w:rPr>
            </w:pPr>
          </w:p>
        </w:tc>
        <w:tc>
          <w:tcPr>
            <w:tcW w:w="1713" w:type="dxa"/>
          </w:tcPr>
          <w:p>
            <w:pPr>
              <w:jc w:val="center"/>
              <w:rPr>
                <w:b/>
              </w:rPr>
            </w:pPr>
            <w:r>
              <w:rPr>
                <w:rFonts w:hint="eastAsia"/>
                <w:b/>
              </w:rPr>
              <w:t>理论学时</w:t>
            </w:r>
          </w:p>
        </w:tc>
        <w:tc>
          <w:tcPr>
            <w:tcW w:w="1682" w:type="dxa"/>
          </w:tcPr>
          <w:p>
            <w:pPr>
              <w:jc w:val="center"/>
              <w:rPr>
                <w:b/>
              </w:rPr>
            </w:pPr>
            <w:r>
              <w:rPr>
                <w:rFonts w:hint="eastAsia"/>
                <w:b/>
              </w:rPr>
              <w:t>实践学时</w:t>
            </w:r>
          </w:p>
        </w:tc>
        <w:tc>
          <w:tcPr>
            <w:tcW w:w="2295" w:type="dxa"/>
            <w:vMerge w:val="continue"/>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公共基础必修课程</w:t>
            </w:r>
          </w:p>
        </w:tc>
        <w:tc>
          <w:tcPr>
            <w:tcW w:w="934" w:type="dxa"/>
          </w:tcPr>
          <w:p>
            <w:pPr>
              <w:jc w:val="center"/>
              <w:rPr>
                <w:b w:val="0"/>
                <w:bCs/>
              </w:rPr>
            </w:pPr>
            <w:r>
              <w:rPr>
                <w:rFonts w:hint="eastAsia"/>
                <w:b w:val="0"/>
                <w:bCs/>
              </w:rPr>
              <w:t>39</w:t>
            </w:r>
          </w:p>
        </w:tc>
        <w:tc>
          <w:tcPr>
            <w:tcW w:w="1152" w:type="dxa"/>
          </w:tcPr>
          <w:p>
            <w:pPr>
              <w:jc w:val="center"/>
              <w:rPr>
                <w:rFonts w:hint="default" w:eastAsia="宋体"/>
                <w:b w:val="0"/>
                <w:bCs/>
                <w:lang w:val="en-US" w:eastAsia="zh-CN"/>
              </w:rPr>
            </w:pPr>
            <w:r>
              <w:rPr>
                <w:rFonts w:hint="eastAsia"/>
                <w:b w:val="0"/>
                <w:bCs/>
                <w:lang w:val="en-US" w:eastAsia="zh-CN"/>
              </w:rPr>
              <w:t>764</w:t>
            </w:r>
          </w:p>
        </w:tc>
        <w:tc>
          <w:tcPr>
            <w:tcW w:w="1713" w:type="dxa"/>
          </w:tcPr>
          <w:p>
            <w:pPr>
              <w:jc w:val="center"/>
              <w:rPr>
                <w:rFonts w:hint="default" w:eastAsia="宋体"/>
                <w:b w:val="0"/>
                <w:bCs/>
                <w:lang w:val="en-US" w:eastAsia="zh-CN"/>
              </w:rPr>
            </w:pPr>
            <w:r>
              <w:rPr>
                <w:rFonts w:hint="eastAsia"/>
                <w:b w:val="0"/>
                <w:bCs/>
                <w:lang w:val="en-US" w:eastAsia="zh-CN"/>
              </w:rPr>
              <w:t>444</w:t>
            </w:r>
          </w:p>
        </w:tc>
        <w:tc>
          <w:tcPr>
            <w:tcW w:w="1682" w:type="dxa"/>
          </w:tcPr>
          <w:p>
            <w:pPr>
              <w:jc w:val="center"/>
              <w:rPr>
                <w:b w:val="0"/>
                <w:bCs/>
              </w:rPr>
            </w:pPr>
            <w:r>
              <w:rPr>
                <w:rFonts w:hint="eastAsia"/>
                <w:b w:val="0"/>
                <w:bCs/>
              </w:rPr>
              <w:t>320</w:t>
            </w:r>
          </w:p>
        </w:tc>
        <w:tc>
          <w:tcPr>
            <w:tcW w:w="2295" w:type="dxa"/>
          </w:tcPr>
          <w:p>
            <w:pPr>
              <w:jc w:val="center"/>
              <w:rPr>
                <w:b w:val="0"/>
                <w:bCs/>
                <w:color w:val="000000"/>
                <w:kern w:val="0"/>
                <w:sz w:val="20"/>
                <w:szCs w:val="20"/>
              </w:rPr>
            </w:pPr>
            <w:r>
              <w:rPr>
                <w:rFonts w:hint="eastAsia"/>
                <w:b w:val="0"/>
                <w:bCs/>
                <w:color w:val="000000"/>
                <w:kern w:val="0"/>
                <w:sz w:val="20"/>
                <w:szCs w:val="20"/>
              </w:rPr>
              <w:t>2</w:t>
            </w:r>
            <w:r>
              <w:rPr>
                <w:rFonts w:hint="eastAsia"/>
                <w:b w:val="0"/>
                <w:bCs/>
                <w:color w:val="000000"/>
                <w:kern w:val="0"/>
                <w:sz w:val="20"/>
                <w:szCs w:val="20"/>
                <w:lang w:val="en-US" w:eastAsia="zh-CN"/>
              </w:rPr>
              <w:t>8</w:t>
            </w:r>
            <w:r>
              <w:rPr>
                <w:rFonts w:hint="eastAsia"/>
                <w:b w:val="0"/>
                <w:bCs/>
                <w:color w:val="000000"/>
                <w:kern w:val="0"/>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公共基础选修课程</w:t>
            </w:r>
          </w:p>
        </w:tc>
        <w:tc>
          <w:tcPr>
            <w:tcW w:w="934" w:type="dxa"/>
          </w:tcPr>
          <w:p>
            <w:pPr>
              <w:jc w:val="center"/>
              <w:rPr>
                <w:b w:val="0"/>
                <w:bCs/>
              </w:rPr>
            </w:pPr>
            <w:r>
              <w:rPr>
                <w:rFonts w:hint="eastAsia"/>
                <w:b w:val="0"/>
                <w:bCs/>
              </w:rPr>
              <w:t>6</w:t>
            </w:r>
          </w:p>
        </w:tc>
        <w:tc>
          <w:tcPr>
            <w:tcW w:w="1152" w:type="dxa"/>
          </w:tcPr>
          <w:p>
            <w:pPr>
              <w:jc w:val="center"/>
              <w:rPr>
                <w:b w:val="0"/>
                <w:bCs/>
              </w:rPr>
            </w:pPr>
            <w:r>
              <w:rPr>
                <w:rFonts w:hint="eastAsia"/>
                <w:b w:val="0"/>
                <w:bCs/>
              </w:rPr>
              <w:t>108</w:t>
            </w:r>
          </w:p>
        </w:tc>
        <w:tc>
          <w:tcPr>
            <w:tcW w:w="1713" w:type="dxa"/>
          </w:tcPr>
          <w:p>
            <w:pPr>
              <w:jc w:val="center"/>
              <w:rPr>
                <w:b w:val="0"/>
                <w:bCs/>
              </w:rPr>
            </w:pPr>
            <w:r>
              <w:rPr>
                <w:rFonts w:hint="eastAsia"/>
                <w:b w:val="0"/>
                <w:bCs/>
              </w:rPr>
              <w:t>108</w:t>
            </w:r>
          </w:p>
        </w:tc>
        <w:tc>
          <w:tcPr>
            <w:tcW w:w="1682" w:type="dxa"/>
          </w:tcPr>
          <w:p>
            <w:pPr>
              <w:jc w:val="center"/>
              <w:rPr>
                <w:b w:val="0"/>
                <w:bCs/>
              </w:rPr>
            </w:pPr>
            <w:r>
              <w:rPr>
                <w:rFonts w:hint="eastAsia"/>
                <w:b w:val="0"/>
                <w:bCs/>
              </w:rPr>
              <w:t>0</w:t>
            </w:r>
          </w:p>
        </w:tc>
        <w:tc>
          <w:tcPr>
            <w:tcW w:w="2295" w:type="dxa"/>
          </w:tcPr>
          <w:p>
            <w:pPr>
              <w:jc w:val="center"/>
              <w:rPr>
                <w:b w:val="0"/>
                <w:bCs/>
                <w:color w:val="000000"/>
                <w:kern w:val="0"/>
                <w:sz w:val="20"/>
                <w:szCs w:val="20"/>
              </w:rPr>
            </w:pPr>
            <w:r>
              <w:rPr>
                <w:rFonts w:hint="eastAsia"/>
                <w:b w:val="0"/>
                <w:bCs/>
                <w:color w:val="000000"/>
                <w:kern w:val="0"/>
                <w:sz w:val="20"/>
                <w:szCs w:val="2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专业基础课程</w:t>
            </w:r>
          </w:p>
        </w:tc>
        <w:tc>
          <w:tcPr>
            <w:tcW w:w="934" w:type="dxa"/>
          </w:tcPr>
          <w:p>
            <w:pPr>
              <w:jc w:val="center"/>
            </w:pPr>
            <w:r>
              <w:rPr>
                <w:rFonts w:hint="eastAsia"/>
              </w:rPr>
              <w:t>28</w:t>
            </w:r>
          </w:p>
        </w:tc>
        <w:tc>
          <w:tcPr>
            <w:tcW w:w="1152" w:type="dxa"/>
          </w:tcPr>
          <w:p>
            <w:pPr>
              <w:jc w:val="center"/>
              <w:rPr>
                <w:rFonts w:hint="default" w:eastAsia="宋体"/>
                <w:lang w:val="en-US" w:eastAsia="zh-CN"/>
              </w:rPr>
            </w:pPr>
            <w:r>
              <w:rPr>
                <w:rFonts w:hint="eastAsia"/>
                <w:lang w:val="en-US" w:eastAsia="zh-CN"/>
              </w:rPr>
              <w:t>436</w:t>
            </w:r>
          </w:p>
        </w:tc>
        <w:tc>
          <w:tcPr>
            <w:tcW w:w="1713" w:type="dxa"/>
          </w:tcPr>
          <w:p>
            <w:pPr>
              <w:jc w:val="center"/>
              <w:rPr>
                <w:rFonts w:hint="default" w:eastAsia="宋体"/>
                <w:lang w:val="en-US" w:eastAsia="zh-CN"/>
              </w:rPr>
            </w:pPr>
            <w:r>
              <w:rPr>
                <w:rFonts w:hint="eastAsia"/>
                <w:lang w:val="en-US" w:eastAsia="zh-CN"/>
              </w:rPr>
              <w:t>104</w:t>
            </w:r>
          </w:p>
        </w:tc>
        <w:tc>
          <w:tcPr>
            <w:tcW w:w="1682" w:type="dxa"/>
          </w:tcPr>
          <w:p>
            <w:pPr>
              <w:jc w:val="center"/>
              <w:rPr>
                <w:rFonts w:hint="default" w:eastAsia="宋体"/>
                <w:lang w:val="en-US" w:eastAsia="zh-CN"/>
              </w:rPr>
            </w:pPr>
            <w:r>
              <w:rPr>
                <w:rFonts w:hint="eastAsia"/>
                <w:lang w:val="en-US" w:eastAsia="zh-CN"/>
              </w:rPr>
              <w:t>332</w:t>
            </w:r>
          </w:p>
        </w:tc>
        <w:tc>
          <w:tcPr>
            <w:tcW w:w="2295" w:type="dxa"/>
          </w:tcPr>
          <w:p>
            <w:pPr>
              <w:jc w:val="center"/>
              <w:rPr>
                <w:color w:val="000000"/>
              </w:rPr>
            </w:pPr>
            <w:r>
              <w:rPr>
                <w:rFonts w:hint="eastAsia"/>
                <w:color w:val="000000"/>
                <w:lang w:val="en-US" w:eastAsia="zh-CN"/>
              </w:rPr>
              <w:t>16</w:t>
            </w:r>
            <w:r>
              <w:rPr>
                <w:rFonts w:hint="eastAsia"/>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专业核心课程</w:t>
            </w:r>
          </w:p>
        </w:tc>
        <w:tc>
          <w:tcPr>
            <w:tcW w:w="934" w:type="dxa"/>
          </w:tcPr>
          <w:p>
            <w:pPr>
              <w:jc w:val="center"/>
            </w:pPr>
            <w:r>
              <w:rPr>
                <w:rFonts w:hint="eastAsia"/>
              </w:rPr>
              <w:t>40</w:t>
            </w:r>
          </w:p>
        </w:tc>
        <w:tc>
          <w:tcPr>
            <w:tcW w:w="1152" w:type="dxa"/>
          </w:tcPr>
          <w:p>
            <w:pPr>
              <w:jc w:val="center"/>
              <w:rPr>
                <w:rFonts w:hint="eastAsia" w:eastAsia="宋体"/>
                <w:lang w:val="en-US" w:eastAsia="zh-CN"/>
              </w:rPr>
            </w:pPr>
            <w:r>
              <w:rPr>
                <w:rFonts w:hint="eastAsia"/>
              </w:rPr>
              <w:t>64</w:t>
            </w:r>
            <w:r>
              <w:rPr>
                <w:rFonts w:hint="eastAsia"/>
                <w:lang w:val="en-US" w:eastAsia="zh-CN"/>
              </w:rPr>
              <w:t>8</w:t>
            </w:r>
          </w:p>
        </w:tc>
        <w:tc>
          <w:tcPr>
            <w:tcW w:w="1713" w:type="dxa"/>
          </w:tcPr>
          <w:p>
            <w:pPr>
              <w:jc w:val="center"/>
            </w:pPr>
            <w:r>
              <w:rPr>
                <w:rFonts w:hint="eastAsia"/>
              </w:rPr>
              <w:t>128</w:t>
            </w:r>
          </w:p>
        </w:tc>
        <w:tc>
          <w:tcPr>
            <w:tcW w:w="1682" w:type="dxa"/>
          </w:tcPr>
          <w:p>
            <w:pPr>
              <w:jc w:val="center"/>
              <w:rPr>
                <w:rFonts w:hint="default" w:eastAsia="宋体"/>
                <w:lang w:val="en-US" w:eastAsia="zh-CN"/>
              </w:rPr>
            </w:pPr>
            <w:r>
              <w:rPr>
                <w:rFonts w:hint="eastAsia"/>
                <w:lang w:val="en-US" w:eastAsia="zh-CN"/>
              </w:rPr>
              <w:t>520</w:t>
            </w:r>
          </w:p>
        </w:tc>
        <w:tc>
          <w:tcPr>
            <w:tcW w:w="2295" w:type="dxa"/>
          </w:tcPr>
          <w:p>
            <w:pPr>
              <w:jc w:val="center"/>
              <w:rPr>
                <w:color w:val="000000"/>
              </w:rPr>
            </w:pPr>
            <w:r>
              <w:rPr>
                <w:rFonts w:hint="eastAsia"/>
                <w:color w:val="000000"/>
                <w:lang w:val="en-US" w:eastAsia="zh-CN"/>
              </w:rPr>
              <w:t>23.5</w:t>
            </w:r>
            <w:r>
              <w:rPr>
                <w:rFonts w:hint="eastAsia"/>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专业拓展课程</w:t>
            </w:r>
          </w:p>
        </w:tc>
        <w:tc>
          <w:tcPr>
            <w:tcW w:w="934" w:type="dxa"/>
          </w:tcPr>
          <w:p>
            <w:pPr>
              <w:jc w:val="center"/>
            </w:pPr>
            <w:r>
              <w:rPr>
                <w:rFonts w:hint="eastAsia"/>
              </w:rPr>
              <w:t>4</w:t>
            </w:r>
          </w:p>
        </w:tc>
        <w:tc>
          <w:tcPr>
            <w:tcW w:w="1152" w:type="dxa"/>
          </w:tcPr>
          <w:p>
            <w:pPr>
              <w:jc w:val="center"/>
              <w:rPr>
                <w:rFonts w:hint="default" w:eastAsia="宋体"/>
                <w:lang w:val="en-US" w:eastAsia="zh-CN"/>
              </w:rPr>
            </w:pPr>
            <w:r>
              <w:rPr>
                <w:rFonts w:hint="eastAsia"/>
                <w:lang w:val="en-US" w:eastAsia="zh-CN"/>
              </w:rPr>
              <w:t>68</w:t>
            </w:r>
          </w:p>
        </w:tc>
        <w:tc>
          <w:tcPr>
            <w:tcW w:w="1713" w:type="dxa"/>
          </w:tcPr>
          <w:p>
            <w:pPr>
              <w:jc w:val="center"/>
              <w:rPr>
                <w:rFonts w:hint="eastAsia" w:eastAsia="宋体"/>
                <w:lang w:val="en-US" w:eastAsia="zh-CN"/>
              </w:rPr>
            </w:pPr>
            <w:r>
              <w:rPr>
                <w:rFonts w:hint="eastAsia"/>
                <w:lang w:val="en-US" w:eastAsia="zh-CN"/>
              </w:rPr>
              <w:t>0</w:t>
            </w:r>
          </w:p>
        </w:tc>
        <w:tc>
          <w:tcPr>
            <w:tcW w:w="1682" w:type="dxa"/>
          </w:tcPr>
          <w:p>
            <w:pPr>
              <w:jc w:val="center"/>
              <w:rPr>
                <w:rFonts w:hint="default" w:eastAsia="宋体"/>
                <w:lang w:val="en-US" w:eastAsia="zh-CN"/>
              </w:rPr>
            </w:pPr>
            <w:r>
              <w:rPr>
                <w:rFonts w:hint="eastAsia"/>
                <w:lang w:val="en-US" w:eastAsia="zh-CN"/>
              </w:rPr>
              <w:t>68</w:t>
            </w:r>
          </w:p>
        </w:tc>
        <w:tc>
          <w:tcPr>
            <w:tcW w:w="2295" w:type="dxa"/>
          </w:tcPr>
          <w:p>
            <w:pPr>
              <w:jc w:val="center"/>
              <w:rPr>
                <w:color w:val="000000"/>
              </w:rPr>
            </w:pPr>
            <w:r>
              <w:rPr>
                <w:rFonts w:hint="eastAsia"/>
                <w:color w:val="000000"/>
                <w:lang w:val="en-US" w:eastAsia="zh-CN"/>
              </w:rPr>
              <w:t>2.5</w:t>
            </w:r>
            <w:r>
              <w:rPr>
                <w:rFonts w:hint="eastAsia"/>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pPr>
            <w:r>
              <w:rPr>
                <w:rFonts w:hint="eastAsia"/>
              </w:rPr>
              <w:t>实习实训课程</w:t>
            </w:r>
          </w:p>
        </w:tc>
        <w:tc>
          <w:tcPr>
            <w:tcW w:w="934" w:type="dxa"/>
          </w:tcPr>
          <w:p>
            <w:pPr>
              <w:jc w:val="center"/>
              <w:rPr>
                <w:rFonts w:hint="default" w:eastAsia="宋体"/>
                <w:lang w:val="en-US" w:eastAsia="zh-CN"/>
              </w:rPr>
            </w:pPr>
            <w:r>
              <w:rPr>
                <w:rFonts w:hint="eastAsia"/>
                <w:lang w:val="en-US" w:eastAsia="zh-CN"/>
              </w:rPr>
              <w:t>28</w:t>
            </w:r>
          </w:p>
        </w:tc>
        <w:tc>
          <w:tcPr>
            <w:tcW w:w="1152" w:type="dxa"/>
          </w:tcPr>
          <w:p>
            <w:pPr>
              <w:jc w:val="center"/>
              <w:rPr>
                <w:rFonts w:hint="default" w:eastAsia="宋体"/>
                <w:lang w:val="en-US" w:eastAsia="zh-CN"/>
              </w:rPr>
            </w:pPr>
            <w:r>
              <w:rPr>
                <w:rFonts w:hint="eastAsia"/>
                <w:lang w:val="en-US" w:eastAsia="zh-CN"/>
              </w:rPr>
              <w:t>728</w:t>
            </w:r>
          </w:p>
        </w:tc>
        <w:tc>
          <w:tcPr>
            <w:tcW w:w="1713" w:type="dxa"/>
          </w:tcPr>
          <w:p>
            <w:pPr>
              <w:jc w:val="center"/>
            </w:pPr>
            <w:r>
              <w:rPr>
                <w:rFonts w:hint="eastAsia"/>
              </w:rPr>
              <w:t>0</w:t>
            </w:r>
          </w:p>
        </w:tc>
        <w:tc>
          <w:tcPr>
            <w:tcW w:w="1682" w:type="dxa"/>
          </w:tcPr>
          <w:p>
            <w:pPr>
              <w:jc w:val="center"/>
              <w:rPr>
                <w:rFonts w:hint="default" w:eastAsia="宋体"/>
                <w:lang w:val="en-US" w:eastAsia="zh-CN"/>
              </w:rPr>
            </w:pPr>
            <w:r>
              <w:rPr>
                <w:rFonts w:hint="eastAsia"/>
                <w:lang w:val="en-US" w:eastAsia="zh-CN"/>
              </w:rPr>
              <w:t>728</w:t>
            </w:r>
          </w:p>
        </w:tc>
        <w:tc>
          <w:tcPr>
            <w:tcW w:w="2295" w:type="dxa"/>
          </w:tcPr>
          <w:p>
            <w:pPr>
              <w:jc w:val="center"/>
              <w:rPr>
                <w:color w:val="000000"/>
              </w:rPr>
            </w:pPr>
            <w:r>
              <w:rPr>
                <w:rFonts w:hint="eastAsia"/>
                <w:color w:val="000000"/>
                <w:lang w:val="en-US" w:eastAsia="zh-CN"/>
              </w:rPr>
              <w:t>26</w:t>
            </w:r>
            <w:r>
              <w:rPr>
                <w:rFonts w:hint="eastAsia"/>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vAlign w:val="center"/>
          </w:tcPr>
          <w:p>
            <w:pPr>
              <w:jc w:val="center"/>
              <w:rPr>
                <w:b/>
              </w:rPr>
            </w:pPr>
            <w:r>
              <w:rPr>
                <w:rFonts w:hint="eastAsia"/>
                <w:b/>
              </w:rPr>
              <w:t>小计</w:t>
            </w:r>
          </w:p>
        </w:tc>
        <w:tc>
          <w:tcPr>
            <w:tcW w:w="934" w:type="dxa"/>
          </w:tcPr>
          <w:p>
            <w:pPr>
              <w:jc w:val="center"/>
              <w:rPr>
                <w:rFonts w:hint="eastAsia" w:eastAsia="宋体"/>
                <w:lang w:val="en-US" w:eastAsia="zh-CN"/>
              </w:rPr>
            </w:pPr>
            <w:r>
              <w:rPr>
                <w:rFonts w:hint="eastAsia"/>
              </w:rPr>
              <w:t>14</w:t>
            </w:r>
            <w:r>
              <w:rPr>
                <w:rFonts w:hint="eastAsia"/>
                <w:lang w:val="en-US" w:eastAsia="zh-CN"/>
              </w:rPr>
              <w:t>3</w:t>
            </w:r>
          </w:p>
        </w:tc>
        <w:tc>
          <w:tcPr>
            <w:tcW w:w="1152" w:type="dxa"/>
          </w:tcPr>
          <w:p>
            <w:pPr>
              <w:jc w:val="center"/>
            </w:pPr>
            <w:r>
              <w:rPr>
                <w:rFonts w:hint="eastAsia"/>
                <w:lang w:val="en-US" w:eastAsia="zh-CN"/>
              </w:rPr>
              <w:t>2752</w:t>
            </w:r>
          </w:p>
        </w:tc>
        <w:tc>
          <w:tcPr>
            <w:tcW w:w="1713" w:type="dxa"/>
          </w:tcPr>
          <w:p>
            <w:pPr>
              <w:jc w:val="center"/>
              <w:rPr>
                <w:rFonts w:hint="default" w:eastAsia="宋体"/>
                <w:lang w:val="en-US" w:eastAsia="zh-CN"/>
              </w:rPr>
            </w:pPr>
            <w:r>
              <w:rPr>
                <w:rFonts w:hint="eastAsia"/>
                <w:lang w:val="en-US" w:eastAsia="zh-CN"/>
              </w:rPr>
              <w:t>676</w:t>
            </w:r>
          </w:p>
        </w:tc>
        <w:tc>
          <w:tcPr>
            <w:tcW w:w="1682" w:type="dxa"/>
          </w:tcPr>
          <w:p>
            <w:pPr>
              <w:jc w:val="center"/>
              <w:rPr>
                <w:rFonts w:hint="default" w:eastAsia="宋体"/>
                <w:lang w:val="en-US" w:eastAsia="zh-CN"/>
              </w:rPr>
            </w:pPr>
            <w:r>
              <w:rPr>
                <w:rFonts w:hint="eastAsia"/>
                <w:lang w:val="en-US" w:eastAsia="zh-CN"/>
              </w:rPr>
              <w:t>2076</w:t>
            </w:r>
          </w:p>
        </w:tc>
        <w:tc>
          <w:tcPr>
            <w:tcW w:w="2295" w:type="dxa"/>
          </w:tcPr>
          <w:p>
            <w:pPr>
              <w:jc w:val="center"/>
              <w:rPr>
                <w:rFonts w:hint="default" w:eastAsia="宋体"/>
                <w:color w:val="000000"/>
                <w:lang w:val="en-US" w:eastAsia="zh-CN"/>
              </w:rPr>
            </w:pPr>
            <w:r>
              <w:rPr>
                <w:rFonts w:hint="eastAsia"/>
                <w:color w:val="00000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2041" w:type="dxa"/>
          </w:tcPr>
          <w:p>
            <w:pPr>
              <w:jc w:val="center"/>
              <w:rPr>
                <w:b/>
              </w:rPr>
            </w:pPr>
            <w:r>
              <w:rPr>
                <w:rFonts w:hint="eastAsia"/>
                <w:b/>
              </w:rPr>
              <w:t>总学时</w:t>
            </w:r>
          </w:p>
        </w:tc>
        <w:tc>
          <w:tcPr>
            <w:tcW w:w="7776" w:type="dxa"/>
            <w:gridSpan w:val="5"/>
          </w:tcPr>
          <w:p>
            <w:pPr>
              <w:jc w:val="center"/>
              <w:rPr>
                <w:rFonts w:hint="default" w:eastAsia="宋体"/>
                <w:lang w:val="en-US" w:eastAsia="zh-CN"/>
              </w:rPr>
            </w:pPr>
            <w:r>
              <w:rPr>
                <w:rFonts w:hint="eastAsia"/>
                <w:lang w:val="en-US" w:eastAsia="zh-CN"/>
              </w:rPr>
              <w:t>2752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2041" w:type="dxa"/>
          </w:tcPr>
          <w:p>
            <w:pPr>
              <w:jc w:val="center"/>
              <w:rPr>
                <w:b/>
              </w:rPr>
            </w:pPr>
            <w:r>
              <w:rPr>
                <w:rFonts w:hint="eastAsia"/>
                <w:b/>
              </w:rPr>
              <w:t>占比</w:t>
            </w:r>
          </w:p>
        </w:tc>
        <w:tc>
          <w:tcPr>
            <w:tcW w:w="934" w:type="dxa"/>
          </w:tcPr>
          <w:p>
            <w:pPr>
              <w:jc w:val="center"/>
            </w:pPr>
          </w:p>
        </w:tc>
        <w:tc>
          <w:tcPr>
            <w:tcW w:w="1152" w:type="dxa"/>
          </w:tcPr>
          <w:p>
            <w:pPr>
              <w:jc w:val="center"/>
              <w:rPr>
                <w:color w:val="000000"/>
              </w:rPr>
            </w:pPr>
            <w:r>
              <w:rPr>
                <w:rFonts w:hint="eastAsia"/>
                <w:color w:val="000000"/>
              </w:rPr>
              <w:t>100%</w:t>
            </w:r>
          </w:p>
        </w:tc>
        <w:tc>
          <w:tcPr>
            <w:tcW w:w="1713" w:type="dxa"/>
          </w:tcPr>
          <w:p>
            <w:pPr>
              <w:jc w:val="center"/>
              <w:rPr>
                <w:color w:val="000000"/>
              </w:rPr>
            </w:pPr>
            <w:r>
              <w:rPr>
                <w:rFonts w:hint="eastAsia"/>
                <w:color w:val="000000"/>
              </w:rPr>
              <w:t>2</w:t>
            </w:r>
            <w:r>
              <w:rPr>
                <w:rFonts w:hint="eastAsia"/>
                <w:color w:val="000000"/>
                <w:lang w:val="en-US" w:eastAsia="zh-CN"/>
              </w:rPr>
              <w:t>5</w:t>
            </w:r>
            <w:r>
              <w:rPr>
                <w:rFonts w:hint="eastAsia"/>
                <w:color w:val="000000"/>
              </w:rPr>
              <w:t>%</w:t>
            </w:r>
          </w:p>
        </w:tc>
        <w:tc>
          <w:tcPr>
            <w:tcW w:w="1682" w:type="dxa"/>
          </w:tcPr>
          <w:p>
            <w:pPr>
              <w:jc w:val="center"/>
              <w:rPr>
                <w:color w:val="000000"/>
              </w:rPr>
            </w:pPr>
            <w:r>
              <w:rPr>
                <w:rFonts w:hint="eastAsia"/>
                <w:color w:val="000000"/>
              </w:rPr>
              <w:t>7</w:t>
            </w:r>
            <w:r>
              <w:rPr>
                <w:rFonts w:hint="eastAsia"/>
                <w:color w:val="000000"/>
                <w:lang w:val="en-US" w:eastAsia="zh-CN"/>
              </w:rPr>
              <w:t>5</w:t>
            </w:r>
            <w:r>
              <w:rPr>
                <w:rFonts w:hint="eastAsia"/>
                <w:color w:val="000000"/>
              </w:rPr>
              <w:t>%</w:t>
            </w:r>
          </w:p>
        </w:tc>
        <w:tc>
          <w:tcPr>
            <w:tcW w:w="2295" w:type="dxa"/>
          </w:tcPr>
          <w:p>
            <w:pPr>
              <w:jc w:val="center"/>
              <w:rPr>
                <w:color w:val="000000"/>
              </w:rPr>
            </w:pPr>
            <w:r>
              <w:rPr>
                <w:rFonts w:hint="eastAsia"/>
                <w:color w:val="000000"/>
              </w:rPr>
              <w:t>100%</w:t>
            </w:r>
          </w:p>
        </w:tc>
      </w:tr>
    </w:tbl>
    <w:p>
      <w:pPr>
        <w:rPr>
          <w:color w:val="000000"/>
        </w:rPr>
        <w:sectPr>
          <w:pgSz w:w="11906" w:h="16838"/>
          <w:pgMar w:top="1440" w:right="1304" w:bottom="1440" w:left="1361" w:header="851" w:footer="992" w:gutter="0"/>
          <w:cols w:space="720" w:num="1"/>
          <w:docGrid w:type="lines" w:linePitch="318" w:charSpace="0"/>
        </w:sectPr>
      </w:pPr>
    </w:p>
    <w:p/>
    <w:sectPr>
      <w:footerReference r:id="rId5"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gFang SC Regular">
    <w:altName w:val="Segoe Print"/>
    <w:panose1 w:val="020B0604020202020204"/>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 w:val="clear" w:pos="8306"/>
      </w:tabs>
      <w:jc w:val="center"/>
    </w:pPr>
    <w:r>
      <w:rPr>
        <w:sz w:val="28"/>
        <w:szCs w:val="28"/>
      </w:rPr>
      <w:fldChar w:fldCharType="begin"/>
    </w:r>
    <w:r>
      <w:rPr>
        <w:sz w:val="28"/>
        <w:szCs w:val="28"/>
      </w:rPr>
      <w:instrText xml:space="preserve"> PAGE </w:instrText>
    </w:r>
    <w:r>
      <w:rPr>
        <w:sz w:val="28"/>
        <w:szCs w:val="28"/>
      </w:rPr>
      <w:fldChar w:fldCharType="separate"/>
    </w:r>
    <w:r>
      <w:rPr>
        <w:sz w:val="28"/>
        <w:szCs w:val="28"/>
      </w:rPr>
      <w:t>1</w:t>
    </w:r>
    <w:r>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 w:val="clear" w:pos="8306"/>
      </w:tabs>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p>
  <w:p>
    <w:pPr>
      <w:pStyle w:val="18"/>
      <w:tabs>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39174"/>
    <w:multiLevelType w:val="singleLevel"/>
    <w:tmpl w:val="B0739174"/>
    <w:lvl w:ilvl="0" w:tentative="0">
      <w:start w:val="2"/>
      <w:numFmt w:val="chineseCounting"/>
      <w:suff w:val="nothing"/>
      <w:lvlText w:val="（%1）"/>
      <w:lvlJc w:val="left"/>
      <w:rPr>
        <w:rFonts w:hint="eastAsia"/>
      </w:rPr>
    </w:lvl>
  </w:abstractNum>
  <w:abstractNum w:abstractNumId="1">
    <w:nsid w:val="3AEA40FD"/>
    <w:multiLevelType w:val="singleLevel"/>
    <w:tmpl w:val="3AEA40FD"/>
    <w:lvl w:ilvl="0" w:tentative="0">
      <w:start w:val="4"/>
      <w:numFmt w:val="chineseCounting"/>
      <w:suff w:val="nothing"/>
      <w:lvlText w:val="%1、"/>
      <w:lvlJc w:val="left"/>
      <w:rPr>
        <w:rFonts w:hint="eastAsia"/>
      </w:rPr>
    </w:lvl>
  </w:abstractNum>
  <w:abstractNum w:abstractNumId="2">
    <w:nsid w:val="4FC89BAA"/>
    <w:multiLevelType w:val="singleLevel"/>
    <w:tmpl w:val="4FC89BAA"/>
    <w:lvl w:ilvl="0" w:tentative="0">
      <w:start w:val="5"/>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2"/>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000000"/>
    <w:rsid w:val="10643FF0"/>
    <w:rsid w:val="11DA21E4"/>
    <w:rsid w:val="17DF6BDA"/>
    <w:rsid w:val="3EBA71AB"/>
    <w:rsid w:val="51C21E1F"/>
    <w:rsid w:val="5D9F03CF"/>
    <w:rsid w:val="74F159DC"/>
    <w:rsid w:val="7DBD15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默认段落字体1"/>
    <w:qFormat/>
    <w:uiPriority w:val="0"/>
  </w:style>
  <w:style w:type="table" w:customStyle="1" w:styleId="8">
    <w:name w:val="普通表格1"/>
    <w:qFormat/>
    <w:uiPriority w:val="0"/>
    <w:tblPr>
      <w:tblCellMar>
        <w:top w:w="0" w:type="dxa"/>
        <w:left w:w="0" w:type="dxa"/>
        <w:bottom w:w="0" w:type="dxa"/>
        <w:right w:w="0" w:type="dxa"/>
      </w:tblCellMar>
    </w:tblPr>
  </w:style>
  <w:style w:type="paragraph" w:customStyle="1" w:styleId="9">
    <w:name w:val="文档结构图1"/>
    <w:basedOn w:val="1"/>
    <w:link w:val="10"/>
    <w:qFormat/>
    <w:uiPriority w:val="0"/>
    <w:pPr>
      <w:widowControl w:val="0"/>
      <w:shd w:val="clear" w:color="auto" w:fill="000080"/>
    </w:pPr>
    <w:rPr>
      <w:szCs w:val="22"/>
    </w:rPr>
  </w:style>
  <w:style w:type="character" w:customStyle="1" w:styleId="10">
    <w:name w:val="文档结构图 Char"/>
    <w:basedOn w:val="7"/>
    <w:link w:val="9"/>
    <w:qFormat/>
    <w:uiPriority w:val="0"/>
    <w:rPr>
      <w:rFonts w:eastAsia="宋体"/>
      <w:kern w:val="2"/>
      <w:sz w:val="21"/>
      <w:szCs w:val="22"/>
      <w:shd w:val="clear" w:color="auto" w:fill="000080"/>
    </w:rPr>
  </w:style>
  <w:style w:type="paragraph" w:customStyle="1" w:styleId="11">
    <w:name w:val="批注文字1"/>
    <w:basedOn w:val="1"/>
    <w:link w:val="12"/>
    <w:qFormat/>
    <w:uiPriority w:val="0"/>
    <w:pPr>
      <w:widowControl w:val="0"/>
      <w:jc w:val="left"/>
    </w:pPr>
    <w:rPr>
      <w:rFonts w:eastAsia="等线"/>
      <w:sz w:val="24"/>
      <w:szCs w:val="20"/>
    </w:rPr>
  </w:style>
  <w:style w:type="character" w:customStyle="1" w:styleId="12">
    <w:name w:val="批注文字 Char"/>
    <w:basedOn w:val="7"/>
    <w:link w:val="11"/>
    <w:qFormat/>
    <w:uiPriority w:val="0"/>
    <w:rPr>
      <w:kern w:val="2"/>
      <w:sz w:val="24"/>
    </w:rPr>
  </w:style>
  <w:style w:type="paragraph" w:customStyle="1" w:styleId="13">
    <w:name w:val="正文文本11"/>
    <w:basedOn w:val="1"/>
    <w:link w:val="14"/>
    <w:qFormat/>
    <w:uiPriority w:val="0"/>
    <w:pPr>
      <w:widowControl w:val="0"/>
    </w:pPr>
    <w:rPr>
      <w:rFonts w:ascii="Times New Roman" w:hAnsi="Times New Roman"/>
      <w:sz w:val="24"/>
    </w:rPr>
  </w:style>
  <w:style w:type="character" w:customStyle="1" w:styleId="14">
    <w:name w:val="正文文本 Char"/>
    <w:link w:val="13"/>
    <w:qFormat/>
    <w:uiPriority w:val="0"/>
    <w:rPr>
      <w:rFonts w:ascii="Times New Roman" w:hAnsi="Times New Roman" w:eastAsia="宋体"/>
      <w:kern w:val="2"/>
      <w:sz w:val="24"/>
      <w:szCs w:val="24"/>
    </w:rPr>
  </w:style>
  <w:style w:type="paragraph" w:customStyle="1" w:styleId="15">
    <w:name w:val="正文文本缩进 21"/>
    <w:basedOn w:val="1"/>
    <w:qFormat/>
    <w:uiPriority w:val="0"/>
    <w:pPr>
      <w:spacing w:line="540" w:lineRule="exact"/>
      <w:ind w:firstLine="643" w:firstLineChars="200"/>
    </w:pPr>
    <w:rPr>
      <w:rFonts w:ascii="仿宋_GB2312" w:eastAsia="仿宋_GB2312"/>
      <w:b/>
      <w:color w:val="000000"/>
      <w:sz w:val="32"/>
      <w:szCs w:val="32"/>
    </w:rPr>
  </w:style>
  <w:style w:type="paragraph" w:customStyle="1" w:styleId="16">
    <w:name w:val="批注框文本1"/>
    <w:basedOn w:val="1"/>
    <w:link w:val="17"/>
    <w:qFormat/>
    <w:uiPriority w:val="0"/>
    <w:rPr>
      <w:sz w:val="18"/>
      <w:szCs w:val="18"/>
    </w:rPr>
  </w:style>
  <w:style w:type="character" w:customStyle="1" w:styleId="17">
    <w:name w:val="批注框文本 Char"/>
    <w:basedOn w:val="7"/>
    <w:link w:val="16"/>
    <w:qFormat/>
    <w:uiPriority w:val="0"/>
    <w:rPr>
      <w:rFonts w:eastAsia="宋体"/>
      <w:kern w:val="2"/>
      <w:sz w:val="18"/>
      <w:szCs w:val="18"/>
    </w:rPr>
  </w:style>
  <w:style w:type="paragraph" w:customStyle="1" w:styleId="18">
    <w:name w:val="页脚1"/>
    <w:basedOn w:val="1"/>
    <w:link w:val="19"/>
    <w:qFormat/>
    <w:uiPriority w:val="0"/>
    <w:pPr>
      <w:tabs>
        <w:tab w:val="right" w:pos="4153"/>
        <w:tab w:val="left" w:leader="underscore" w:pos="8306"/>
      </w:tabs>
      <w:snapToGrid w:val="0"/>
      <w:jc w:val="left"/>
    </w:pPr>
    <w:rPr>
      <w:sz w:val="18"/>
      <w:szCs w:val="18"/>
    </w:rPr>
  </w:style>
  <w:style w:type="character" w:customStyle="1" w:styleId="19">
    <w:name w:val="页脚 Char"/>
    <w:link w:val="18"/>
    <w:qFormat/>
    <w:uiPriority w:val="0"/>
    <w:rPr>
      <w:kern w:val="2"/>
      <w:sz w:val="18"/>
      <w:szCs w:val="18"/>
    </w:rPr>
  </w:style>
  <w:style w:type="paragraph" w:customStyle="1" w:styleId="20">
    <w:name w:val="页眉1"/>
    <w:basedOn w:val="1"/>
    <w:link w:val="21"/>
    <w:qFormat/>
    <w:uiPriority w:val="0"/>
    <w:pPr>
      <w:pBdr>
        <w:bottom w:val="single" w:color="000000" w:sz="6" w:space="1"/>
      </w:pBdr>
      <w:tabs>
        <w:tab w:val="right" w:pos="4153"/>
        <w:tab w:val="left" w:leader="underscore" w:pos="8306"/>
      </w:tabs>
      <w:snapToGrid w:val="0"/>
      <w:jc w:val="center"/>
    </w:pPr>
    <w:rPr>
      <w:kern w:val="0"/>
      <w:sz w:val="18"/>
      <w:szCs w:val="18"/>
    </w:rPr>
  </w:style>
  <w:style w:type="character" w:customStyle="1" w:styleId="21">
    <w:name w:val="页眉 Char"/>
    <w:link w:val="20"/>
    <w:qFormat/>
    <w:uiPriority w:val="0"/>
    <w:rPr>
      <w:rFonts w:eastAsia="宋体"/>
      <w:sz w:val="18"/>
      <w:szCs w:val="18"/>
      <w:lang w:val="en-US" w:eastAsia="zh-CN" w:bidi="ar-SA"/>
    </w:rPr>
  </w:style>
  <w:style w:type="paragraph" w:customStyle="1" w:styleId="22">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23">
    <w:name w:val="普通(网站)1"/>
    <w:basedOn w:val="1"/>
    <w:qFormat/>
    <w:uiPriority w:val="0"/>
    <w:pPr>
      <w:spacing w:before="100" w:beforeAutospacing="1" w:after="100" w:afterAutospacing="1"/>
      <w:jc w:val="left"/>
    </w:pPr>
    <w:rPr>
      <w:kern w:val="0"/>
      <w:sz w:val="24"/>
    </w:rPr>
  </w:style>
  <w:style w:type="table" w:customStyle="1" w:styleId="24">
    <w:name w:val="网格型1"/>
    <w:basedOn w:val="8"/>
    <w:qFormat/>
    <w:uiPriority w:val="0"/>
    <w:rPr>
      <w:rFonts w:eastAsia="宋体"/>
    </w:rPr>
    <w:tblPr>
      <w:tblCellMar>
        <w:top w:w="0" w:type="dxa"/>
        <w:left w:w="0" w:type="dxa"/>
        <w:bottom w:w="0" w:type="dxa"/>
        <w:right w:w="0" w:type="dxa"/>
      </w:tblCellMar>
    </w:tblPr>
  </w:style>
  <w:style w:type="character" w:customStyle="1" w:styleId="25">
    <w:name w:val="已访问的超链接1"/>
    <w:qFormat/>
    <w:uiPriority w:val="0"/>
    <w:rPr>
      <w:rFonts w:ascii="Calibri" w:hAnsi="Calibri" w:eastAsia="宋体"/>
      <w:color w:val="800080"/>
      <w:u w:val="single"/>
    </w:rPr>
  </w:style>
  <w:style w:type="character" w:customStyle="1" w:styleId="26">
    <w:name w:val="超链接1"/>
    <w:qFormat/>
    <w:uiPriority w:val="0"/>
    <w:rPr>
      <w:rFonts w:ascii="Calibri" w:hAnsi="Calibri" w:eastAsia="宋体"/>
      <w:color w:val="0000FF"/>
      <w:u w:val="single"/>
    </w:rPr>
  </w:style>
  <w:style w:type="character" w:customStyle="1" w:styleId="27">
    <w:name w:val="NormalCharacter"/>
    <w:semiHidden/>
    <w:qFormat/>
    <w:uiPriority w:val="0"/>
  </w:style>
  <w:style w:type="table" w:customStyle="1" w:styleId="28">
    <w:name w:val="TableNormal"/>
    <w:semiHidden/>
    <w:qFormat/>
    <w:uiPriority w:val="0"/>
    <w:tblPr>
      <w:tblCellMar>
        <w:top w:w="0" w:type="dxa"/>
        <w:left w:w="0" w:type="dxa"/>
        <w:bottom w:w="0" w:type="dxa"/>
        <w:right w:w="0" w:type="dxa"/>
      </w:tblCellMar>
    </w:tblPr>
  </w:style>
  <w:style w:type="paragraph" w:customStyle="1" w:styleId="29">
    <w:name w:val="BodyTextIndent"/>
    <w:basedOn w:val="1"/>
    <w:qFormat/>
    <w:uiPriority w:val="0"/>
    <w:pPr>
      <w:spacing w:line="700" w:lineRule="exact"/>
      <w:ind w:firstLine="640" w:firstLineChars="200"/>
    </w:pPr>
    <w:rPr>
      <w:rFonts w:eastAsia="仿宋"/>
      <w:sz w:val="32"/>
      <w:szCs w:val="22"/>
    </w:rPr>
  </w:style>
  <w:style w:type="paragraph" w:customStyle="1" w:styleId="30">
    <w:name w:val="BodyText"/>
    <w:basedOn w:val="1"/>
    <w:qFormat/>
    <w:uiPriority w:val="0"/>
    <w:pPr>
      <w:ind w:left="120" w:firstLine="528"/>
    </w:pPr>
    <w:rPr>
      <w:rFonts w:ascii="仿宋" w:hAnsi="仿宋" w:eastAsia="仿宋"/>
      <w:sz w:val="28"/>
      <w:szCs w:val="28"/>
      <w:lang w:val="zh-CN" w:bidi="zh-CN"/>
    </w:rPr>
  </w:style>
  <w:style w:type="paragraph" w:customStyle="1" w:styleId="31">
    <w:name w:val="179"/>
    <w:basedOn w:val="1"/>
    <w:qFormat/>
    <w:uiPriority w:val="0"/>
    <w:pPr>
      <w:ind w:left="120" w:hanging="284"/>
    </w:pPr>
    <w:rPr>
      <w:rFonts w:ascii="仿宋" w:hAnsi="仿宋" w:eastAsia="仿宋"/>
      <w:lang w:val="zh-CN" w:bidi="zh-CN"/>
    </w:rPr>
  </w:style>
  <w:style w:type="paragraph" w:customStyle="1" w:styleId="32">
    <w:name w:val="UserStyle_2"/>
    <w:basedOn w:val="1"/>
    <w:qFormat/>
    <w:uiPriority w:val="0"/>
    <w:pPr>
      <w:spacing w:line="560" w:lineRule="exact"/>
      <w:ind w:firstLine="560" w:firstLineChars="200"/>
    </w:pPr>
    <w:rPr>
      <w:rFonts w:ascii="宋体" w:hAnsi="宋体"/>
      <w:sz w:val="28"/>
      <w:szCs w:val="28"/>
    </w:rPr>
  </w:style>
  <w:style w:type="paragraph" w:customStyle="1" w:styleId="33">
    <w:name w:val="UserStyle_3"/>
    <w:basedOn w:val="1"/>
    <w:qFormat/>
    <w:uiPriority w:val="0"/>
    <w:rPr>
      <w:rFonts w:ascii="宋体" w:hAnsi="宋体"/>
      <w:lang w:val="zh-CN" w:bidi="zh-CN"/>
    </w:rPr>
  </w:style>
  <w:style w:type="paragraph" w:customStyle="1" w:styleId="34">
    <w:name w:val="UserStyle_4"/>
    <w:basedOn w:val="1"/>
    <w:qFormat/>
    <w:uiPriority w:val="0"/>
    <w:rPr>
      <w:szCs w:val="21"/>
    </w:rPr>
  </w:style>
  <w:style w:type="paragraph" w:customStyle="1" w:styleId="35">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36">
    <w:name w:val="TableGrid"/>
    <w:basedOn w:val="28"/>
    <w:qFormat/>
    <w:uiPriority w:val="0"/>
    <w:tblPr>
      <w:tblCellMar>
        <w:top w:w="0" w:type="dxa"/>
        <w:left w:w="0" w:type="dxa"/>
        <w:bottom w:w="0" w:type="dxa"/>
        <w:right w:w="0" w:type="dxa"/>
      </w:tblCellMar>
    </w:tblPr>
  </w:style>
  <w:style w:type="character" w:customStyle="1" w:styleId="37">
    <w:name w:val="font01"/>
    <w:qFormat/>
    <w:uiPriority w:val="0"/>
    <w:rPr>
      <w:rFonts w:hint="eastAsia" w:ascii="宋体" w:hAnsi="宋体" w:eastAsia="宋体"/>
      <w:color w:val="000000"/>
      <w:sz w:val="18"/>
      <w:szCs w:val="18"/>
      <w:u w:val="none"/>
    </w:rPr>
  </w:style>
  <w:style w:type="character" w:customStyle="1" w:styleId="38">
    <w:name w:val="font11"/>
    <w:qFormat/>
    <w:uiPriority w:val="0"/>
    <w:rPr>
      <w:rFonts w:ascii="Times New Roman" w:hAnsi="Times New Roman"/>
      <w:color w:val="000000"/>
      <w:sz w:val="18"/>
      <w:szCs w:val="18"/>
      <w:u w:val="none"/>
    </w:rPr>
  </w:style>
  <w:style w:type="character" w:customStyle="1" w:styleId="39">
    <w:name w:val="font31"/>
    <w:qFormat/>
    <w:uiPriority w:val="0"/>
    <w:rPr>
      <w:rFonts w:ascii="Times New Roman" w:hAnsi="Times New Roman" w:eastAsia="宋体"/>
      <w:color w:val="000000"/>
      <w:sz w:val="18"/>
      <w:szCs w:val="18"/>
      <w:u w:val="none"/>
    </w:rPr>
  </w:style>
  <w:style w:type="character" w:customStyle="1" w:styleId="40">
    <w:name w:val="正文文本 Char1"/>
    <w:basedOn w:val="7"/>
    <w:qFormat/>
    <w:uiPriority w:val="0"/>
    <w:rPr>
      <w:rFonts w:eastAsia="宋体"/>
      <w:kern w:val="2"/>
      <w:sz w:val="21"/>
      <w:szCs w:val="24"/>
    </w:rPr>
  </w:style>
  <w:style w:type="character" w:customStyle="1" w:styleId="41">
    <w:name w:val="批注文字 Char1"/>
    <w:basedOn w:val="7"/>
    <w:qFormat/>
    <w:uiPriority w:val="0"/>
    <w:rPr>
      <w:rFonts w:eastAsia="宋体"/>
      <w:kern w:val="2"/>
      <w:sz w:val="21"/>
      <w:szCs w:val="24"/>
    </w:rPr>
  </w:style>
  <w:style w:type="paragraph" w:customStyle="1" w:styleId="42">
    <w:name w:val="List Paragraph"/>
    <w:basedOn w:val="1"/>
    <w:qFormat/>
    <w:uiPriority w:val="0"/>
    <w:pPr>
      <w:ind w:firstLine="420" w:firstLineChars="200"/>
    </w:pPr>
  </w:style>
  <w:style w:type="paragraph" w:customStyle="1" w:styleId="43">
    <w:name w:val="Table Paragraph"/>
    <w:basedOn w:val="1"/>
    <w:qFormat/>
    <w:uiPriority w:val="0"/>
    <w:rPr>
      <w:rFonts w:ascii="宋体" w:hAnsi="宋体"/>
      <w:lang w:val="zh-CN" w:bidi="zh-CN"/>
    </w:rPr>
  </w:style>
  <w:style w:type="paragraph" w:customStyle="1" w:styleId="44">
    <w:name w:val="正文文本1"/>
    <w:basedOn w:val="1"/>
    <w:qFormat/>
    <w:uiPriority w:val="0"/>
    <w:pPr>
      <w:shd w:val="clear" w:color="auto" w:fill="FFFFFF"/>
      <w:spacing w:line="343" w:lineRule="auto"/>
      <w:ind w:firstLine="400"/>
      <w:jc w:val="left"/>
    </w:pPr>
    <w:rPr>
      <w:rFonts w:ascii="黑体" w:hAnsi="黑体" w:eastAsia="黑体"/>
      <w:kern w:val="0"/>
      <w:sz w:val="20"/>
      <w:szCs w:val="20"/>
      <w:lang w:val="zh-CN"/>
    </w:rPr>
  </w:style>
  <w:style w:type="paragraph" w:customStyle="1" w:styleId="45">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11206</Words>
  <Characters>12083</Characters>
  <Lines>91</Lines>
  <Paragraphs>25</Paragraphs>
  <TotalTime>9</TotalTime>
  <ScaleCrop>false</ScaleCrop>
  <LinksUpToDate>false</LinksUpToDate>
  <CharactersWithSpaces>12277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2023-08-07T18:26:00Z</dcterms:created>
  <dc:creator>徐志峰</dc:creator>
  <cp:lastModifiedBy>徐志峰</cp:lastModifiedBy>
  <cp:lastPrinted>2023-08-03T16:07:00Z</cp:lastPrinted>
  <dcterms:modified xsi:type="dcterms:W3CDTF">2023-08-16T10:01:45Z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37B907A1449145409F153DFA33D3449F_13</vt:lpwstr>
  </property>
</Properties>
</file>