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240" w:lineRule="auto"/>
        <w:ind w:firstLine="0" w:firstLineChars="0"/>
        <w:jc w:val="center"/>
        <w:rPr>
          <w:rStyle w:val="10"/>
          <w:rFonts w:ascii="宋体" w:hAnsi="宋体" w:cs="Times New Roman"/>
          <w:b/>
          <w:sz w:val="44"/>
          <w:szCs w:val="44"/>
        </w:rPr>
      </w:pPr>
      <w:r>
        <w:rPr>
          <w:rStyle w:val="10"/>
          <w:rFonts w:hint="eastAsia" w:ascii="宋体" w:hAnsi="宋体" w:cs="Times New Roman"/>
          <w:b/>
          <w:sz w:val="44"/>
          <w:szCs w:val="44"/>
        </w:rPr>
        <w:t>舞台艺术设计与制作</w:t>
      </w:r>
      <w:r>
        <w:rPr>
          <w:rStyle w:val="10"/>
          <w:rFonts w:ascii="宋体" w:hAnsi="宋体" w:cs="Times New Roman"/>
          <w:b/>
          <w:sz w:val="44"/>
          <w:szCs w:val="44"/>
        </w:rPr>
        <w:t>专业人才培养方案</w:t>
      </w:r>
    </w:p>
    <w:p>
      <w:pPr>
        <w:pStyle w:val="9"/>
        <w:spacing w:before="0" w:beforeAutospacing="0" w:after="0" w:afterAutospacing="0" w:line="240" w:lineRule="auto"/>
        <w:ind w:firstLine="0" w:firstLineChars="0"/>
        <w:jc w:val="center"/>
        <w:rPr>
          <w:rStyle w:val="10"/>
          <w:rFonts w:ascii="宋体" w:hAnsi="宋体"/>
          <w:sz w:val="44"/>
          <w:szCs w:val="44"/>
        </w:rPr>
      </w:pPr>
      <w:r>
        <w:rPr>
          <w:rStyle w:val="10"/>
          <w:rFonts w:ascii="宋体" w:hAnsi="宋体" w:cs="Times New Roman"/>
          <w:b/>
          <w:sz w:val="44"/>
          <w:szCs w:val="44"/>
        </w:rPr>
        <w:t>编制说明</w:t>
      </w:r>
    </w:p>
    <w:p>
      <w:pPr>
        <w:spacing w:afterLines="50"/>
        <w:ind w:firstLine="664" w:firstLineChars="200"/>
        <w:rPr>
          <w:rStyle w:val="10"/>
          <w:rFonts w:ascii="仿宋" w:hAnsi="仿宋" w:eastAsia="仿宋"/>
          <w:spacing w:val="6"/>
          <w:kern w:val="0"/>
          <w:sz w:val="32"/>
          <w:szCs w:val="32"/>
        </w:rPr>
      </w:pPr>
    </w:p>
    <w:p>
      <w:pPr>
        <w:spacing w:afterLines="50"/>
        <w:ind w:firstLine="664" w:firstLineChars="200"/>
        <w:rPr>
          <w:rStyle w:val="10"/>
          <w:rFonts w:ascii="仿宋" w:hAnsi="仿宋" w:eastAsia="仿宋"/>
          <w:spacing w:val="6"/>
          <w:kern w:val="0"/>
          <w:sz w:val="32"/>
          <w:szCs w:val="32"/>
        </w:rPr>
      </w:pPr>
      <w:r>
        <w:rPr>
          <w:rStyle w:val="10"/>
          <w:rFonts w:ascii="仿宋" w:hAnsi="仿宋" w:eastAsia="仿宋"/>
          <w:spacing w:val="6"/>
          <w:kern w:val="0"/>
          <w:sz w:val="32"/>
          <w:szCs w:val="32"/>
        </w:rPr>
        <w:t>本专业人才培养方案适用于三年全日制高职</w:t>
      </w:r>
      <w:r>
        <w:rPr>
          <w:rStyle w:val="10"/>
          <w:rFonts w:hint="eastAsia" w:ascii="仿宋" w:hAnsi="仿宋" w:eastAsia="仿宋"/>
          <w:spacing w:val="6"/>
          <w:kern w:val="0"/>
          <w:sz w:val="32"/>
          <w:szCs w:val="32"/>
        </w:rPr>
        <w:t>舞台艺术设计与制作</w:t>
      </w:r>
      <w:r>
        <w:rPr>
          <w:rStyle w:val="10"/>
          <w:rFonts w:ascii="仿宋" w:hAnsi="仿宋" w:eastAsia="仿宋"/>
          <w:spacing w:val="6"/>
          <w:kern w:val="0"/>
          <w:sz w:val="32"/>
          <w:szCs w:val="32"/>
        </w:rPr>
        <w:t>专业，由洛阳职业技术学院</w:t>
      </w:r>
      <w:r>
        <w:rPr>
          <w:rStyle w:val="10"/>
          <w:rFonts w:hint="eastAsia" w:ascii="仿宋" w:hAnsi="仿宋" w:eastAsia="仿宋"/>
          <w:spacing w:val="6"/>
          <w:kern w:val="0"/>
          <w:sz w:val="32"/>
          <w:szCs w:val="32"/>
        </w:rPr>
        <w:t>戏曲艺术学院舞台艺术设计与制作</w:t>
      </w:r>
      <w:r>
        <w:rPr>
          <w:rStyle w:val="10"/>
          <w:rFonts w:ascii="仿宋" w:hAnsi="仿宋" w:eastAsia="仿宋"/>
          <w:spacing w:val="6"/>
          <w:kern w:val="0"/>
          <w:sz w:val="32"/>
          <w:szCs w:val="32"/>
        </w:rPr>
        <w:t>专业建设</w:t>
      </w:r>
      <w:r>
        <w:rPr>
          <w:rStyle w:val="10"/>
          <w:rFonts w:hint="eastAsia" w:ascii="仿宋" w:hAnsi="仿宋" w:eastAsia="仿宋"/>
          <w:spacing w:val="6"/>
          <w:kern w:val="0"/>
          <w:sz w:val="32"/>
          <w:szCs w:val="32"/>
        </w:rPr>
        <w:t>指导</w:t>
      </w:r>
      <w:r>
        <w:rPr>
          <w:rStyle w:val="10"/>
          <w:rFonts w:ascii="仿宋" w:hAnsi="仿宋" w:eastAsia="仿宋"/>
          <w:spacing w:val="6"/>
          <w:kern w:val="0"/>
          <w:sz w:val="32"/>
          <w:szCs w:val="32"/>
        </w:rPr>
        <w:t>委员会组织专业教师，与</w:t>
      </w:r>
      <w:r>
        <w:rPr>
          <w:rStyle w:val="10"/>
          <w:rFonts w:hint="eastAsia" w:ascii="仿宋" w:hAnsi="仿宋" w:eastAsia="仿宋"/>
          <w:spacing w:val="6"/>
          <w:kern w:val="0"/>
          <w:sz w:val="32"/>
          <w:szCs w:val="32"/>
        </w:rPr>
        <w:t>洛阳豫剧团演艺有限公司、洛阳曲剧团演艺有限公司</w:t>
      </w:r>
      <w:r>
        <w:rPr>
          <w:rStyle w:val="10"/>
          <w:rFonts w:ascii="仿宋" w:hAnsi="仿宋" w:eastAsia="仿宋"/>
          <w:spacing w:val="6"/>
          <w:kern w:val="0"/>
          <w:sz w:val="32"/>
          <w:szCs w:val="32"/>
        </w:rPr>
        <w:t>等合作企业的专家</w:t>
      </w:r>
      <w:r>
        <w:rPr>
          <w:rStyle w:val="10"/>
          <w:rFonts w:hint="eastAsia" w:ascii="仿宋" w:hAnsi="仿宋" w:eastAsia="仿宋"/>
          <w:spacing w:val="6"/>
          <w:kern w:val="0"/>
          <w:sz w:val="32"/>
          <w:szCs w:val="32"/>
        </w:rPr>
        <w:t>共同制定，</w:t>
      </w:r>
      <w:r>
        <w:rPr>
          <w:rStyle w:val="10"/>
          <w:rFonts w:ascii="仿宋" w:hAnsi="仿宋" w:eastAsia="仿宋"/>
          <w:spacing w:val="6"/>
          <w:kern w:val="0"/>
          <w:sz w:val="32"/>
          <w:szCs w:val="32"/>
        </w:rPr>
        <w:t>从202</w:t>
      </w:r>
      <w:r>
        <w:rPr>
          <w:rStyle w:val="10"/>
          <w:rFonts w:hint="eastAsia" w:ascii="仿宋" w:hAnsi="仿宋" w:eastAsia="仿宋"/>
          <w:spacing w:val="6"/>
          <w:kern w:val="0"/>
          <w:sz w:val="32"/>
          <w:szCs w:val="32"/>
        </w:rPr>
        <w:t>3</w:t>
      </w:r>
      <w:r>
        <w:rPr>
          <w:rStyle w:val="10"/>
          <w:rFonts w:ascii="仿宋" w:hAnsi="仿宋" w:eastAsia="仿宋"/>
          <w:spacing w:val="6"/>
          <w:kern w:val="0"/>
          <w:sz w:val="32"/>
          <w:szCs w:val="32"/>
        </w:rPr>
        <w:t>级</w:t>
      </w:r>
      <w:r>
        <w:rPr>
          <w:rStyle w:val="10"/>
          <w:rFonts w:hint="eastAsia" w:ascii="仿宋" w:hAnsi="仿宋" w:eastAsia="仿宋"/>
          <w:spacing w:val="6"/>
          <w:kern w:val="0"/>
          <w:sz w:val="32"/>
          <w:szCs w:val="32"/>
        </w:rPr>
        <w:t>舞台艺术设计与制作</w:t>
      </w:r>
      <w:r>
        <w:rPr>
          <w:rStyle w:val="10"/>
          <w:rFonts w:ascii="仿宋" w:hAnsi="仿宋" w:eastAsia="仿宋"/>
          <w:spacing w:val="6"/>
          <w:kern w:val="0"/>
          <w:sz w:val="32"/>
          <w:szCs w:val="32"/>
        </w:rPr>
        <w:t>专业学生开始实施。</w:t>
      </w:r>
    </w:p>
    <w:p>
      <w:pPr>
        <w:pStyle w:val="9"/>
        <w:spacing w:before="0" w:beforeAutospacing="0" w:after="0" w:afterAutospacing="0" w:line="240" w:lineRule="auto"/>
        <w:ind w:firstLine="643"/>
        <w:jc w:val="center"/>
        <w:rPr>
          <w:rStyle w:val="10"/>
          <w:rFonts w:ascii="仿宋" w:hAnsi="仿宋" w:eastAsia="仿宋"/>
          <w:b/>
          <w:sz w:val="32"/>
          <w:szCs w:val="32"/>
        </w:rPr>
      </w:pPr>
      <w:r>
        <w:rPr>
          <w:rStyle w:val="10"/>
          <w:rFonts w:ascii="仿宋" w:hAnsi="仿宋" w:eastAsia="仿宋"/>
          <w:b/>
          <w:sz w:val="32"/>
          <w:szCs w:val="32"/>
        </w:rPr>
        <w:t>主要编制人员一览表</w:t>
      </w:r>
    </w:p>
    <w:tbl>
      <w:tblPr>
        <w:tblStyle w:val="6"/>
        <w:tblW w:w="9140"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40"/>
        <w:gridCol w:w="1482"/>
        <w:gridCol w:w="3130"/>
        <w:gridCol w:w="2347"/>
        <w:gridCol w:w="164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540" w:type="dxa"/>
            <w:vAlign w:val="center"/>
          </w:tcPr>
          <w:p>
            <w:pPr>
              <w:jc w:val="center"/>
              <w:rPr>
                <w:rStyle w:val="10"/>
                <w:rFonts w:ascii="仿宋" w:hAnsi="仿宋" w:eastAsia="仿宋"/>
                <w:b/>
                <w:szCs w:val="21"/>
              </w:rPr>
            </w:pPr>
            <w:r>
              <w:rPr>
                <w:rStyle w:val="10"/>
                <w:rFonts w:ascii="仿宋" w:hAnsi="仿宋" w:eastAsia="仿宋"/>
                <w:b/>
                <w:szCs w:val="21"/>
              </w:rPr>
              <w:t>序号</w:t>
            </w:r>
          </w:p>
        </w:tc>
        <w:tc>
          <w:tcPr>
            <w:tcW w:w="1482" w:type="dxa"/>
            <w:vAlign w:val="center"/>
          </w:tcPr>
          <w:p>
            <w:pPr>
              <w:jc w:val="center"/>
              <w:rPr>
                <w:rStyle w:val="10"/>
                <w:rFonts w:ascii="仿宋" w:hAnsi="仿宋" w:eastAsia="仿宋"/>
                <w:b/>
                <w:szCs w:val="21"/>
              </w:rPr>
            </w:pPr>
            <w:r>
              <w:rPr>
                <w:rStyle w:val="10"/>
                <w:rFonts w:ascii="仿宋" w:hAnsi="仿宋" w:eastAsia="仿宋"/>
                <w:b/>
                <w:szCs w:val="21"/>
              </w:rPr>
              <w:t>姓名</w:t>
            </w:r>
          </w:p>
        </w:tc>
        <w:tc>
          <w:tcPr>
            <w:tcW w:w="3130" w:type="dxa"/>
            <w:vAlign w:val="center"/>
          </w:tcPr>
          <w:p>
            <w:pPr>
              <w:jc w:val="center"/>
              <w:rPr>
                <w:rStyle w:val="10"/>
                <w:rFonts w:ascii="仿宋" w:hAnsi="仿宋" w:eastAsia="仿宋"/>
                <w:b/>
                <w:szCs w:val="21"/>
              </w:rPr>
            </w:pPr>
            <w:r>
              <w:rPr>
                <w:rStyle w:val="10"/>
                <w:rFonts w:ascii="仿宋" w:hAnsi="仿宋" w:eastAsia="仿宋"/>
                <w:b/>
                <w:szCs w:val="21"/>
              </w:rPr>
              <w:t>所在单位</w:t>
            </w:r>
          </w:p>
        </w:tc>
        <w:tc>
          <w:tcPr>
            <w:tcW w:w="2347" w:type="dxa"/>
            <w:vAlign w:val="center"/>
          </w:tcPr>
          <w:p>
            <w:pPr>
              <w:jc w:val="center"/>
              <w:rPr>
                <w:rStyle w:val="10"/>
                <w:rFonts w:ascii="仿宋" w:hAnsi="仿宋" w:eastAsia="仿宋"/>
                <w:b/>
                <w:szCs w:val="21"/>
              </w:rPr>
            </w:pPr>
            <w:r>
              <w:rPr>
                <w:rStyle w:val="10"/>
                <w:rFonts w:ascii="仿宋" w:hAnsi="仿宋" w:eastAsia="仿宋"/>
                <w:b/>
                <w:szCs w:val="21"/>
              </w:rPr>
              <w:t>职称/职务</w:t>
            </w:r>
          </w:p>
        </w:tc>
        <w:tc>
          <w:tcPr>
            <w:tcW w:w="1641" w:type="dxa"/>
            <w:vAlign w:val="center"/>
          </w:tcPr>
          <w:p>
            <w:pPr>
              <w:jc w:val="center"/>
              <w:rPr>
                <w:rStyle w:val="10"/>
                <w:rFonts w:ascii="仿宋" w:hAnsi="仿宋" w:eastAsia="仿宋"/>
                <w:b/>
                <w:szCs w:val="21"/>
              </w:rPr>
            </w:pPr>
            <w:r>
              <w:rPr>
                <w:rStyle w:val="10"/>
                <w:rFonts w:ascii="仿宋" w:hAnsi="仿宋" w:eastAsia="仿宋"/>
                <w:b/>
                <w:szCs w:val="21"/>
              </w:rPr>
              <w:t>签名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10"/>
                <w:rFonts w:ascii="仿宋" w:hAnsi="仿宋" w:eastAsia="仿宋"/>
                <w:szCs w:val="21"/>
              </w:rPr>
            </w:pPr>
            <w:r>
              <w:rPr>
                <w:rStyle w:val="10"/>
                <w:rFonts w:ascii="仿宋" w:hAnsi="仿宋" w:eastAsia="仿宋"/>
                <w:szCs w:val="21"/>
              </w:rPr>
              <w:t>1</w:t>
            </w:r>
          </w:p>
        </w:tc>
        <w:tc>
          <w:tcPr>
            <w:tcW w:w="1482" w:type="dxa"/>
            <w:vAlign w:val="center"/>
          </w:tcPr>
          <w:p>
            <w:pPr>
              <w:jc w:val="center"/>
              <w:rPr>
                <w:rFonts w:ascii="仿宋" w:hAnsi="仿宋" w:eastAsia="仿宋"/>
                <w:szCs w:val="21"/>
              </w:rPr>
            </w:pPr>
            <w:r>
              <w:rPr>
                <w:rStyle w:val="10"/>
                <w:rFonts w:hint="eastAsia" w:ascii="仿宋" w:hAnsi="仿宋" w:eastAsia="仿宋"/>
                <w:szCs w:val="21"/>
              </w:rPr>
              <w:t>潘华</w:t>
            </w:r>
          </w:p>
        </w:tc>
        <w:tc>
          <w:tcPr>
            <w:tcW w:w="3130" w:type="dxa"/>
            <w:vAlign w:val="center"/>
          </w:tcPr>
          <w:p>
            <w:pPr>
              <w:jc w:val="center"/>
              <w:rPr>
                <w:rFonts w:ascii="仿宋" w:hAnsi="仿宋" w:eastAsia="仿宋"/>
                <w:szCs w:val="21"/>
              </w:rPr>
            </w:pPr>
            <w:r>
              <w:rPr>
                <w:rStyle w:val="10"/>
                <w:rFonts w:hint="eastAsia" w:ascii="仿宋" w:hAnsi="仿宋" w:eastAsia="仿宋"/>
                <w:szCs w:val="21"/>
              </w:rPr>
              <w:t>戏曲艺术学院</w:t>
            </w:r>
          </w:p>
        </w:tc>
        <w:tc>
          <w:tcPr>
            <w:tcW w:w="2347" w:type="dxa"/>
            <w:vAlign w:val="center"/>
          </w:tcPr>
          <w:p>
            <w:pPr>
              <w:jc w:val="center"/>
              <w:rPr>
                <w:rFonts w:ascii="仿宋" w:hAnsi="仿宋" w:eastAsia="仿宋"/>
                <w:szCs w:val="21"/>
              </w:rPr>
            </w:pPr>
            <w:r>
              <w:rPr>
                <w:rStyle w:val="10"/>
                <w:rFonts w:hint="eastAsia" w:ascii="仿宋" w:hAnsi="仿宋" w:eastAsia="仿宋"/>
                <w:szCs w:val="21"/>
              </w:rPr>
              <w:t>副高/院长</w:t>
            </w:r>
          </w:p>
        </w:tc>
        <w:tc>
          <w:tcPr>
            <w:tcW w:w="1641" w:type="dxa"/>
            <w:vAlign w:val="center"/>
          </w:tcPr>
          <w:p>
            <w:pP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Fonts w:ascii="仿宋" w:hAnsi="仿宋" w:eastAsia="仿宋"/>
                <w:szCs w:val="21"/>
              </w:rPr>
            </w:pPr>
            <w:r>
              <w:rPr>
                <w:rStyle w:val="10"/>
                <w:rFonts w:hint="eastAsia" w:ascii="仿宋" w:hAnsi="仿宋" w:eastAsia="仿宋"/>
                <w:szCs w:val="21"/>
              </w:rPr>
              <w:t>2</w:t>
            </w:r>
          </w:p>
        </w:tc>
        <w:tc>
          <w:tcPr>
            <w:tcW w:w="1482" w:type="dxa"/>
            <w:vAlign w:val="center"/>
          </w:tcPr>
          <w:p>
            <w:pPr>
              <w:jc w:val="center"/>
              <w:rPr>
                <w:rFonts w:ascii="仿宋" w:hAnsi="仿宋" w:eastAsia="仿宋" w:cs="Times New Roman"/>
                <w:szCs w:val="21"/>
              </w:rPr>
            </w:pPr>
            <w:r>
              <w:rPr>
                <w:rStyle w:val="10"/>
                <w:rFonts w:hint="eastAsia" w:ascii="仿宋" w:hAnsi="仿宋" w:eastAsia="仿宋" w:cs="Times New Roman"/>
                <w:szCs w:val="21"/>
              </w:rPr>
              <w:t>张松晓</w:t>
            </w:r>
          </w:p>
        </w:tc>
        <w:tc>
          <w:tcPr>
            <w:tcW w:w="3130" w:type="dxa"/>
            <w:vAlign w:val="center"/>
          </w:tcPr>
          <w:p>
            <w:pPr>
              <w:jc w:val="center"/>
              <w:rPr>
                <w:rFonts w:ascii="仿宋" w:hAnsi="仿宋" w:eastAsia="仿宋" w:cs="Times New Roman"/>
                <w:szCs w:val="21"/>
              </w:rPr>
            </w:pPr>
            <w:r>
              <w:rPr>
                <w:rStyle w:val="10"/>
                <w:rFonts w:hint="eastAsia" w:ascii="仿宋" w:hAnsi="仿宋" w:eastAsia="仿宋" w:cs="Times New Roman"/>
                <w:szCs w:val="21"/>
              </w:rPr>
              <w:t>戏曲艺术学院</w:t>
            </w:r>
          </w:p>
        </w:tc>
        <w:tc>
          <w:tcPr>
            <w:tcW w:w="2347" w:type="dxa"/>
            <w:vAlign w:val="center"/>
          </w:tcPr>
          <w:p>
            <w:pPr>
              <w:jc w:val="center"/>
              <w:rPr>
                <w:rFonts w:ascii="仿宋" w:hAnsi="仿宋" w:eastAsia="仿宋" w:cs="Times New Roman"/>
                <w:szCs w:val="21"/>
              </w:rPr>
            </w:pPr>
            <w:r>
              <w:rPr>
                <w:rStyle w:val="10"/>
                <w:rFonts w:hint="eastAsia" w:ascii="仿宋" w:hAnsi="仿宋" w:eastAsia="仿宋" w:cs="Times New Roman"/>
                <w:szCs w:val="21"/>
              </w:rPr>
              <w:t>正高/</w:t>
            </w:r>
            <w:r>
              <w:rPr>
                <w:rStyle w:val="10"/>
                <w:rFonts w:hint="eastAsia" w:ascii="仿宋" w:hAnsi="仿宋" w:eastAsia="仿宋"/>
                <w:szCs w:val="21"/>
              </w:rPr>
              <w:t>教研室主任</w:t>
            </w:r>
          </w:p>
        </w:tc>
        <w:tc>
          <w:tcPr>
            <w:tcW w:w="1641" w:type="dxa"/>
            <w:vAlign w:val="center"/>
          </w:tcPr>
          <w:p>
            <w:pPr>
              <w:jc w:val="cente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Fonts w:ascii="仿宋" w:hAnsi="仿宋" w:eastAsia="仿宋"/>
                <w:szCs w:val="21"/>
              </w:rPr>
            </w:pPr>
            <w:r>
              <w:rPr>
                <w:rStyle w:val="10"/>
                <w:rFonts w:hint="eastAsia" w:ascii="仿宋" w:hAnsi="仿宋" w:eastAsia="仿宋"/>
                <w:szCs w:val="21"/>
              </w:rPr>
              <w:t>3</w:t>
            </w:r>
          </w:p>
        </w:tc>
        <w:tc>
          <w:tcPr>
            <w:tcW w:w="1482" w:type="dxa"/>
            <w:vAlign w:val="center"/>
          </w:tcPr>
          <w:p>
            <w:pPr>
              <w:jc w:val="center"/>
              <w:rPr>
                <w:rFonts w:ascii="仿宋" w:hAnsi="仿宋" w:eastAsia="仿宋"/>
                <w:szCs w:val="21"/>
              </w:rPr>
            </w:pPr>
            <w:r>
              <w:rPr>
                <w:rStyle w:val="10"/>
                <w:rFonts w:hint="eastAsia" w:ascii="仿宋" w:hAnsi="仿宋" w:eastAsia="仿宋"/>
                <w:szCs w:val="21"/>
              </w:rPr>
              <w:t>王雪涛</w:t>
            </w:r>
          </w:p>
        </w:tc>
        <w:tc>
          <w:tcPr>
            <w:tcW w:w="3130" w:type="dxa"/>
            <w:vAlign w:val="center"/>
          </w:tcPr>
          <w:p>
            <w:pPr>
              <w:jc w:val="center"/>
              <w:rPr>
                <w:rFonts w:ascii="仿宋" w:hAnsi="仿宋" w:eastAsia="仿宋"/>
                <w:szCs w:val="21"/>
              </w:rPr>
            </w:pPr>
            <w:r>
              <w:rPr>
                <w:rStyle w:val="10"/>
                <w:rFonts w:hint="eastAsia" w:ascii="仿宋" w:hAnsi="仿宋" w:eastAsia="仿宋"/>
                <w:szCs w:val="21"/>
              </w:rPr>
              <w:t>戏曲艺术学院</w:t>
            </w:r>
          </w:p>
        </w:tc>
        <w:tc>
          <w:tcPr>
            <w:tcW w:w="2347" w:type="dxa"/>
            <w:vAlign w:val="center"/>
          </w:tcPr>
          <w:p>
            <w:pPr>
              <w:jc w:val="center"/>
              <w:rPr>
                <w:rFonts w:ascii="仿宋" w:hAnsi="仿宋" w:eastAsia="仿宋"/>
                <w:szCs w:val="21"/>
              </w:rPr>
            </w:pPr>
            <w:r>
              <w:rPr>
                <w:rStyle w:val="10"/>
                <w:rFonts w:hint="eastAsia" w:ascii="仿宋" w:hAnsi="仿宋" w:eastAsia="仿宋"/>
                <w:szCs w:val="21"/>
              </w:rPr>
              <w:t>讲师/教学副院长</w:t>
            </w:r>
          </w:p>
        </w:tc>
        <w:tc>
          <w:tcPr>
            <w:tcW w:w="1641" w:type="dxa"/>
            <w:vAlign w:val="center"/>
          </w:tcPr>
          <w:p>
            <w:pPr>
              <w:jc w:val="cente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Fonts w:ascii="仿宋" w:hAnsi="仿宋" w:eastAsia="仿宋"/>
                <w:szCs w:val="21"/>
              </w:rPr>
            </w:pPr>
            <w:r>
              <w:rPr>
                <w:rStyle w:val="10"/>
                <w:rFonts w:hint="eastAsia" w:ascii="仿宋" w:hAnsi="仿宋" w:eastAsia="仿宋"/>
                <w:szCs w:val="21"/>
              </w:rPr>
              <w:t>4</w:t>
            </w:r>
          </w:p>
        </w:tc>
        <w:tc>
          <w:tcPr>
            <w:tcW w:w="1482" w:type="dxa"/>
            <w:vAlign w:val="center"/>
          </w:tcPr>
          <w:p>
            <w:pPr>
              <w:jc w:val="center"/>
              <w:rPr>
                <w:rFonts w:ascii="仿宋" w:hAnsi="仿宋" w:eastAsia="仿宋"/>
                <w:szCs w:val="21"/>
              </w:rPr>
            </w:pPr>
            <w:r>
              <w:rPr>
                <w:rStyle w:val="10"/>
                <w:rFonts w:hint="eastAsia" w:ascii="仿宋" w:hAnsi="仿宋" w:eastAsia="仿宋"/>
                <w:szCs w:val="21"/>
              </w:rPr>
              <w:t>李媛媛</w:t>
            </w:r>
          </w:p>
        </w:tc>
        <w:tc>
          <w:tcPr>
            <w:tcW w:w="3130" w:type="dxa"/>
            <w:vAlign w:val="center"/>
          </w:tcPr>
          <w:p>
            <w:pPr>
              <w:jc w:val="center"/>
              <w:rPr>
                <w:rFonts w:ascii="仿宋" w:hAnsi="仿宋" w:eastAsia="仿宋"/>
                <w:szCs w:val="21"/>
              </w:rPr>
            </w:pPr>
            <w:r>
              <w:rPr>
                <w:rStyle w:val="10"/>
                <w:rFonts w:hint="eastAsia" w:ascii="仿宋" w:hAnsi="仿宋" w:eastAsia="仿宋"/>
                <w:szCs w:val="21"/>
              </w:rPr>
              <w:t>戏曲艺术学院</w:t>
            </w:r>
          </w:p>
        </w:tc>
        <w:tc>
          <w:tcPr>
            <w:tcW w:w="2347" w:type="dxa"/>
            <w:vAlign w:val="center"/>
          </w:tcPr>
          <w:p>
            <w:pPr>
              <w:jc w:val="center"/>
              <w:rPr>
                <w:rFonts w:ascii="仿宋" w:hAnsi="仿宋" w:eastAsia="仿宋"/>
                <w:szCs w:val="21"/>
              </w:rPr>
            </w:pPr>
            <w:r>
              <w:rPr>
                <w:rStyle w:val="10"/>
                <w:rFonts w:hint="eastAsia" w:ascii="仿宋" w:hAnsi="仿宋" w:eastAsia="仿宋"/>
                <w:szCs w:val="21"/>
              </w:rPr>
              <w:t>助教/教研室主任</w:t>
            </w:r>
          </w:p>
        </w:tc>
        <w:tc>
          <w:tcPr>
            <w:tcW w:w="1641" w:type="dxa"/>
            <w:vAlign w:val="center"/>
          </w:tcPr>
          <w:p>
            <w:pPr>
              <w:jc w:val="cente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Fonts w:ascii="仿宋" w:hAnsi="仿宋" w:eastAsia="仿宋"/>
                <w:szCs w:val="21"/>
              </w:rPr>
            </w:pPr>
            <w:r>
              <w:rPr>
                <w:rStyle w:val="10"/>
                <w:rFonts w:hint="eastAsia" w:ascii="仿宋" w:hAnsi="仿宋" w:eastAsia="仿宋"/>
                <w:szCs w:val="21"/>
              </w:rPr>
              <w:t>5</w:t>
            </w:r>
          </w:p>
        </w:tc>
        <w:tc>
          <w:tcPr>
            <w:tcW w:w="1482" w:type="dxa"/>
            <w:vAlign w:val="center"/>
          </w:tcPr>
          <w:p>
            <w:pPr>
              <w:jc w:val="center"/>
              <w:rPr>
                <w:rFonts w:ascii="仿宋" w:hAnsi="仿宋" w:eastAsia="仿宋"/>
                <w:szCs w:val="21"/>
              </w:rPr>
            </w:pPr>
            <w:r>
              <w:rPr>
                <w:rFonts w:hint="eastAsia" w:ascii="仿宋" w:hAnsi="仿宋" w:eastAsia="仿宋"/>
                <w:szCs w:val="21"/>
              </w:rPr>
              <w:t>张莹</w:t>
            </w:r>
          </w:p>
        </w:tc>
        <w:tc>
          <w:tcPr>
            <w:tcW w:w="3130" w:type="dxa"/>
            <w:vAlign w:val="center"/>
          </w:tcPr>
          <w:p>
            <w:pPr>
              <w:jc w:val="center"/>
              <w:rPr>
                <w:rStyle w:val="10"/>
                <w:rFonts w:ascii="仿宋" w:hAnsi="仿宋" w:eastAsia="仿宋"/>
                <w:szCs w:val="21"/>
              </w:rPr>
            </w:pPr>
            <w:r>
              <w:rPr>
                <w:rStyle w:val="10"/>
                <w:rFonts w:hint="eastAsia" w:ascii="仿宋" w:hAnsi="仿宋" w:eastAsia="仿宋"/>
                <w:szCs w:val="21"/>
              </w:rPr>
              <w:t>戏曲艺术学院</w:t>
            </w:r>
          </w:p>
        </w:tc>
        <w:tc>
          <w:tcPr>
            <w:tcW w:w="2347" w:type="dxa"/>
            <w:vAlign w:val="center"/>
          </w:tcPr>
          <w:p>
            <w:pPr>
              <w:jc w:val="center"/>
              <w:rPr>
                <w:rStyle w:val="10"/>
                <w:rFonts w:ascii="仿宋" w:hAnsi="仿宋" w:eastAsia="仿宋"/>
                <w:szCs w:val="21"/>
              </w:rPr>
            </w:pPr>
            <w:r>
              <w:rPr>
                <w:rStyle w:val="10"/>
                <w:rFonts w:hint="eastAsia" w:ascii="仿宋" w:hAnsi="仿宋" w:eastAsia="仿宋"/>
                <w:szCs w:val="21"/>
              </w:rPr>
              <w:t>助教</w:t>
            </w:r>
          </w:p>
        </w:tc>
        <w:tc>
          <w:tcPr>
            <w:tcW w:w="1641" w:type="dxa"/>
            <w:vAlign w:val="center"/>
          </w:tcPr>
          <w:p>
            <w:pPr>
              <w:jc w:val="cente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Fonts w:ascii="仿宋" w:hAnsi="仿宋" w:eastAsia="仿宋"/>
                <w:szCs w:val="21"/>
              </w:rPr>
            </w:pPr>
            <w:r>
              <w:rPr>
                <w:rStyle w:val="10"/>
                <w:rFonts w:hint="eastAsia" w:ascii="仿宋" w:hAnsi="仿宋" w:eastAsia="仿宋"/>
                <w:szCs w:val="21"/>
              </w:rPr>
              <w:t>6</w:t>
            </w:r>
          </w:p>
        </w:tc>
        <w:tc>
          <w:tcPr>
            <w:tcW w:w="1482" w:type="dxa"/>
            <w:vAlign w:val="center"/>
          </w:tcPr>
          <w:p>
            <w:pPr>
              <w:jc w:val="center"/>
              <w:rPr>
                <w:rFonts w:ascii="仿宋" w:hAnsi="仿宋" w:eastAsia="仿宋"/>
                <w:szCs w:val="21"/>
              </w:rPr>
            </w:pPr>
            <w:r>
              <w:rPr>
                <w:rStyle w:val="10"/>
                <w:rFonts w:hint="eastAsia" w:ascii="仿宋" w:hAnsi="仿宋" w:eastAsia="仿宋" w:cs="Times New Roman"/>
                <w:szCs w:val="21"/>
              </w:rPr>
              <w:t>薛江枫</w:t>
            </w:r>
          </w:p>
        </w:tc>
        <w:tc>
          <w:tcPr>
            <w:tcW w:w="3130" w:type="dxa"/>
            <w:vAlign w:val="center"/>
          </w:tcPr>
          <w:p>
            <w:pPr>
              <w:jc w:val="center"/>
              <w:rPr>
                <w:rStyle w:val="10"/>
                <w:rFonts w:ascii="仿宋" w:hAnsi="仿宋" w:eastAsia="仿宋"/>
                <w:szCs w:val="21"/>
              </w:rPr>
            </w:pPr>
            <w:r>
              <w:rPr>
                <w:rFonts w:hint="eastAsia" w:ascii="仿宋" w:hAnsi="仿宋" w:eastAsia="仿宋" w:cs="Times New Roman"/>
                <w:szCs w:val="21"/>
              </w:rPr>
              <w:t>文化与旅游学院</w:t>
            </w:r>
          </w:p>
        </w:tc>
        <w:tc>
          <w:tcPr>
            <w:tcW w:w="2347" w:type="dxa"/>
            <w:vAlign w:val="center"/>
          </w:tcPr>
          <w:p>
            <w:pPr>
              <w:jc w:val="center"/>
              <w:rPr>
                <w:rStyle w:val="10"/>
                <w:rFonts w:ascii="仿宋" w:hAnsi="仿宋" w:eastAsia="仿宋"/>
                <w:szCs w:val="21"/>
              </w:rPr>
            </w:pPr>
            <w:r>
              <w:rPr>
                <w:rStyle w:val="10"/>
                <w:rFonts w:hint="eastAsia" w:ascii="仿宋" w:hAnsi="仿宋" w:eastAsia="仿宋" w:cs="Times New Roman"/>
                <w:szCs w:val="21"/>
              </w:rPr>
              <w:t>讲师/教研室主任</w:t>
            </w:r>
          </w:p>
        </w:tc>
        <w:tc>
          <w:tcPr>
            <w:tcW w:w="1641" w:type="dxa"/>
            <w:vAlign w:val="center"/>
          </w:tcPr>
          <w:p>
            <w:pPr>
              <w:jc w:val="cente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Fonts w:ascii="仿宋" w:hAnsi="仿宋" w:eastAsia="仿宋"/>
                <w:szCs w:val="21"/>
              </w:rPr>
            </w:pPr>
            <w:r>
              <w:rPr>
                <w:rStyle w:val="10"/>
                <w:rFonts w:hint="eastAsia" w:ascii="仿宋" w:hAnsi="仿宋" w:eastAsia="仿宋"/>
                <w:szCs w:val="21"/>
              </w:rPr>
              <w:t>7</w:t>
            </w:r>
          </w:p>
        </w:tc>
        <w:tc>
          <w:tcPr>
            <w:tcW w:w="1482" w:type="dxa"/>
            <w:vAlign w:val="center"/>
          </w:tcPr>
          <w:p>
            <w:pPr>
              <w:jc w:val="center"/>
              <w:rPr>
                <w:rFonts w:ascii="仿宋" w:hAnsi="仿宋" w:eastAsia="仿宋" w:cs="Times New Roman"/>
                <w:szCs w:val="21"/>
              </w:rPr>
            </w:pPr>
            <w:r>
              <w:rPr>
                <w:rStyle w:val="10"/>
                <w:rFonts w:hint="eastAsia" w:ascii="仿宋" w:hAnsi="仿宋" w:eastAsia="仿宋" w:cs="Times New Roman"/>
                <w:szCs w:val="21"/>
              </w:rPr>
              <w:t>关美利</w:t>
            </w:r>
          </w:p>
        </w:tc>
        <w:tc>
          <w:tcPr>
            <w:tcW w:w="3130" w:type="dxa"/>
            <w:vAlign w:val="center"/>
          </w:tcPr>
          <w:p>
            <w:pPr>
              <w:jc w:val="center"/>
              <w:rPr>
                <w:rFonts w:ascii="仿宋" w:hAnsi="仿宋" w:eastAsia="仿宋" w:cs="Times New Roman"/>
                <w:szCs w:val="21"/>
              </w:rPr>
            </w:pPr>
            <w:r>
              <w:rPr>
                <w:rStyle w:val="10"/>
                <w:rFonts w:hint="eastAsia" w:ascii="仿宋" w:hAnsi="仿宋" w:eastAsia="仿宋" w:cs="Times New Roman"/>
                <w:szCs w:val="21"/>
              </w:rPr>
              <w:t>洛阳豫剧院演艺有限公司</w:t>
            </w:r>
          </w:p>
        </w:tc>
        <w:tc>
          <w:tcPr>
            <w:tcW w:w="2347" w:type="dxa"/>
            <w:vAlign w:val="center"/>
          </w:tcPr>
          <w:p>
            <w:pPr>
              <w:jc w:val="center"/>
              <w:rPr>
                <w:rFonts w:ascii="仿宋" w:hAnsi="仿宋" w:eastAsia="仿宋" w:cs="Times New Roman"/>
                <w:szCs w:val="21"/>
              </w:rPr>
            </w:pPr>
            <w:r>
              <w:rPr>
                <w:rStyle w:val="10"/>
                <w:rFonts w:hint="eastAsia" w:ascii="仿宋" w:hAnsi="仿宋" w:eastAsia="仿宋" w:cs="Times New Roman"/>
                <w:szCs w:val="21"/>
              </w:rPr>
              <w:t>院长/一级演员</w:t>
            </w:r>
          </w:p>
        </w:tc>
        <w:tc>
          <w:tcPr>
            <w:tcW w:w="1641" w:type="dxa"/>
            <w:vAlign w:val="center"/>
          </w:tcPr>
          <w:p>
            <w:pPr>
              <w:jc w:val="cente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10"/>
                <w:rFonts w:ascii="仿宋" w:hAnsi="仿宋" w:eastAsia="仿宋"/>
                <w:szCs w:val="21"/>
              </w:rPr>
            </w:pPr>
            <w:r>
              <w:rPr>
                <w:rStyle w:val="10"/>
                <w:rFonts w:hint="eastAsia" w:ascii="仿宋" w:hAnsi="仿宋" w:eastAsia="仿宋"/>
                <w:szCs w:val="21"/>
              </w:rPr>
              <w:t>8</w:t>
            </w:r>
          </w:p>
        </w:tc>
        <w:tc>
          <w:tcPr>
            <w:tcW w:w="1482" w:type="dxa"/>
            <w:vAlign w:val="center"/>
          </w:tcPr>
          <w:p>
            <w:pPr>
              <w:jc w:val="center"/>
              <w:rPr>
                <w:rStyle w:val="10"/>
                <w:rFonts w:ascii="仿宋" w:hAnsi="仿宋" w:eastAsia="仿宋"/>
                <w:szCs w:val="21"/>
              </w:rPr>
            </w:pPr>
            <w:r>
              <w:rPr>
                <w:rFonts w:hint="eastAsia" w:ascii="仿宋" w:hAnsi="仿宋" w:eastAsia="仿宋"/>
                <w:szCs w:val="21"/>
              </w:rPr>
              <w:t>金杉</w:t>
            </w:r>
          </w:p>
        </w:tc>
        <w:tc>
          <w:tcPr>
            <w:tcW w:w="3130" w:type="dxa"/>
            <w:vAlign w:val="center"/>
          </w:tcPr>
          <w:p>
            <w:pPr>
              <w:jc w:val="center"/>
              <w:rPr>
                <w:rStyle w:val="10"/>
                <w:rFonts w:ascii="仿宋" w:hAnsi="仿宋" w:eastAsia="仿宋"/>
                <w:szCs w:val="21"/>
              </w:rPr>
            </w:pPr>
            <w:r>
              <w:rPr>
                <w:rStyle w:val="10"/>
                <w:rFonts w:hint="eastAsia" w:ascii="仿宋" w:hAnsi="仿宋" w:eastAsia="仿宋"/>
                <w:szCs w:val="21"/>
              </w:rPr>
              <w:t>洛阳歌舞剧院</w:t>
            </w:r>
          </w:p>
        </w:tc>
        <w:tc>
          <w:tcPr>
            <w:tcW w:w="2347" w:type="dxa"/>
            <w:vAlign w:val="center"/>
          </w:tcPr>
          <w:p>
            <w:pPr>
              <w:jc w:val="center"/>
              <w:rPr>
                <w:rStyle w:val="10"/>
                <w:rFonts w:ascii="仿宋" w:hAnsi="仿宋" w:eastAsia="仿宋"/>
                <w:szCs w:val="21"/>
              </w:rPr>
            </w:pPr>
            <w:r>
              <w:rPr>
                <w:rStyle w:val="10"/>
                <w:rFonts w:hint="eastAsia" w:ascii="仿宋" w:hAnsi="仿宋" w:eastAsia="仿宋"/>
                <w:szCs w:val="21"/>
              </w:rPr>
              <w:t>主任舞台技师</w:t>
            </w:r>
          </w:p>
        </w:tc>
        <w:tc>
          <w:tcPr>
            <w:tcW w:w="1641" w:type="dxa"/>
            <w:vAlign w:val="center"/>
          </w:tcPr>
          <w:p>
            <w:pPr>
              <w:jc w:val="center"/>
              <w:rPr>
                <w:rStyle w:val="10"/>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vAlign w:val="center"/>
          </w:tcPr>
          <w:p>
            <w:pPr>
              <w:jc w:val="center"/>
              <w:rPr>
                <w:rStyle w:val="10"/>
                <w:rFonts w:ascii="仿宋" w:hAnsi="仿宋" w:eastAsia="仿宋"/>
                <w:szCs w:val="21"/>
              </w:rPr>
            </w:pPr>
            <w:r>
              <w:rPr>
                <w:rStyle w:val="10"/>
                <w:rFonts w:hint="eastAsia" w:ascii="仿宋" w:hAnsi="仿宋" w:eastAsia="仿宋"/>
                <w:szCs w:val="21"/>
              </w:rPr>
              <w:t>9</w:t>
            </w:r>
          </w:p>
        </w:tc>
        <w:tc>
          <w:tcPr>
            <w:tcW w:w="1482" w:type="dxa"/>
            <w:vAlign w:val="center"/>
          </w:tcPr>
          <w:p>
            <w:pPr>
              <w:jc w:val="center"/>
              <w:rPr>
                <w:rFonts w:ascii="仿宋" w:hAnsi="仿宋" w:eastAsia="仿宋"/>
                <w:szCs w:val="21"/>
              </w:rPr>
            </w:pPr>
            <w:r>
              <w:rPr>
                <w:rFonts w:hint="eastAsia" w:ascii="仿宋" w:hAnsi="仿宋" w:eastAsia="仿宋"/>
                <w:szCs w:val="21"/>
              </w:rPr>
              <w:t>程宇飞</w:t>
            </w:r>
          </w:p>
        </w:tc>
        <w:tc>
          <w:tcPr>
            <w:tcW w:w="3130" w:type="dxa"/>
            <w:vAlign w:val="center"/>
          </w:tcPr>
          <w:p>
            <w:pPr>
              <w:jc w:val="center"/>
              <w:rPr>
                <w:rStyle w:val="10"/>
                <w:rFonts w:ascii="仿宋" w:hAnsi="仿宋" w:eastAsia="仿宋"/>
                <w:szCs w:val="21"/>
              </w:rPr>
            </w:pPr>
            <w:r>
              <w:rPr>
                <w:rStyle w:val="10"/>
                <w:rFonts w:hint="eastAsia" w:ascii="仿宋" w:hAnsi="仿宋" w:eastAsia="仿宋"/>
                <w:szCs w:val="21"/>
              </w:rPr>
              <w:t>河南唐官赐福文化传媒有限公司</w:t>
            </w:r>
          </w:p>
        </w:tc>
        <w:tc>
          <w:tcPr>
            <w:tcW w:w="2347" w:type="dxa"/>
            <w:vAlign w:val="center"/>
          </w:tcPr>
          <w:p>
            <w:pPr>
              <w:jc w:val="center"/>
              <w:rPr>
                <w:rStyle w:val="10"/>
                <w:rFonts w:ascii="仿宋" w:hAnsi="仿宋" w:eastAsia="仿宋"/>
                <w:szCs w:val="21"/>
              </w:rPr>
            </w:pPr>
            <w:r>
              <w:rPr>
                <w:rStyle w:val="10"/>
                <w:rFonts w:hint="eastAsia" w:ascii="仿宋" w:hAnsi="仿宋" w:eastAsia="仿宋"/>
                <w:szCs w:val="21"/>
              </w:rPr>
              <w:t>舞台美术设计总监</w:t>
            </w:r>
          </w:p>
        </w:tc>
        <w:tc>
          <w:tcPr>
            <w:tcW w:w="1641" w:type="dxa"/>
            <w:vAlign w:val="center"/>
          </w:tcPr>
          <w:p>
            <w:pPr>
              <w:jc w:val="center"/>
              <w:rPr>
                <w:rStyle w:val="10"/>
                <w:rFonts w:ascii="仿宋" w:hAnsi="仿宋" w:eastAsia="仿宋"/>
                <w:szCs w:val="21"/>
              </w:rPr>
            </w:pPr>
          </w:p>
        </w:tc>
      </w:tr>
    </w:tbl>
    <w:p>
      <w:pPr>
        <w:pStyle w:val="9"/>
        <w:spacing w:before="0" w:beforeAutospacing="0" w:after="0" w:afterAutospacing="0" w:line="240" w:lineRule="auto"/>
        <w:ind w:firstLine="640"/>
        <w:rPr>
          <w:rStyle w:val="10"/>
          <w:rFonts w:ascii="仿宋" w:hAnsi="仿宋" w:eastAsia="仿宋"/>
          <w:sz w:val="32"/>
          <w:szCs w:val="32"/>
        </w:rPr>
      </w:pPr>
    </w:p>
    <w:p>
      <w:pPr>
        <w:pStyle w:val="9"/>
        <w:spacing w:before="0" w:beforeAutospacing="0" w:after="0" w:afterAutospacing="0" w:line="240" w:lineRule="auto"/>
        <w:ind w:firstLine="640"/>
        <w:rPr>
          <w:rStyle w:val="10"/>
          <w:rFonts w:ascii="仿宋" w:hAnsi="仿宋" w:eastAsia="仿宋"/>
          <w:sz w:val="32"/>
          <w:szCs w:val="32"/>
        </w:rPr>
      </w:pPr>
      <w:r>
        <w:rPr>
          <w:rStyle w:val="10"/>
          <w:rFonts w:ascii="仿宋" w:hAnsi="仿宋" w:eastAsia="仿宋"/>
          <w:sz w:val="32"/>
          <w:szCs w:val="32"/>
        </w:rPr>
        <w:t>复核人：</w:t>
      </w:r>
    </w:p>
    <w:p>
      <w:pPr>
        <w:pStyle w:val="9"/>
        <w:spacing w:before="0" w:beforeAutospacing="0" w:after="0" w:afterAutospacing="0" w:line="240" w:lineRule="auto"/>
        <w:ind w:firstLine="640"/>
        <w:rPr>
          <w:rStyle w:val="10"/>
          <w:rFonts w:ascii="仿宋" w:hAnsi="仿宋" w:eastAsia="仿宋"/>
          <w:sz w:val="32"/>
          <w:szCs w:val="32"/>
        </w:rPr>
      </w:pPr>
    </w:p>
    <w:p>
      <w:pPr>
        <w:spacing w:line="440" w:lineRule="exact"/>
        <w:jc w:val="center"/>
        <w:rPr>
          <w:rStyle w:val="10"/>
          <w:rFonts w:ascii="仿宋" w:hAnsi="仿宋" w:eastAsia="仿宋"/>
          <w:sz w:val="32"/>
          <w:szCs w:val="32"/>
        </w:rPr>
        <w:sectPr>
          <w:pgSz w:w="11906" w:h="16838"/>
          <w:pgMar w:top="1440" w:right="1800" w:bottom="1440" w:left="1800" w:header="851" w:footer="992" w:gutter="0"/>
          <w:pgNumType w:start="1"/>
          <w:cols w:space="720" w:num="1"/>
          <w:docGrid w:type="lines" w:linePitch="312" w:charSpace="0"/>
        </w:sectPr>
      </w:pPr>
      <w:r>
        <w:rPr>
          <w:rStyle w:val="10"/>
          <w:rFonts w:hint="eastAsia" w:ascii="仿宋" w:hAnsi="仿宋" w:eastAsia="仿宋"/>
          <w:sz w:val="32"/>
          <w:szCs w:val="32"/>
        </w:rPr>
        <w:t>专业负责人（签字）：</w:t>
      </w:r>
      <w:bookmarkStart w:id="0" w:name="_Toc312243478"/>
    </w:p>
    <w:p>
      <w:pPr>
        <w:spacing w:line="440" w:lineRule="exact"/>
        <w:jc w:val="center"/>
        <w:rPr>
          <w:rStyle w:val="10"/>
          <w:rFonts w:ascii="宋体" w:hAnsi="宋体"/>
          <w:b/>
          <w:sz w:val="36"/>
          <w:szCs w:val="36"/>
        </w:rPr>
      </w:pPr>
      <w:r>
        <w:rPr>
          <w:rStyle w:val="10"/>
          <w:rFonts w:hint="eastAsia" w:ascii="宋体" w:hAnsi="宋体"/>
          <w:b/>
          <w:sz w:val="36"/>
          <w:szCs w:val="36"/>
        </w:rPr>
        <w:t>2023级舞台艺术设计与制作专业人才培养方案</w:t>
      </w:r>
      <w:bookmarkEnd w:id="0"/>
    </w:p>
    <w:p>
      <w:pPr>
        <w:spacing w:line="440" w:lineRule="exact"/>
        <w:rPr>
          <w:rFonts w:ascii="宋体" w:hAnsi="宋体"/>
          <w:sz w:val="24"/>
        </w:rPr>
      </w:pPr>
    </w:p>
    <w:p>
      <w:pPr>
        <w:spacing w:beforeLines="50" w:line="440" w:lineRule="exact"/>
        <w:rPr>
          <w:rFonts w:ascii="宋体" w:hAnsi="宋体"/>
          <w:b/>
          <w:sz w:val="24"/>
        </w:rPr>
      </w:pPr>
      <w:r>
        <w:rPr>
          <w:rFonts w:hint="eastAsia" w:ascii="宋体" w:hAnsi="宋体"/>
          <w:b/>
          <w:sz w:val="24"/>
        </w:rPr>
        <w:t>一、专业名称</w:t>
      </w:r>
      <w:r>
        <w:rPr>
          <w:rFonts w:hint="eastAsia" w:ascii="宋体" w:hAnsi="宋体"/>
          <w:b/>
          <w:sz w:val="24"/>
          <w:lang w:val="en-US" w:eastAsia="zh-CN"/>
        </w:rPr>
        <w:t>及</w:t>
      </w:r>
      <w:r>
        <w:rPr>
          <w:rFonts w:hint="eastAsia" w:ascii="宋体" w:hAnsi="宋体"/>
          <w:b/>
          <w:sz w:val="24"/>
        </w:rPr>
        <w:t>代码</w:t>
      </w:r>
    </w:p>
    <w:p>
      <w:pPr>
        <w:spacing w:beforeLines="50" w:line="440" w:lineRule="exact"/>
        <w:rPr>
          <w:rFonts w:ascii="宋体" w:hAnsi="宋体"/>
          <w:sz w:val="24"/>
        </w:rPr>
      </w:pPr>
      <w:r>
        <w:rPr>
          <w:rFonts w:hint="eastAsia" w:ascii="宋体" w:hAnsi="宋体"/>
          <w:sz w:val="24"/>
        </w:rPr>
        <w:t>专业名称：舞台艺术设计与制作</w:t>
      </w:r>
    </w:p>
    <w:p>
      <w:pPr>
        <w:spacing w:beforeLines="50" w:line="440" w:lineRule="exact"/>
        <w:rPr>
          <w:rFonts w:ascii="宋体" w:hAnsi="宋体"/>
          <w:sz w:val="24"/>
        </w:rPr>
      </w:pPr>
      <w:r>
        <w:rPr>
          <w:rFonts w:hint="eastAsia" w:ascii="宋体" w:hAnsi="宋体"/>
          <w:sz w:val="24"/>
        </w:rPr>
        <w:t>专业代码：550218</w:t>
      </w:r>
    </w:p>
    <w:p>
      <w:pPr>
        <w:spacing w:beforeLines="50" w:line="440" w:lineRule="exact"/>
        <w:rPr>
          <w:rFonts w:ascii="宋体" w:hAnsi="宋体"/>
          <w:b/>
          <w:sz w:val="24"/>
        </w:rPr>
      </w:pPr>
      <w:r>
        <w:rPr>
          <w:rFonts w:hint="eastAsia" w:ascii="宋体" w:hAnsi="宋体"/>
          <w:b/>
          <w:sz w:val="24"/>
        </w:rPr>
        <w:t>二、入学要求</w:t>
      </w:r>
    </w:p>
    <w:p>
      <w:pPr>
        <w:spacing w:beforeLines="50" w:line="440" w:lineRule="exact"/>
        <w:rPr>
          <w:rFonts w:ascii="宋体" w:hAnsi="宋体"/>
          <w:sz w:val="24"/>
        </w:rPr>
      </w:pPr>
      <w:r>
        <w:rPr>
          <w:rFonts w:hint="eastAsia" w:ascii="宋体" w:hAnsi="宋体"/>
          <w:sz w:val="24"/>
        </w:rPr>
        <w:t>普通高级中学毕业、中等职业学校毕业或具备同等学力</w:t>
      </w:r>
    </w:p>
    <w:p>
      <w:pPr>
        <w:spacing w:beforeLines="50" w:line="440" w:lineRule="exact"/>
        <w:rPr>
          <w:rFonts w:ascii="宋体" w:hAnsi="宋体"/>
          <w:b/>
          <w:sz w:val="24"/>
        </w:rPr>
      </w:pPr>
      <w:r>
        <w:rPr>
          <w:rFonts w:hint="eastAsia" w:ascii="宋体" w:hAnsi="宋体"/>
          <w:b/>
          <w:sz w:val="24"/>
        </w:rPr>
        <w:t>三、修业年限</w:t>
      </w:r>
    </w:p>
    <w:p>
      <w:pPr>
        <w:spacing w:beforeLines="50" w:line="440" w:lineRule="exact"/>
        <w:rPr>
          <w:rFonts w:ascii="宋体" w:hAnsi="宋体"/>
          <w:sz w:val="24"/>
        </w:rPr>
      </w:pPr>
      <w:r>
        <w:rPr>
          <w:rFonts w:hint="eastAsia" w:ascii="宋体" w:hAnsi="宋体"/>
          <w:sz w:val="24"/>
        </w:rPr>
        <w:t>学制：三年</w:t>
      </w:r>
    </w:p>
    <w:p>
      <w:pPr>
        <w:spacing w:beforeLines="50" w:line="440" w:lineRule="exact"/>
        <w:rPr>
          <w:rFonts w:ascii="宋体" w:hAnsi="宋体"/>
          <w:sz w:val="24"/>
        </w:rPr>
      </w:pPr>
      <w:r>
        <w:rPr>
          <w:rFonts w:hint="eastAsia" w:ascii="宋体" w:hAnsi="宋体"/>
          <w:sz w:val="24"/>
        </w:rPr>
        <w:t>学历：大专</w:t>
      </w:r>
    </w:p>
    <w:p>
      <w:pPr>
        <w:spacing w:beforeLines="50" w:line="440" w:lineRule="exact"/>
        <w:rPr>
          <w:rFonts w:ascii="宋体" w:hAnsi="宋体"/>
          <w:b/>
          <w:sz w:val="24"/>
        </w:rPr>
      </w:pPr>
      <w:r>
        <w:rPr>
          <w:rFonts w:hint="eastAsia" w:ascii="宋体" w:hAnsi="宋体"/>
          <w:b/>
          <w:sz w:val="24"/>
        </w:rPr>
        <w:t>四、职业面向与就业岗位</w:t>
      </w:r>
    </w:p>
    <w:tbl>
      <w:tblPr>
        <w:tblStyle w:val="6"/>
        <w:tblpPr w:leftFromText="180" w:rightFromText="180" w:vertAnchor="text" w:horzAnchor="margin" w:tblpXSpec="center" w:tblpY="67"/>
        <w:tblW w:w="876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32"/>
        <w:gridCol w:w="1475"/>
        <w:gridCol w:w="1664"/>
        <w:gridCol w:w="1437"/>
        <w:gridCol w:w="1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exact"/>
        </w:trPr>
        <w:tc>
          <w:tcPr>
            <w:tcW w:w="1384" w:type="dxa"/>
            <w:vAlign w:val="center"/>
          </w:tcPr>
          <w:p>
            <w:pPr>
              <w:spacing w:line="440" w:lineRule="exact"/>
              <w:rPr>
                <w:rFonts w:ascii="宋体" w:hAnsi="宋体"/>
                <w:sz w:val="18"/>
                <w:szCs w:val="18"/>
              </w:rPr>
            </w:pPr>
            <w:r>
              <w:rPr>
                <w:rFonts w:hint="eastAsia" w:ascii="宋体" w:hAnsi="宋体"/>
                <w:sz w:val="18"/>
                <w:szCs w:val="18"/>
              </w:rPr>
              <w:t>所属专业大类（代码）</w:t>
            </w:r>
          </w:p>
        </w:tc>
        <w:tc>
          <w:tcPr>
            <w:tcW w:w="1232"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所属专业类</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475"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对应行业</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664"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主要职业类别</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43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主要岗位类别（或技术领域）</w:t>
            </w:r>
          </w:p>
        </w:tc>
        <w:tc>
          <w:tcPr>
            <w:tcW w:w="15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0" w:hRule="exact"/>
        </w:trPr>
        <w:tc>
          <w:tcPr>
            <w:tcW w:w="1384" w:type="dxa"/>
            <w:vAlign w:val="center"/>
          </w:tcPr>
          <w:p>
            <w:pPr>
              <w:spacing w:beforeLines="50" w:line="440" w:lineRule="exact"/>
              <w:ind w:left="360" w:hanging="360" w:hangingChars="200"/>
              <w:rPr>
                <w:rFonts w:ascii="宋体" w:hAnsi="宋体" w:cs="Tahoma"/>
                <w:bCs/>
                <w:kern w:val="0"/>
                <w:sz w:val="18"/>
                <w:szCs w:val="18"/>
              </w:rPr>
            </w:pPr>
            <w:r>
              <w:rPr>
                <w:rFonts w:hint="eastAsia" w:ascii="宋体" w:hAnsi="宋体"/>
                <w:sz w:val="18"/>
                <w:szCs w:val="18"/>
              </w:rPr>
              <w:t>文化艺术大类（55)</w:t>
            </w:r>
          </w:p>
        </w:tc>
        <w:tc>
          <w:tcPr>
            <w:tcW w:w="1232" w:type="dxa"/>
            <w:vAlign w:val="center"/>
          </w:tcPr>
          <w:p>
            <w:pPr>
              <w:rPr>
                <w:rFonts w:ascii="宋体" w:hAnsi="宋体"/>
                <w:sz w:val="18"/>
                <w:szCs w:val="18"/>
              </w:rPr>
            </w:pPr>
          </w:p>
          <w:p>
            <w:pPr>
              <w:rPr>
                <w:rFonts w:ascii="宋体" w:hAnsi="宋体"/>
                <w:sz w:val="18"/>
                <w:szCs w:val="18"/>
              </w:rPr>
            </w:pPr>
            <w:r>
              <w:rPr>
                <w:rFonts w:hint="eastAsia" w:ascii="宋体" w:hAnsi="宋体"/>
                <w:sz w:val="18"/>
                <w:szCs w:val="18"/>
              </w:rPr>
              <w:t>表演艺术类</w:t>
            </w:r>
          </w:p>
          <w:p>
            <w:pPr>
              <w:spacing w:beforeLines="50"/>
              <w:jc w:val="center"/>
              <w:rPr>
                <w:rFonts w:ascii="宋体" w:hAnsi="宋体"/>
                <w:sz w:val="18"/>
                <w:szCs w:val="18"/>
              </w:rPr>
            </w:pPr>
            <w:r>
              <w:rPr>
                <w:rFonts w:hint="eastAsia" w:ascii="宋体" w:hAnsi="宋体"/>
                <w:sz w:val="18"/>
                <w:szCs w:val="18"/>
              </w:rPr>
              <w:t>（5502)</w:t>
            </w:r>
          </w:p>
        </w:tc>
        <w:tc>
          <w:tcPr>
            <w:tcW w:w="1475" w:type="dxa"/>
            <w:vAlign w:val="center"/>
          </w:tcPr>
          <w:p>
            <w:pPr>
              <w:spacing w:beforeLines="50"/>
              <w:jc w:val="center"/>
              <w:rPr>
                <w:rFonts w:ascii="宋体" w:hAnsi="宋体"/>
                <w:sz w:val="18"/>
                <w:szCs w:val="18"/>
              </w:rPr>
            </w:pPr>
            <w:r>
              <w:rPr>
                <w:rFonts w:hint="eastAsia" w:ascii="宋体" w:hAnsi="宋体"/>
                <w:sz w:val="18"/>
                <w:szCs w:val="18"/>
              </w:rPr>
              <w:t>文化艺术业（88)；</w:t>
            </w:r>
          </w:p>
          <w:p>
            <w:pPr>
              <w:spacing w:beforeLines="50"/>
              <w:jc w:val="center"/>
              <w:rPr>
                <w:rFonts w:ascii="宋体" w:hAnsi="宋体"/>
                <w:sz w:val="18"/>
                <w:szCs w:val="18"/>
              </w:rPr>
            </w:pPr>
            <w:r>
              <w:rPr>
                <w:rFonts w:hint="eastAsia" w:ascii="宋体" w:hAnsi="宋体"/>
                <w:sz w:val="18"/>
                <w:szCs w:val="18"/>
              </w:rPr>
              <w:t>专业技术服务业（74)；</w:t>
            </w:r>
          </w:p>
          <w:p>
            <w:pPr>
              <w:spacing w:beforeLines="50"/>
              <w:jc w:val="center"/>
              <w:rPr>
                <w:rFonts w:ascii="宋体" w:hAnsi="宋体"/>
                <w:sz w:val="18"/>
                <w:szCs w:val="18"/>
              </w:rPr>
            </w:pPr>
            <w:r>
              <w:rPr>
                <w:rFonts w:hint="eastAsia" w:ascii="宋体" w:hAnsi="宋体"/>
                <w:sz w:val="18"/>
                <w:szCs w:val="18"/>
              </w:rPr>
              <w:t>广播、电视、电影和影视录音制作业（87)；</w:t>
            </w:r>
          </w:p>
          <w:p>
            <w:pPr>
              <w:spacing w:beforeLines="50"/>
              <w:jc w:val="center"/>
              <w:rPr>
                <w:rFonts w:ascii="宋体" w:hAnsi="宋体"/>
                <w:sz w:val="18"/>
                <w:szCs w:val="18"/>
              </w:rPr>
            </w:pPr>
            <w:r>
              <w:rPr>
                <w:rFonts w:hint="eastAsia" w:ascii="宋体" w:hAnsi="宋体"/>
                <w:sz w:val="18"/>
                <w:szCs w:val="18"/>
              </w:rPr>
              <w:t>文教、工美、体育和娱乐用品制造业（24)</w:t>
            </w:r>
          </w:p>
        </w:tc>
        <w:tc>
          <w:tcPr>
            <w:tcW w:w="1664" w:type="dxa"/>
            <w:vAlign w:val="center"/>
          </w:tcPr>
          <w:p>
            <w:pPr>
              <w:spacing w:beforeLines="50"/>
              <w:jc w:val="center"/>
              <w:rPr>
                <w:rFonts w:ascii="宋体" w:hAnsi="宋体"/>
                <w:sz w:val="18"/>
                <w:szCs w:val="18"/>
              </w:rPr>
            </w:pPr>
            <w:r>
              <w:rPr>
                <w:rFonts w:hint="eastAsia" w:ascii="宋体" w:hAnsi="宋体"/>
                <w:sz w:val="18"/>
                <w:szCs w:val="18"/>
              </w:rPr>
              <w:t>文艺创作与编导人员（2-09-1)；</w:t>
            </w:r>
          </w:p>
          <w:p>
            <w:pPr>
              <w:spacing w:beforeLines="50"/>
              <w:jc w:val="center"/>
              <w:rPr>
                <w:rFonts w:ascii="宋体" w:hAnsi="宋体"/>
                <w:sz w:val="18"/>
                <w:szCs w:val="18"/>
              </w:rPr>
            </w:pPr>
            <w:r>
              <w:rPr>
                <w:rFonts w:hint="eastAsia" w:ascii="宋体" w:hAnsi="宋体"/>
                <w:sz w:val="18"/>
                <w:szCs w:val="18"/>
              </w:rPr>
              <w:t>舞台专业人员（2-09-04)；</w:t>
            </w:r>
          </w:p>
          <w:p>
            <w:pPr>
              <w:spacing w:beforeLines="50"/>
              <w:jc w:val="center"/>
              <w:rPr>
                <w:rFonts w:ascii="宋体" w:hAnsi="宋体"/>
                <w:sz w:val="18"/>
                <w:szCs w:val="18"/>
              </w:rPr>
            </w:pPr>
            <w:r>
              <w:rPr>
                <w:rFonts w:hint="eastAsia" w:ascii="宋体" w:hAnsi="宋体"/>
                <w:sz w:val="18"/>
                <w:szCs w:val="18"/>
              </w:rPr>
              <w:t>专业化设计服务人员（4-08-08)；</w:t>
            </w:r>
          </w:p>
          <w:p>
            <w:pPr>
              <w:spacing w:beforeLines="50"/>
              <w:jc w:val="center"/>
              <w:rPr>
                <w:rFonts w:ascii="宋体" w:hAnsi="宋体"/>
                <w:sz w:val="18"/>
                <w:szCs w:val="18"/>
              </w:rPr>
            </w:pPr>
            <w:r>
              <w:rPr>
                <w:rFonts w:hint="eastAsia" w:ascii="宋体" w:hAnsi="宋体"/>
                <w:sz w:val="18"/>
                <w:szCs w:val="18"/>
              </w:rPr>
              <w:t>广播、电视、电和影视录音制作人员（4-13-02)；</w:t>
            </w:r>
          </w:p>
          <w:p>
            <w:pPr>
              <w:spacing w:beforeLines="50"/>
              <w:jc w:val="center"/>
              <w:rPr>
                <w:rFonts w:ascii="宋体" w:hAnsi="宋体"/>
                <w:sz w:val="18"/>
                <w:szCs w:val="18"/>
              </w:rPr>
            </w:pPr>
            <w:r>
              <w:rPr>
                <w:rFonts w:hint="eastAsia" w:ascii="宋体" w:hAnsi="宋体"/>
                <w:sz w:val="18"/>
                <w:szCs w:val="18"/>
              </w:rPr>
              <w:t>工艺美术品制作人员（6-09-03)</w:t>
            </w:r>
          </w:p>
        </w:tc>
        <w:tc>
          <w:tcPr>
            <w:tcW w:w="1437" w:type="dxa"/>
            <w:vAlign w:val="center"/>
          </w:tcPr>
          <w:p>
            <w:pPr>
              <w:spacing w:beforeLines="50"/>
              <w:jc w:val="center"/>
              <w:rPr>
                <w:rFonts w:ascii="宋体" w:hAnsi="宋体"/>
                <w:sz w:val="18"/>
                <w:szCs w:val="18"/>
              </w:rPr>
            </w:pPr>
          </w:p>
          <w:p>
            <w:pPr>
              <w:spacing w:beforeLines="50" w:line="360" w:lineRule="auto"/>
              <w:jc w:val="center"/>
              <w:rPr>
                <w:rFonts w:ascii="宋体" w:hAnsi="宋体"/>
                <w:sz w:val="18"/>
                <w:szCs w:val="18"/>
              </w:rPr>
            </w:pPr>
            <w:r>
              <w:rPr>
                <w:rFonts w:hint="eastAsia" w:ascii="宋体" w:hAnsi="宋体"/>
                <w:sz w:val="18"/>
                <w:szCs w:val="18"/>
              </w:rPr>
              <w:t>舞美设计；灯光师；美工师；化妆师；装置师；服装道具师；演出监督；演出制作人；照明设计师；形象设计师；影视置景制作员</w:t>
            </w:r>
          </w:p>
        </w:tc>
        <w:tc>
          <w:tcPr>
            <w:tcW w:w="15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舞美设计；</w:t>
            </w:r>
          </w:p>
          <w:p>
            <w:pPr>
              <w:spacing w:line="440" w:lineRule="exact"/>
              <w:jc w:val="center"/>
              <w:rPr>
                <w:rFonts w:ascii="宋体" w:hAnsi="宋体" w:cs="Tahoma"/>
                <w:bCs/>
                <w:kern w:val="0"/>
                <w:sz w:val="18"/>
                <w:szCs w:val="18"/>
              </w:rPr>
            </w:pPr>
            <w:r>
              <w:rPr>
                <w:rFonts w:hint="eastAsia" w:ascii="宋体" w:hAnsi="宋体" w:cs="Tahoma"/>
                <w:bCs/>
                <w:kern w:val="0"/>
                <w:sz w:val="18"/>
                <w:szCs w:val="18"/>
              </w:rPr>
              <w:t>音响师；</w:t>
            </w:r>
          </w:p>
          <w:p>
            <w:pPr>
              <w:spacing w:line="440" w:lineRule="exact"/>
              <w:jc w:val="center"/>
              <w:rPr>
                <w:rFonts w:ascii="宋体" w:hAnsi="宋体" w:cs="Tahoma"/>
                <w:bCs/>
                <w:kern w:val="0"/>
                <w:sz w:val="18"/>
                <w:szCs w:val="18"/>
              </w:rPr>
            </w:pPr>
            <w:r>
              <w:rPr>
                <w:rFonts w:hint="eastAsia" w:ascii="宋体" w:hAnsi="宋体" w:cs="Tahoma"/>
                <w:bCs/>
                <w:kern w:val="0"/>
                <w:sz w:val="18"/>
                <w:szCs w:val="18"/>
              </w:rPr>
              <w:t>化妆师；</w:t>
            </w:r>
          </w:p>
          <w:p>
            <w:pPr>
              <w:spacing w:line="440" w:lineRule="exact"/>
              <w:jc w:val="center"/>
              <w:rPr>
                <w:rFonts w:ascii="宋体" w:hAnsi="宋体" w:cs="Tahoma"/>
                <w:bCs/>
                <w:kern w:val="0"/>
                <w:sz w:val="18"/>
                <w:szCs w:val="18"/>
              </w:rPr>
            </w:pPr>
            <w:r>
              <w:rPr>
                <w:rFonts w:hint="eastAsia" w:ascii="宋体" w:hAnsi="宋体" w:cs="Tahoma"/>
                <w:bCs/>
                <w:kern w:val="0"/>
                <w:sz w:val="18"/>
                <w:szCs w:val="18"/>
              </w:rPr>
              <w:t>灯光师</w:t>
            </w:r>
          </w:p>
          <w:p>
            <w:pPr>
              <w:spacing w:line="440" w:lineRule="exact"/>
              <w:jc w:val="center"/>
              <w:rPr>
                <w:rFonts w:ascii="宋体" w:hAnsi="宋体" w:cs="Tahoma"/>
                <w:bCs/>
                <w:kern w:val="0"/>
                <w:sz w:val="18"/>
                <w:szCs w:val="18"/>
              </w:rPr>
            </w:pPr>
          </w:p>
          <w:p>
            <w:pPr>
              <w:spacing w:line="440" w:lineRule="exact"/>
              <w:jc w:val="center"/>
              <w:rPr>
                <w:rFonts w:ascii="宋体" w:hAnsi="宋体" w:cs="Tahoma"/>
                <w:bCs/>
                <w:kern w:val="0"/>
                <w:sz w:val="18"/>
                <w:szCs w:val="18"/>
              </w:rPr>
            </w:pPr>
          </w:p>
        </w:tc>
      </w:tr>
    </w:tbl>
    <w:p>
      <w:pPr>
        <w:spacing w:beforeLines="50" w:line="440" w:lineRule="exact"/>
        <w:rPr>
          <w:rFonts w:ascii="宋体" w:hAnsi="宋体"/>
          <w:b/>
          <w:sz w:val="24"/>
        </w:rPr>
      </w:pPr>
    </w:p>
    <w:p>
      <w:pPr>
        <w:spacing w:beforeLines="50" w:line="440" w:lineRule="exact"/>
        <w:rPr>
          <w:rFonts w:ascii="宋体" w:hAnsi="宋体"/>
          <w:b/>
          <w:sz w:val="24"/>
        </w:rPr>
      </w:pPr>
      <w:r>
        <w:rPr>
          <w:rFonts w:hint="eastAsia" w:ascii="宋体" w:hAnsi="宋体"/>
          <w:b/>
          <w:sz w:val="24"/>
        </w:rPr>
        <w:t>五、培养目标与培养规格</w:t>
      </w:r>
    </w:p>
    <w:p>
      <w:pPr>
        <w:spacing w:line="440" w:lineRule="exact"/>
        <w:ind w:firstLine="480" w:firstLineChars="200"/>
        <w:rPr>
          <w:rFonts w:ascii="宋体" w:hAnsi="宋体"/>
          <w:sz w:val="24"/>
        </w:rPr>
      </w:pPr>
      <w:r>
        <w:rPr>
          <w:rFonts w:hint="eastAsia" w:ascii="宋体" w:hAnsi="宋体"/>
          <w:sz w:val="24"/>
        </w:rPr>
        <w:t>（一）培养目标</w:t>
      </w:r>
    </w:p>
    <w:p>
      <w:pPr>
        <w:spacing w:line="440" w:lineRule="exact"/>
        <w:ind w:firstLine="480" w:firstLineChars="200"/>
        <w:rPr>
          <w:rFonts w:ascii="宋体" w:hAnsi="宋体"/>
          <w:sz w:val="24"/>
        </w:rPr>
      </w:pPr>
      <w:r>
        <w:rPr>
          <w:rFonts w:hint="eastAsia" w:ascii="宋体" w:hAnsi="宋体"/>
          <w:sz w:val="24"/>
        </w:rPr>
        <w:t>本专业培养理想信念坚定，德、智、体、美、劳全面发展，具有一定的科学文化水平,良好的人文素养、职业道德和创新意识,精益求精的工匠精神,较强的就业能力和可持续发展的能力,掌握舞台艺术设计与制作的专业知识和技术技能,面向文化艺术、设计服务、工美娱乐制造等行业的文艺创作与编导人员、舞台专业人员、专业化设计服务人员、广播电视电影制作人员、工艺美术品制作人员等职业群,能够从事舞美设计、灯光、美工、化妆、装置、服装道具、演出监督、演出制作、照明设计、形象设计、影视置景制作等工作的高素质技能型艺术专门人才。</w:t>
      </w:r>
    </w:p>
    <w:p>
      <w:pPr>
        <w:numPr>
          <w:ilvl w:val="0"/>
          <w:numId w:val="1"/>
        </w:numPr>
        <w:spacing w:line="440" w:lineRule="exact"/>
        <w:ind w:firstLine="480" w:firstLineChars="200"/>
        <w:rPr>
          <w:rFonts w:ascii="宋体" w:hAnsi="宋体"/>
          <w:sz w:val="24"/>
        </w:rPr>
      </w:pPr>
      <w:r>
        <w:rPr>
          <w:rFonts w:hint="eastAsia" w:ascii="宋体" w:hAnsi="宋体"/>
          <w:sz w:val="24"/>
        </w:rPr>
        <w:t>培养规格</w:t>
      </w:r>
    </w:p>
    <w:p>
      <w:pPr>
        <w:spacing w:line="440" w:lineRule="exact"/>
        <w:ind w:firstLine="480" w:firstLineChars="200"/>
        <w:rPr>
          <w:rFonts w:ascii="宋体" w:hAnsi="宋体"/>
          <w:sz w:val="24"/>
        </w:rPr>
      </w:pPr>
      <w:r>
        <w:rPr>
          <w:rFonts w:hint="eastAsia" w:ascii="宋体" w:hAnsi="宋体"/>
          <w:sz w:val="24"/>
        </w:rPr>
        <w:t>本专业毕业生应在素质、知识和能力等方面达到以下要求:</w:t>
      </w:r>
    </w:p>
    <w:p>
      <w:pPr>
        <w:spacing w:line="440" w:lineRule="exact"/>
        <w:ind w:firstLine="480" w:firstLineChars="200"/>
        <w:rPr>
          <w:rFonts w:ascii="宋体" w:hAnsi="宋体"/>
          <w:sz w:val="24"/>
        </w:rPr>
      </w:pPr>
      <w:r>
        <w:rPr>
          <w:rFonts w:hint="eastAsia" w:ascii="宋体" w:hAnsi="宋体"/>
          <w:sz w:val="24"/>
        </w:rPr>
        <w:t>（一）素质</w:t>
      </w:r>
    </w:p>
    <w:p>
      <w:pPr>
        <w:spacing w:line="440" w:lineRule="exact"/>
        <w:ind w:firstLine="480" w:firstLineChars="200"/>
        <w:rPr>
          <w:rFonts w:ascii="宋体" w:hAnsi="宋体"/>
          <w:sz w:val="24"/>
        </w:rPr>
      </w:pPr>
      <w:r>
        <w:rPr>
          <w:rFonts w:hint="eastAsia" w:ascii="宋体" w:hAnsi="宋体"/>
          <w:sz w:val="24"/>
        </w:rPr>
        <w:t>（1)坚定拥护中国共产党领导和我国社会主义制度,在习近平新时代中国特色社会主义思想指引下,践行社会主义核心价值观,具有深厚的爱国情感和中华民族自豪感。</w:t>
      </w:r>
    </w:p>
    <w:p>
      <w:pPr>
        <w:spacing w:line="440" w:lineRule="exact"/>
        <w:ind w:firstLine="480" w:firstLineChars="200"/>
        <w:rPr>
          <w:rFonts w:ascii="宋体" w:hAnsi="宋体"/>
          <w:sz w:val="24"/>
        </w:rPr>
      </w:pPr>
      <w:r>
        <w:rPr>
          <w:rFonts w:hint="eastAsia" w:ascii="宋体" w:hAnsi="宋体"/>
          <w:sz w:val="24"/>
        </w:rPr>
        <w:t>（2)崇尚宪法、遵法守纪、崇德向善、诚实守信、尊重生命、热爱劳动,履行道德准则和行为规范,具有社会责任感和社会参与意识。</w:t>
      </w:r>
    </w:p>
    <w:p>
      <w:pPr>
        <w:spacing w:line="440" w:lineRule="exact"/>
        <w:ind w:firstLine="480" w:firstLineChars="200"/>
        <w:rPr>
          <w:rFonts w:ascii="宋体" w:hAnsi="宋体"/>
          <w:sz w:val="24"/>
        </w:rPr>
      </w:pPr>
      <w:r>
        <w:rPr>
          <w:rFonts w:hint="eastAsia" w:ascii="宋体" w:hAnsi="宋体"/>
          <w:sz w:val="24"/>
        </w:rPr>
        <w:t>（3)具有质量意识、环保意识、安全意识、信息素养、工匠精神、创新思维。</w:t>
      </w:r>
    </w:p>
    <w:p>
      <w:pPr>
        <w:spacing w:line="440" w:lineRule="exact"/>
        <w:ind w:firstLine="480" w:firstLineChars="200"/>
        <w:rPr>
          <w:rFonts w:ascii="宋体" w:hAnsi="宋体"/>
          <w:sz w:val="24"/>
        </w:rPr>
      </w:pPr>
      <w:r>
        <w:rPr>
          <w:rFonts w:hint="eastAsia" w:ascii="宋体" w:hAnsi="宋体"/>
          <w:sz w:val="24"/>
        </w:rPr>
        <w:t>（4)勇于奋斗、乐观向上,具有自我管理能力、职业生涯规划的意识,有较强的集体意识和团队合作精神。</w:t>
      </w:r>
    </w:p>
    <w:p>
      <w:pPr>
        <w:spacing w:line="440" w:lineRule="exact"/>
        <w:ind w:firstLine="480" w:firstLineChars="200"/>
        <w:rPr>
          <w:rFonts w:ascii="宋体" w:hAnsi="宋体"/>
          <w:sz w:val="24"/>
        </w:rPr>
      </w:pPr>
      <w:r>
        <w:rPr>
          <w:rFonts w:hint="eastAsia" w:ascii="宋体" w:hAnsi="宋体"/>
          <w:sz w:val="24"/>
        </w:rPr>
        <w:t>（5)具有健康的体魄、心理和健全的人格,掌握基本运动知识和1-2项运动技能,养成良好的健身与卫生习惯,以及良好的行为习惯。</w:t>
      </w:r>
    </w:p>
    <w:p>
      <w:pPr>
        <w:spacing w:line="440" w:lineRule="exact"/>
        <w:ind w:firstLine="480" w:firstLineChars="200"/>
        <w:rPr>
          <w:rFonts w:ascii="宋体" w:hAnsi="宋体"/>
          <w:sz w:val="24"/>
        </w:rPr>
      </w:pPr>
      <w:r>
        <w:rPr>
          <w:rFonts w:hint="eastAsia" w:ascii="宋体" w:hAnsi="宋体"/>
          <w:sz w:val="24"/>
        </w:rPr>
        <w:t>（6)具有一定的审美和人文素养,能够形成1-2项艺术特长或爱好。</w:t>
      </w:r>
    </w:p>
    <w:p>
      <w:pPr>
        <w:spacing w:line="440" w:lineRule="exact"/>
        <w:ind w:firstLine="480" w:firstLineChars="200"/>
        <w:rPr>
          <w:rFonts w:ascii="宋体" w:hAnsi="宋体"/>
          <w:sz w:val="24"/>
        </w:rPr>
      </w:pPr>
      <w:r>
        <w:rPr>
          <w:rFonts w:hint="eastAsia" w:ascii="宋体" w:hAnsi="宋体"/>
          <w:sz w:val="24"/>
        </w:rPr>
        <w:t>（二）知识</w:t>
      </w:r>
    </w:p>
    <w:p>
      <w:pPr>
        <w:spacing w:line="440" w:lineRule="exact"/>
        <w:ind w:firstLine="480" w:firstLineChars="200"/>
        <w:rPr>
          <w:rFonts w:ascii="宋体" w:hAnsi="宋体"/>
          <w:sz w:val="24"/>
        </w:rPr>
      </w:pPr>
      <w:r>
        <w:rPr>
          <w:rFonts w:hint="eastAsia" w:ascii="宋体" w:hAnsi="宋体"/>
          <w:sz w:val="24"/>
        </w:rPr>
        <w:t>（1)掌握必备的思想政治理论、科学文化基础知识和中华优秀传统文化知识。</w:t>
      </w:r>
    </w:p>
    <w:p>
      <w:pPr>
        <w:spacing w:line="440" w:lineRule="exact"/>
        <w:ind w:firstLine="480" w:firstLineChars="200"/>
        <w:rPr>
          <w:rFonts w:ascii="宋体" w:hAnsi="宋体"/>
          <w:sz w:val="24"/>
        </w:rPr>
      </w:pPr>
      <w:r>
        <w:rPr>
          <w:rFonts w:hint="eastAsia" w:ascii="宋体" w:hAnsi="宋体"/>
          <w:sz w:val="24"/>
        </w:rPr>
        <w:t>（2)熟悉与本专业相关的法律法规以及环境保护、安全消防等知识。</w:t>
      </w:r>
    </w:p>
    <w:p>
      <w:pPr>
        <w:spacing w:line="440" w:lineRule="exact"/>
        <w:ind w:firstLine="480" w:firstLineChars="200"/>
        <w:rPr>
          <w:rFonts w:ascii="宋体" w:hAnsi="宋体"/>
          <w:sz w:val="24"/>
        </w:rPr>
      </w:pPr>
      <w:r>
        <w:rPr>
          <w:rFonts w:hint="eastAsia" w:ascii="宋体" w:hAnsi="宋体"/>
          <w:sz w:val="24"/>
        </w:rPr>
        <w:t>（3)熟悉舞台艺术设计与制作发展历史相关的知识。</w:t>
      </w:r>
    </w:p>
    <w:p>
      <w:pPr>
        <w:spacing w:line="440" w:lineRule="exact"/>
        <w:ind w:firstLine="480" w:firstLineChars="200"/>
        <w:rPr>
          <w:rFonts w:ascii="宋体" w:hAnsi="宋体"/>
          <w:sz w:val="24"/>
        </w:rPr>
      </w:pPr>
      <w:r>
        <w:rPr>
          <w:rFonts w:hint="eastAsia" w:ascii="宋体" w:hAnsi="宋体"/>
          <w:sz w:val="24"/>
        </w:rPr>
        <w:t>（4)舞台设计(方向应掌握舞台影视美术设计与制作、绘景、道具制作的理论知识；灯光设计(方向应掌握灯光设计与操作的专业技术知识及技术呈现的理论知识；舞台形象设计方向应掌握舞台形象设计与体现的理论知识。</w:t>
      </w:r>
    </w:p>
    <w:p>
      <w:pPr>
        <w:spacing w:line="440" w:lineRule="exact"/>
        <w:ind w:firstLine="480" w:firstLineChars="200"/>
        <w:rPr>
          <w:rFonts w:ascii="宋体" w:hAnsi="宋体"/>
          <w:sz w:val="24"/>
        </w:rPr>
      </w:pPr>
      <w:r>
        <w:rPr>
          <w:rFonts w:hint="eastAsia" w:ascii="宋体" w:hAnsi="宋体"/>
          <w:sz w:val="24"/>
        </w:rPr>
        <w:t>（5)了解艺术学以及其他艺术门类基础知识。</w:t>
      </w:r>
    </w:p>
    <w:p>
      <w:pPr>
        <w:spacing w:line="440" w:lineRule="exact"/>
        <w:ind w:firstLine="480" w:firstLineChars="200"/>
        <w:rPr>
          <w:rFonts w:ascii="宋体" w:hAnsi="宋体"/>
          <w:sz w:val="24"/>
        </w:rPr>
      </w:pPr>
      <w:r>
        <w:rPr>
          <w:rFonts w:hint="eastAsia" w:ascii="宋体" w:hAnsi="宋体"/>
          <w:sz w:val="24"/>
        </w:rPr>
        <w:t>（三）能力</w:t>
      </w:r>
    </w:p>
    <w:p>
      <w:pPr>
        <w:spacing w:line="440" w:lineRule="exact"/>
        <w:ind w:firstLine="480" w:firstLineChars="200"/>
        <w:rPr>
          <w:rFonts w:ascii="宋体" w:hAnsi="宋体"/>
          <w:sz w:val="24"/>
        </w:rPr>
      </w:pPr>
      <w:r>
        <w:rPr>
          <w:rFonts w:hint="eastAsia" w:ascii="宋体" w:hAnsi="宋体"/>
          <w:sz w:val="24"/>
        </w:rPr>
        <w:t>（1)具有探究学习、终身学习、分析问题和解决问题的能力。</w:t>
      </w:r>
    </w:p>
    <w:p>
      <w:pPr>
        <w:spacing w:line="440" w:lineRule="exact"/>
        <w:ind w:firstLine="480" w:firstLineChars="200"/>
        <w:rPr>
          <w:rFonts w:ascii="宋体" w:hAnsi="宋体"/>
          <w:sz w:val="24"/>
        </w:rPr>
      </w:pPr>
      <w:r>
        <w:rPr>
          <w:rFonts w:hint="eastAsia" w:ascii="宋体" w:hAnsi="宋体"/>
          <w:sz w:val="24"/>
        </w:rPr>
        <w:t>（2)具有良好的语言、文字表达能力和沟通能力。</w:t>
      </w:r>
    </w:p>
    <w:p>
      <w:pPr>
        <w:spacing w:line="440" w:lineRule="exact"/>
        <w:ind w:firstLine="480" w:firstLineChars="200"/>
        <w:rPr>
          <w:rFonts w:ascii="宋体" w:hAnsi="宋体"/>
          <w:sz w:val="24"/>
        </w:rPr>
      </w:pPr>
      <w:r>
        <w:rPr>
          <w:rFonts w:hint="eastAsia" w:ascii="宋体" w:hAnsi="宋体"/>
          <w:sz w:val="24"/>
        </w:rPr>
        <w:t>（3)具有团队合作能力。</w:t>
      </w:r>
    </w:p>
    <w:p>
      <w:pPr>
        <w:spacing w:line="440" w:lineRule="exact"/>
        <w:ind w:firstLine="480" w:firstLineChars="200"/>
        <w:rPr>
          <w:rFonts w:ascii="宋体" w:hAnsi="宋体"/>
          <w:sz w:val="24"/>
        </w:rPr>
      </w:pPr>
      <w:r>
        <w:rPr>
          <w:rFonts w:hint="eastAsia" w:ascii="宋体" w:hAnsi="宋体"/>
          <w:sz w:val="24"/>
        </w:rPr>
        <w:t>（4)具有较好地运用计算机处理文字、表格、图像等的基础能力以及艺术专业学习与实践中必需的计算机应用能力。</w:t>
      </w:r>
    </w:p>
    <w:p>
      <w:pPr>
        <w:spacing w:line="440" w:lineRule="exact"/>
        <w:ind w:firstLine="480" w:firstLineChars="200"/>
        <w:rPr>
          <w:rFonts w:ascii="宋体" w:hAnsi="宋体"/>
          <w:sz w:val="24"/>
        </w:rPr>
      </w:pPr>
      <w:r>
        <w:rPr>
          <w:rFonts w:hint="eastAsia" w:ascii="宋体" w:hAnsi="宋体"/>
          <w:sz w:val="24"/>
        </w:rPr>
        <w:t>（5)应具有舞台艺术空间造型设计与制作能力、舞台演出和影视等场景制作及指导舞台制作的能力、舞台演出监督能力；舞台演出、影视节目中进行灯光设计、灯光艺术效果处理的能力；舞台、影视人物化妆造型设计并进行造型体现的能力,具有舞台演出、影视制作服装道具管理的能力。</w:t>
      </w:r>
    </w:p>
    <w:p>
      <w:pPr>
        <w:spacing w:line="440" w:lineRule="exact"/>
        <w:ind w:firstLine="482" w:firstLineChars="200"/>
        <w:rPr>
          <w:rFonts w:ascii="宋体" w:hAnsi="宋体"/>
          <w:b/>
          <w:sz w:val="24"/>
        </w:rPr>
      </w:pPr>
      <w:r>
        <w:rPr>
          <w:rFonts w:hint="eastAsia" w:ascii="宋体" w:hAnsi="宋体"/>
          <w:b/>
          <w:sz w:val="24"/>
        </w:rPr>
        <w:t>六、课程设置</w:t>
      </w:r>
    </w:p>
    <w:p>
      <w:pPr>
        <w:spacing w:line="440" w:lineRule="exact"/>
        <w:ind w:firstLine="480" w:firstLineChars="200"/>
        <w:rPr>
          <w:rFonts w:ascii="宋体" w:hAnsi="宋体"/>
          <w:sz w:val="24"/>
        </w:rPr>
      </w:pPr>
      <w:r>
        <w:rPr>
          <w:rFonts w:hint="eastAsia" w:ascii="宋体" w:hAnsi="宋体"/>
          <w:sz w:val="24"/>
        </w:rPr>
        <w:t>本专业主要包括公共基础课程和专业课程。</w:t>
      </w:r>
    </w:p>
    <w:p>
      <w:pPr>
        <w:spacing w:line="440" w:lineRule="exact"/>
        <w:ind w:firstLine="480" w:firstLineChars="200"/>
        <w:rPr>
          <w:rFonts w:ascii="宋体" w:hAnsi="宋体"/>
          <w:color w:val="36363D"/>
          <w:sz w:val="24"/>
        </w:rPr>
      </w:pPr>
      <w:r>
        <w:rPr>
          <w:rFonts w:hint="eastAsia" w:ascii="宋体" w:hAnsi="宋体"/>
          <w:sz w:val="24"/>
        </w:rPr>
        <w:t>（一）公共基</w:t>
      </w:r>
      <w:r>
        <w:rPr>
          <w:rFonts w:hint="eastAsia" w:ascii="宋体" w:hAnsi="宋体"/>
          <w:color w:val="36363D"/>
          <w:sz w:val="24"/>
        </w:rPr>
        <w:t>础课程</w:t>
      </w:r>
    </w:p>
    <w:p>
      <w:pPr>
        <w:spacing w:line="440" w:lineRule="exact"/>
        <w:ind w:firstLine="480" w:firstLineChars="200"/>
        <w:rPr>
          <w:rFonts w:ascii="宋体" w:hAnsi="宋体"/>
          <w:sz w:val="24"/>
        </w:rPr>
      </w:pPr>
      <w:r>
        <w:rPr>
          <w:rFonts w:hint="eastAsia" w:ascii="宋体" w:hAnsi="宋体"/>
          <w:color w:val="36363D"/>
          <w:sz w:val="24"/>
        </w:rPr>
        <w:t>公共基础课程，共14门，合计39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w:t>
      </w:r>
      <w:r>
        <w:rPr>
          <w:rFonts w:hint="eastAsia" w:ascii="宋体" w:hAnsi="宋体"/>
          <w:sz w:val="24"/>
        </w:rPr>
        <w:t>、大学生创新创业基础、高职英语、信息技术、大学语文（应用文写作）、中华优秀传统文化。</w:t>
      </w:r>
    </w:p>
    <w:p>
      <w:pPr>
        <w:pStyle w:val="12"/>
        <w:shd w:val="clear" w:color="auto" w:fill="auto"/>
        <w:tabs>
          <w:tab w:val="left" w:pos="923"/>
        </w:tabs>
        <w:spacing w:line="440" w:lineRule="atLeast"/>
        <w:ind w:firstLine="480" w:firstLineChars="200"/>
        <w:jc w:val="both"/>
        <w:rPr>
          <w:rFonts w:ascii="宋体" w:hAnsi="宋体" w:eastAsia="宋体"/>
          <w:color w:val="000000"/>
          <w:sz w:val="24"/>
          <w:szCs w:val="24"/>
        </w:rPr>
      </w:pPr>
      <w:r>
        <w:rPr>
          <w:rFonts w:hint="eastAsia" w:ascii="宋体" w:hAnsi="宋体" w:eastAsia="宋体"/>
          <w:color w:val="000000"/>
          <w:sz w:val="24"/>
          <w:szCs w:val="24"/>
        </w:rPr>
        <w:t>主要公共基础课程简介如下：</w:t>
      </w:r>
    </w:p>
    <w:p>
      <w:pPr>
        <w:spacing w:line="480" w:lineRule="exact"/>
        <w:ind w:firstLine="480" w:firstLineChars="200"/>
        <w:rPr>
          <w:color w:val="000000"/>
          <w:sz w:val="24"/>
        </w:rPr>
      </w:pPr>
      <w:r>
        <w:rPr>
          <w:color w:val="000000"/>
          <w:sz w:val="24"/>
        </w:rPr>
        <w:t>1</w:t>
      </w:r>
      <w:r>
        <w:rPr>
          <w:rFonts w:hint="eastAsia"/>
          <w:color w:val="000000"/>
          <w:sz w:val="24"/>
        </w:rPr>
        <w:t>．</w:t>
      </w:r>
      <w:r>
        <w:rPr>
          <w:rFonts w:hint="eastAsia" w:ascii="宋体" w:hAnsi="宋体"/>
          <w:color w:val="000000"/>
          <w:sz w:val="24"/>
        </w:rPr>
        <w:t>思想道德与法治</w:t>
      </w:r>
    </w:p>
    <w:p>
      <w:pPr>
        <w:spacing w:line="480" w:lineRule="exact"/>
        <w:ind w:firstLine="480" w:firstLineChars="200"/>
        <w:rPr>
          <w:color w:val="000000"/>
          <w:sz w:val="24"/>
        </w:rPr>
      </w:pPr>
      <w:r>
        <w:rPr>
          <w:color w:val="000000"/>
          <w:sz w:val="24"/>
        </w:rPr>
        <w:t>第一学期开设，</w:t>
      </w:r>
      <w:r>
        <w:rPr>
          <w:rFonts w:hint="eastAsia"/>
          <w:color w:val="000000"/>
          <w:sz w:val="24"/>
        </w:rPr>
        <w:t>3学分，共54</w:t>
      </w:r>
      <w:r>
        <w:rPr>
          <w:color w:val="000000"/>
          <w:sz w:val="24"/>
        </w:rPr>
        <w:t>学时，其中理论</w:t>
      </w:r>
      <w:r>
        <w:rPr>
          <w:rFonts w:hint="eastAsia"/>
          <w:color w:val="000000"/>
          <w:sz w:val="24"/>
        </w:rPr>
        <w:t>46</w:t>
      </w:r>
      <w:r>
        <w:rPr>
          <w:color w:val="000000"/>
          <w:sz w:val="24"/>
        </w:rPr>
        <w:t>学时，实践</w:t>
      </w:r>
      <w:r>
        <w:rPr>
          <w:rFonts w:hint="eastAsia"/>
          <w:color w:val="000000"/>
          <w:sz w:val="24"/>
        </w:rPr>
        <w:t>8</w:t>
      </w:r>
      <w:r>
        <w:rPr>
          <w:color w:val="000000"/>
          <w:sz w:val="24"/>
        </w:rPr>
        <w:t>学时</w:t>
      </w:r>
      <w:r>
        <w:rPr>
          <w:rFonts w:hint="eastAsia"/>
          <w:color w:val="000000"/>
          <w:sz w:val="24"/>
        </w:rPr>
        <w:t>。</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本课程是系统地对大学生进行马克思主义理论教育和品德、法律教育的主渠道和基本环节</w:t>
      </w:r>
      <w:r>
        <w:rPr>
          <w:rFonts w:hint="eastAsia"/>
          <w:color w:val="000000"/>
          <w:sz w:val="24"/>
        </w:rPr>
        <w:t>，</w:t>
      </w:r>
      <w:r>
        <w:rPr>
          <w:color w:val="000000"/>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color w:val="000000"/>
          <w:sz w:val="24"/>
        </w:rPr>
      </w:pPr>
      <w:r>
        <w:rPr>
          <w:color w:val="000000"/>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color w:val="000000"/>
          <w:sz w:val="24"/>
        </w:rPr>
      </w:pPr>
      <w:r>
        <w:rPr>
          <w:color w:val="000000"/>
          <w:sz w:val="24"/>
        </w:rPr>
        <w:t>2</w:t>
      </w:r>
      <w:r>
        <w:rPr>
          <w:rFonts w:hint="eastAsia"/>
          <w:color w:val="000000"/>
          <w:sz w:val="24"/>
        </w:rPr>
        <w:t>．</w:t>
      </w:r>
      <w:r>
        <w:rPr>
          <w:color w:val="000000"/>
          <w:sz w:val="24"/>
        </w:rPr>
        <w:t>毛泽东思想</w:t>
      </w:r>
      <w:r>
        <w:rPr>
          <w:rFonts w:hint="eastAsia"/>
          <w:color w:val="000000"/>
          <w:sz w:val="24"/>
        </w:rPr>
        <w:t>和</w:t>
      </w:r>
      <w:r>
        <w:rPr>
          <w:color w:val="000000"/>
          <w:sz w:val="24"/>
        </w:rPr>
        <w:t>中国特色社会主义理论体系概论</w:t>
      </w:r>
    </w:p>
    <w:p>
      <w:pPr>
        <w:spacing w:line="480" w:lineRule="exact"/>
        <w:ind w:firstLine="480" w:firstLineChars="200"/>
        <w:rPr>
          <w:color w:val="000000"/>
          <w:sz w:val="24"/>
        </w:rPr>
      </w:pPr>
      <w:r>
        <w:rPr>
          <w:color w:val="000000"/>
          <w:sz w:val="24"/>
        </w:rPr>
        <w:t>第二学期开设，</w:t>
      </w:r>
      <w:r>
        <w:rPr>
          <w:rFonts w:hint="eastAsia"/>
          <w:color w:val="000000"/>
          <w:sz w:val="24"/>
        </w:rPr>
        <w:t>2学分，共36</w:t>
      </w:r>
      <w:r>
        <w:rPr>
          <w:color w:val="000000"/>
          <w:sz w:val="24"/>
        </w:rPr>
        <w:t>学时，其中理论</w:t>
      </w:r>
      <w:r>
        <w:rPr>
          <w:rFonts w:hint="eastAsia"/>
          <w:color w:val="000000"/>
          <w:sz w:val="24"/>
        </w:rPr>
        <w:t>32学时，实践4学时</w:t>
      </w:r>
      <w:r>
        <w:rPr>
          <w:color w:val="000000"/>
          <w:sz w:val="24"/>
        </w:rPr>
        <w:t>。</w:t>
      </w:r>
    </w:p>
    <w:p>
      <w:pPr>
        <w:spacing w:line="480" w:lineRule="exact"/>
        <w:ind w:firstLine="480" w:firstLineChars="200"/>
        <w:rPr>
          <w:color w:val="000000"/>
          <w:sz w:val="24"/>
        </w:rPr>
      </w:pPr>
      <w:r>
        <w:rPr>
          <w:color w:val="000000"/>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color w:val="000000"/>
          <w:sz w:val="24"/>
        </w:rPr>
      </w:pPr>
      <w:r>
        <w:rPr>
          <w:color w:val="000000"/>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color w:val="000000"/>
          <w:sz w:val="24"/>
        </w:rPr>
      </w:pPr>
      <w:r>
        <w:rPr>
          <w:rFonts w:hint="eastAsia"/>
          <w:color w:val="000000"/>
          <w:sz w:val="24"/>
        </w:rPr>
        <w:t>3. 习近平新时代中国特色社会主义思想概论</w:t>
      </w:r>
    </w:p>
    <w:p>
      <w:pPr>
        <w:spacing w:line="480" w:lineRule="exact"/>
        <w:ind w:firstLine="480" w:firstLineChars="200"/>
        <w:rPr>
          <w:color w:val="000000"/>
          <w:sz w:val="24"/>
        </w:rPr>
      </w:pPr>
      <w:r>
        <w:rPr>
          <w:color w:val="000000"/>
          <w:sz w:val="24"/>
        </w:rPr>
        <w:t>第四学期开设，</w:t>
      </w:r>
      <w:r>
        <w:rPr>
          <w:rFonts w:hint="eastAsia"/>
          <w:color w:val="000000"/>
          <w:sz w:val="24"/>
        </w:rPr>
        <w:t>3学分，</w:t>
      </w:r>
      <w:r>
        <w:rPr>
          <w:color w:val="000000"/>
          <w:sz w:val="24"/>
        </w:rPr>
        <w:t>共54学时，其中理论46学时，实践8学时</w:t>
      </w:r>
      <w:r>
        <w:rPr>
          <w:rFonts w:hint="eastAsia"/>
          <w:color w:val="000000"/>
          <w:sz w:val="24"/>
        </w:rPr>
        <w:t>。</w:t>
      </w:r>
    </w:p>
    <w:p>
      <w:pPr>
        <w:spacing w:line="480" w:lineRule="exact"/>
        <w:ind w:firstLine="480" w:firstLineChars="200"/>
        <w:rPr>
          <w:color w:val="000000"/>
          <w:sz w:val="24"/>
        </w:rPr>
      </w:pPr>
      <w:r>
        <w:rPr>
          <w:color w:val="000000"/>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color w:val="000000"/>
          <w:sz w:val="24"/>
        </w:rPr>
        <w:t>“</w:t>
      </w:r>
      <w:r>
        <w:rPr>
          <w:color w:val="000000"/>
          <w:sz w:val="24"/>
        </w:rPr>
        <w:t>四个意识</w:t>
      </w:r>
      <w:r>
        <w:rPr>
          <w:rFonts w:hint="eastAsia"/>
          <w:color w:val="000000"/>
          <w:sz w:val="24"/>
        </w:rPr>
        <w:t>”</w:t>
      </w:r>
      <w:r>
        <w:rPr>
          <w:color w:val="000000"/>
          <w:sz w:val="24"/>
        </w:rPr>
        <w:t>，坚定</w:t>
      </w:r>
      <w:r>
        <w:rPr>
          <w:rFonts w:hint="eastAsia"/>
          <w:color w:val="000000"/>
          <w:sz w:val="24"/>
        </w:rPr>
        <w:t>“</w:t>
      </w:r>
      <w:r>
        <w:rPr>
          <w:color w:val="000000"/>
          <w:sz w:val="24"/>
        </w:rPr>
        <w:t>四个自信</w:t>
      </w:r>
      <w:r>
        <w:rPr>
          <w:rFonts w:hint="eastAsia"/>
          <w:color w:val="000000"/>
          <w:sz w:val="24"/>
        </w:rPr>
        <w:t>”</w:t>
      </w:r>
      <w:r>
        <w:rPr>
          <w:color w:val="000000"/>
          <w:sz w:val="24"/>
        </w:rPr>
        <w:t>，坚决做到</w:t>
      </w:r>
      <w:r>
        <w:rPr>
          <w:rFonts w:hint="eastAsia"/>
          <w:color w:val="000000"/>
          <w:sz w:val="24"/>
        </w:rPr>
        <w:t>“</w:t>
      </w:r>
      <w:r>
        <w:rPr>
          <w:color w:val="000000"/>
          <w:sz w:val="24"/>
        </w:rPr>
        <w:t>两个维护</w:t>
      </w:r>
      <w:r>
        <w:rPr>
          <w:rFonts w:hint="eastAsia"/>
          <w:color w:val="000000"/>
          <w:sz w:val="24"/>
        </w:rPr>
        <w:t>”</w:t>
      </w:r>
      <w:r>
        <w:rPr>
          <w:color w:val="000000"/>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color w:val="000000"/>
          <w:sz w:val="24"/>
        </w:rPr>
        <w:t>。</w:t>
      </w:r>
    </w:p>
    <w:p>
      <w:pPr>
        <w:spacing w:line="480" w:lineRule="exact"/>
        <w:ind w:firstLine="480" w:firstLineChars="200"/>
        <w:rPr>
          <w:color w:val="000000"/>
          <w:sz w:val="24"/>
        </w:rPr>
      </w:pPr>
      <w:r>
        <w:rPr>
          <w:color w:val="000000"/>
          <w:sz w:val="24"/>
        </w:rPr>
        <w:t>内容简介：本课程充分体现</w:t>
      </w:r>
      <w:r>
        <w:rPr>
          <w:rFonts w:hint="eastAsia"/>
          <w:color w:val="000000"/>
          <w:sz w:val="24"/>
        </w:rPr>
        <w:t>“十</w:t>
      </w:r>
      <w:r>
        <w:rPr>
          <w:color w:val="000000"/>
          <w:sz w:val="24"/>
        </w:rPr>
        <w:t>个明确</w:t>
      </w:r>
      <w:r>
        <w:rPr>
          <w:rFonts w:hint="eastAsia"/>
          <w:color w:val="000000"/>
          <w:sz w:val="24"/>
        </w:rPr>
        <w:t>”“</w:t>
      </w:r>
      <w:r>
        <w:rPr>
          <w:color w:val="000000"/>
          <w:sz w:val="24"/>
        </w:rPr>
        <w:t>十四个坚持</w:t>
      </w:r>
      <w:r>
        <w:rPr>
          <w:rFonts w:hint="eastAsia"/>
          <w:color w:val="000000"/>
          <w:sz w:val="24"/>
        </w:rPr>
        <w:t>”</w:t>
      </w:r>
      <w:r>
        <w:rPr>
          <w:color w:val="000000"/>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color w:val="000000"/>
          <w:sz w:val="24"/>
        </w:rPr>
        <w:t>“</w:t>
      </w:r>
      <w:r>
        <w:rPr>
          <w:color w:val="000000"/>
          <w:sz w:val="24"/>
        </w:rPr>
        <w:t>一国两制</w:t>
      </w:r>
      <w:r>
        <w:rPr>
          <w:rFonts w:hint="eastAsia"/>
          <w:color w:val="000000"/>
          <w:sz w:val="24"/>
        </w:rPr>
        <w:t>”</w:t>
      </w:r>
      <w:r>
        <w:rPr>
          <w:color w:val="000000"/>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color w:val="000000"/>
          <w:sz w:val="24"/>
        </w:rPr>
      </w:pPr>
      <w:r>
        <w:rPr>
          <w:rFonts w:hint="eastAsia"/>
          <w:color w:val="000000"/>
          <w:sz w:val="24"/>
        </w:rPr>
        <w:t>4．</w:t>
      </w:r>
      <w:r>
        <w:rPr>
          <w:color w:val="000000"/>
          <w:sz w:val="24"/>
        </w:rPr>
        <w:t>形势与政策</w:t>
      </w:r>
    </w:p>
    <w:p>
      <w:pPr>
        <w:spacing w:line="480" w:lineRule="exact"/>
        <w:ind w:firstLine="480" w:firstLineChars="200"/>
        <w:rPr>
          <w:color w:val="000000"/>
          <w:sz w:val="24"/>
        </w:rPr>
      </w:pPr>
      <w:r>
        <w:rPr>
          <w:color w:val="000000"/>
          <w:sz w:val="24"/>
        </w:rPr>
        <w:t>第一至四学期开设，</w:t>
      </w:r>
      <w:r>
        <w:rPr>
          <w:rFonts w:hint="eastAsia"/>
          <w:color w:val="000000"/>
          <w:sz w:val="24"/>
        </w:rPr>
        <w:t>2学分，每学期8学时，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理论3</w:t>
      </w:r>
      <w:r>
        <w:rPr>
          <w:rFonts w:hint="eastAsia"/>
          <w:color w:val="000000"/>
          <w:sz w:val="24"/>
        </w:rPr>
        <w:t>2</w:t>
      </w:r>
      <w:r>
        <w:rPr>
          <w:color w:val="000000"/>
          <w:sz w:val="24"/>
        </w:rPr>
        <w:t>学时。</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color w:val="000000"/>
          <w:sz w:val="24"/>
        </w:rPr>
      </w:pPr>
      <w:r>
        <w:rPr>
          <w:color w:val="000000"/>
          <w:sz w:val="24"/>
        </w:rPr>
        <w:t>内容简介：本课程主要以马克思列宁主义、毛泽东思想、邓小平理论、</w:t>
      </w:r>
      <w:r>
        <w:rPr>
          <w:rFonts w:hint="eastAsia"/>
          <w:color w:val="000000"/>
          <w:sz w:val="24"/>
        </w:rPr>
        <w:t>“</w:t>
      </w:r>
      <w:r>
        <w:rPr>
          <w:color w:val="000000"/>
          <w:sz w:val="24"/>
        </w:rPr>
        <w:t>三个代表</w:t>
      </w:r>
      <w:r>
        <w:rPr>
          <w:rFonts w:hint="eastAsia"/>
          <w:color w:val="000000"/>
          <w:sz w:val="24"/>
        </w:rPr>
        <w:t>”</w:t>
      </w:r>
      <w:r>
        <w:rPr>
          <w:color w:val="000000"/>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color w:val="000000"/>
          <w:sz w:val="24"/>
        </w:rPr>
      </w:pPr>
      <w:r>
        <w:rPr>
          <w:rFonts w:hint="eastAsia"/>
          <w:color w:val="000000"/>
          <w:sz w:val="24"/>
        </w:rPr>
        <w:t>5．</w:t>
      </w:r>
      <w:r>
        <w:rPr>
          <w:color w:val="000000"/>
          <w:sz w:val="24"/>
        </w:rPr>
        <w:t>大学生职业发展与就业指导</w:t>
      </w:r>
    </w:p>
    <w:p>
      <w:pPr>
        <w:spacing w:line="480" w:lineRule="exact"/>
        <w:ind w:firstLine="480" w:firstLineChars="200"/>
        <w:rPr>
          <w:color w:val="000000"/>
          <w:sz w:val="24"/>
        </w:rPr>
      </w:pPr>
      <w:r>
        <w:rPr>
          <w:color w:val="000000"/>
          <w:sz w:val="24"/>
        </w:rPr>
        <w:t>第一至四学期开设，</w:t>
      </w:r>
      <w:r>
        <w:rPr>
          <w:rFonts w:hint="eastAsia"/>
          <w:color w:val="000000"/>
          <w:sz w:val="24"/>
        </w:rPr>
        <w:t>2学分，每学期8学时，共</w:t>
      </w:r>
      <w:r>
        <w:rPr>
          <w:color w:val="000000"/>
          <w:sz w:val="24"/>
        </w:rPr>
        <w:t>3</w:t>
      </w:r>
      <w:r>
        <w:rPr>
          <w:rFonts w:hint="eastAsia"/>
          <w:color w:val="000000"/>
          <w:sz w:val="24"/>
        </w:rPr>
        <w:t>2</w:t>
      </w:r>
      <w:r>
        <w:rPr>
          <w:color w:val="000000"/>
          <w:sz w:val="24"/>
        </w:rPr>
        <w:t>学时</w:t>
      </w:r>
      <w:r>
        <w:rPr>
          <w:rFonts w:hint="eastAsia"/>
          <w:color w:val="000000"/>
          <w:sz w:val="24"/>
        </w:rPr>
        <w:t>，</w:t>
      </w:r>
      <w:r>
        <w:rPr>
          <w:color w:val="000000"/>
          <w:sz w:val="24"/>
        </w:rPr>
        <w:t>其中理论</w:t>
      </w:r>
      <w:r>
        <w:rPr>
          <w:rFonts w:hint="eastAsia"/>
          <w:color w:val="000000"/>
          <w:sz w:val="24"/>
        </w:rPr>
        <w:t>16</w:t>
      </w:r>
      <w:r>
        <w:rPr>
          <w:color w:val="000000"/>
          <w:sz w:val="24"/>
        </w:rPr>
        <w:t>学时，</w:t>
      </w:r>
      <w:r>
        <w:rPr>
          <w:rFonts w:hint="eastAsia"/>
          <w:color w:val="000000"/>
          <w:sz w:val="24"/>
        </w:rPr>
        <w:t>实践16</w:t>
      </w:r>
      <w:r>
        <w:rPr>
          <w:color w:val="000000"/>
          <w:sz w:val="24"/>
        </w:rPr>
        <w:t>学时。</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color w:val="000000"/>
          <w:sz w:val="24"/>
        </w:rPr>
      </w:pPr>
      <w:r>
        <w:rPr>
          <w:color w:val="000000"/>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color w:val="000000"/>
          <w:sz w:val="24"/>
        </w:rPr>
        <w:t>“</w:t>
      </w:r>
      <w:r>
        <w:rPr>
          <w:color w:val="000000"/>
          <w:sz w:val="24"/>
        </w:rPr>
        <w:t>职业人</w:t>
      </w:r>
      <w:r>
        <w:rPr>
          <w:rFonts w:hint="eastAsia"/>
          <w:color w:val="000000"/>
          <w:sz w:val="24"/>
        </w:rPr>
        <w:t>”</w:t>
      </w:r>
      <w:r>
        <w:rPr>
          <w:color w:val="000000"/>
          <w:sz w:val="24"/>
        </w:rPr>
        <w:t>转换的各种准备，帮助大学生树立正确的成才和就业观念。</w:t>
      </w:r>
    </w:p>
    <w:p>
      <w:pPr>
        <w:spacing w:line="480" w:lineRule="exact"/>
        <w:ind w:firstLine="480" w:firstLineChars="200"/>
        <w:rPr>
          <w:color w:val="000000"/>
          <w:sz w:val="24"/>
        </w:rPr>
      </w:pPr>
      <w:r>
        <w:rPr>
          <w:rFonts w:hint="eastAsia"/>
          <w:color w:val="000000"/>
          <w:sz w:val="24"/>
        </w:rPr>
        <w:t>6．</w:t>
      </w:r>
      <w:r>
        <w:rPr>
          <w:color w:val="000000"/>
          <w:sz w:val="24"/>
        </w:rPr>
        <w:t>大学生创新创业基础</w:t>
      </w:r>
    </w:p>
    <w:p>
      <w:pPr>
        <w:spacing w:line="480" w:lineRule="exact"/>
        <w:ind w:firstLine="480" w:firstLineChars="200"/>
        <w:rPr>
          <w:color w:val="000000"/>
          <w:sz w:val="24"/>
        </w:rPr>
      </w:pPr>
      <w:r>
        <w:rPr>
          <w:color w:val="000000"/>
          <w:sz w:val="24"/>
        </w:rPr>
        <w:t>第一至四学期开设，</w:t>
      </w:r>
      <w:r>
        <w:rPr>
          <w:rFonts w:hint="eastAsia"/>
          <w:color w:val="000000"/>
          <w:sz w:val="24"/>
        </w:rPr>
        <w:t>2学分，每学期8学时，</w:t>
      </w:r>
      <w:r>
        <w:rPr>
          <w:color w:val="000000"/>
          <w:sz w:val="24"/>
        </w:rPr>
        <w:t>共</w:t>
      </w:r>
      <w:r>
        <w:rPr>
          <w:rFonts w:hint="eastAsia"/>
          <w:color w:val="000000"/>
          <w:sz w:val="24"/>
        </w:rPr>
        <w:t>32</w:t>
      </w:r>
      <w:r>
        <w:rPr>
          <w:color w:val="000000"/>
          <w:sz w:val="24"/>
        </w:rPr>
        <w:t>学时</w:t>
      </w:r>
      <w:r>
        <w:rPr>
          <w:rFonts w:hint="eastAsia"/>
          <w:color w:val="000000"/>
          <w:sz w:val="24"/>
        </w:rPr>
        <w:t>，其中</w:t>
      </w:r>
      <w:r>
        <w:rPr>
          <w:color w:val="000000"/>
          <w:sz w:val="24"/>
        </w:rPr>
        <w:t>理论</w:t>
      </w:r>
      <w:r>
        <w:rPr>
          <w:rFonts w:hint="eastAsia"/>
          <w:color w:val="000000"/>
          <w:sz w:val="24"/>
        </w:rPr>
        <w:t>16</w:t>
      </w:r>
      <w:r>
        <w:rPr>
          <w:color w:val="000000"/>
          <w:sz w:val="24"/>
        </w:rPr>
        <w:t>学时，实践</w:t>
      </w:r>
      <w:r>
        <w:rPr>
          <w:rFonts w:hint="eastAsia"/>
          <w:color w:val="000000"/>
          <w:sz w:val="24"/>
        </w:rPr>
        <w:t>16</w:t>
      </w:r>
      <w:r>
        <w:rPr>
          <w:color w:val="000000"/>
          <w:sz w:val="24"/>
        </w:rPr>
        <w:t>学时。</w:t>
      </w:r>
    </w:p>
    <w:p>
      <w:pPr>
        <w:spacing w:line="480" w:lineRule="exact"/>
        <w:ind w:firstLine="480" w:firstLineChars="200"/>
        <w:rPr>
          <w:color w:val="000000"/>
          <w:sz w:val="24"/>
        </w:rPr>
      </w:pPr>
      <w:r>
        <w:rPr>
          <w:color w:val="000000"/>
          <w:sz w:val="24"/>
        </w:rPr>
        <w:t>课程目标</w:t>
      </w:r>
      <w:r>
        <w:rPr>
          <w:rFonts w:hint="eastAsia"/>
          <w:color w:val="000000"/>
          <w:sz w:val="24"/>
        </w:rPr>
        <w:t>：</w:t>
      </w:r>
      <w:r>
        <w:rPr>
          <w:color w:val="000000"/>
          <w:sz w:val="24"/>
        </w:rPr>
        <w:t>本课程是面向全校大专学生开设的公共必修课程，是对高校学生进行创业教育的主渠道。通过</w:t>
      </w:r>
      <w:r>
        <w:rPr>
          <w:rFonts w:hint="eastAsia"/>
          <w:color w:val="000000"/>
          <w:sz w:val="24"/>
        </w:rPr>
        <w:t>“</w:t>
      </w:r>
      <w:r>
        <w:rPr>
          <w:color w:val="000000"/>
          <w:sz w:val="24"/>
        </w:rPr>
        <w:t>创业基础</w:t>
      </w:r>
      <w:r>
        <w:rPr>
          <w:rFonts w:hint="eastAsia"/>
          <w:color w:val="000000"/>
          <w:sz w:val="24"/>
        </w:rPr>
        <w:t>”</w:t>
      </w:r>
      <w:r>
        <w:rPr>
          <w:color w:val="000000"/>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color w:val="000000"/>
          <w:sz w:val="24"/>
        </w:rPr>
      </w:pPr>
      <w:r>
        <w:rPr>
          <w:color w:val="000000"/>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color w:val="000000"/>
          <w:sz w:val="24"/>
        </w:rPr>
      </w:pPr>
      <w:r>
        <w:rPr>
          <w:rFonts w:hint="eastAsia"/>
          <w:color w:val="000000"/>
          <w:sz w:val="24"/>
        </w:rPr>
        <w:t>7.大学生心理健康</w:t>
      </w:r>
    </w:p>
    <w:p>
      <w:pPr>
        <w:spacing w:line="480" w:lineRule="exact"/>
        <w:ind w:firstLine="480" w:firstLineChars="200"/>
        <w:rPr>
          <w:color w:val="000000"/>
          <w:sz w:val="24"/>
        </w:rPr>
      </w:pPr>
      <w:r>
        <w:rPr>
          <w:rFonts w:hint="eastAsia"/>
          <w:color w:val="000000"/>
          <w:sz w:val="24"/>
        </w:rPr>
        <w:t>第一学期开设，2学分，共36学时，其中理论30学时，实践6学时。</w:t>
      </w:r>
    </w:p>
    <w:p>
      <w:pPr>
        <w:spacing w:line="480" w:lineRule="exact"/>
        <w:ind w:firstLine="480" w:firstLineChars="200"/>
        <w:rPr>
          <w:color w:val="000000"/>
          <w:sz w:val="24"/>
        </w:rPr>
      </w:pPr>
      <w:r>
        <w:rPr>
          <w:rFonts w:hint="eastAsia"/>
          <w:color w:val="000000"/>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color w:val="000000"/>
          <w:sz w:val="24"/>
        </w:rPr>
      </w:pPr>
      <w:r>
        <w:rPr>
          <w:rFonts w:hint="eastAsia"/>
          <w:color w:val="000000"/>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color w:val="000000"/>
          <w:sz w:val="24"/>
        </w:rPr>
      </w:pPr>
      <w:r>
        <w:rPr>
          <w:rFonts w:hint="eastAsia" w:ascii="宋体" w:hAnsi="宋体"/>
          <w:color w:val="000000"/>
          <w:sz w:val="24"/>
        </w:rPr>
        <w:t>8</w:t>
      </w:r>
      <w:r>
        <w:rPr>
          <w:rFonts w:ascii="宋体" w:hAnsi="宋体"/>
          <w:color w:val="000000"/>
          <w:sz w:val="24"/>
        </w:rPr>
        <w:t>.</w:t>
      </w:r>
      <w:r>
        <w:rPr>
          <w:rFonts w:hint="eastAsia" w:ascii="宋体" w:hAnsi="宋体"/>
          <w:color w:val="000000"/>
          <w:sz w:val="24"/>
        </w:rPr>
        <w:t>大学体育</w:t>
      </w:r>
    </w:p>
    <w:p>
      <w:pPr>
        <w:spacing w:line="440" w:lineRule="exact"/>
        <w:ind w:firstLine="480" w:firstLineChars="200"/>
        <w:rPr>
          <w:rFonts w:ascii="宋体" w:hAnsi="宋体"/>
          <w:color w:val="000000"/>
          <w:sz w:val="24"/>
        </w:rPr>
      </w:pPr>
      <w:r>
        <w:rPr>
          <w:rFonts w:hint="eastAsia" w:ascii="宋体" w:hAnsi="宋体"/>
          <w:color w:val="000000"/>
          <w:sz w:val="24"/>
        </w:rPr>
        <w:t>第一、第二、第四学期开设，6学分，共108学时，其中理论12学时，实践96学时。</w:t>
      </w:r>
    </w:p>
    <w:p>
      <w:pPr>
        <w:spacing w:line="440" w:lineRule="exact"/>
        <w:ind w:firstLine="480" w:firstLineChars="200"/>
        <w:rPr>
          <w:rFonts w:ascii="宋体" w:hAnsi="宋体"/>
          <w:color w:val="000000"/>
          <w:sz w:val="24"/>
        </w:rPr>
      </w:pPr>
      <w:r>
        <w:rPr>
          <w:rFonts w:hint="eastAsia" w:ascii="宋体" w:hAnsi="宋体"/>
          <w:color w:val="000000"/>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color w:val="000000"/>
          <w:sz w:val="24"/>
        </w:rPr>
      </w:pPr>
      <w:r>
        <w:rPr>
          <w:rFonts w:hint="eastAsia" w:ascii="宋体" w:hAnsi="宋体"/>
          <w:color w:val="000000"/>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color w:val="000000"/>
          <w:sz w:val="24"/>
        </w:rPr>
      </w:pPr>
      <w:r>
        <w:rPr>
          <w:rFonts w:hint="eastAsia" w:ascii="宋体" w:hAnsi="宋体"/>
          <w:color w:val="000000"/>
          <w:sz w:val="24"/>
        </w:rPr>
        <w:t>（二）专业课程</w:t>
      </w:r>
    </w:p>
    <w:p>
      <w:pPr>
        <w:spacing w:line="440" w:lineRule="exact"/>
        <w:ind w:firstLine="480" w:firstLineChars="200"/>
        <w:rPr>
          <w:rFonts w:ascii="宋体" w:hAnsi="宋体"/>
          <w:color w:val="000000"/>
          <w:sz w:val="24"/>
        </w:rPr>
      </w:pPr>
      <w:r>
        <w:rPr>
          <w:rFonts w:hint="eastAsia" w:ascii="宋体" w:hAnsi="宋体"/>
          <w:color w:val="000000"/>
          <w:sz w:val="24"/>
        </w:rPr>
        <w:t>共13门，合计70学分。主要有专业基础课程、专业核心课程和专业拓展课程。</w:t>
      </w:r>
    </w:p>
    <w:p>
      <w:pPr>
        <w:spacing w:line="440" w:lineRule="exact"/>
        <w:ind w:firstLine="480" w:firstLineChars="200"/>
        <w:rPr>
          <w:rFonts w:ascii="宋体" w:hAnsi="宋体"/>
          <w:sz w:val="24"/>
        </w:rPr>
      </w:pPr>
      <w:r>
        <w:rPr>
          <w:rFonts w:hint="eastAsia" w:ascii="宋体" w:hAnsi="宋体"/>
          <w:color w:val="000000"/>
          <w:sz w:val="24"/>
        </w:rPr>
        <w:t>专业基</w:t>
      </w:r>
      <w:r>
        <w:rPr>
          <w:rFonts w:hint="eastAsia" w:ascii="宋体" w:hAnsi="宋体"/>
          <w:sz w:val="24"/>
        </w:rPr>
        <w:t>础课程有：素描、色彩、设计构成、图形创意、舞台美术史；</w:t>
      </w:r>
    </w:p>
    <w:p>
      <w:pPr>
        <w:spacing w:line="440" w:lineRule="exact"/>
        <w:ind w:firstLine="480" w:firstLineChars="200"/>
        <w:rPr>
          <w:rFonts w:ascii="宋体" w:hAnsi="宋体"/>
          <w:sz w:val="24"/>
        </w:rPr>
      </w:pPr>
      <w:r>
        <w:rPr>
          <w:rFonts w:hint="eastAsia" w:ascii="宋体" w:hAnsi="宋体"/>
          <w:sz w:val="24"/>
        </w:rPr>
        <w:t>专业核心课程有：声学理论、灯光音响基础、计算机辅助设计、舞台灯光技术、舞台调音技术、服装与化妆；</w:t>
      </w:r>
    </w:p>
    <w:p>
      <w:pPr>
        <w:spacing w:line="440" w:lineRule="exact"/>
        <w:ind w:firstLine="480" w:firstLineChars="200"/>
        <w:rPr>
          <w:rFonts w:ascii="宋体" w:hAnsi="宋体"/>
          <w:sz w:val="24"/>
        </w:rPr>
      </w:pPr>
      <w:r>
        <w:rPr>
          <w:rFonts w:hint="eastAsia" w:ascii="宋体" w:hAnsi="宋体"/>
          <w:sz w:val="24"/>
        </w:rPr>
        <w:t>专业拓展课程有：摄影基础、朗诵与演讲。</w:t>
      </w:r>
    </w:p>
    <w:p>
      <w:pPr>
        <w:spacing w:line="440" w:lineRule="exact"/>
        <w:ind w:firstLine="480" w:firstLineChars="200"/>
        <w:rPr>
          <w:rFonts w:ascii="宋体" w:hAnsi="宋体"/>
          <w:sz w:val="24"/>
        </w:rPr>
      </w:pPr>
      <w:r>
        <w:rPr>
          <w:rFonts w:hint="eastAsia" w:ascii="宋体" w:hAnsi="宋体"/>
          <w:sz w:val="24"/>
        </w:rPr>
        <w:t>主要专业课介绍如下：</w:t>
      </w:r>
    </w:p>
    <w:p>
      <w:pPr>
        <w:numPr>
          <w:ilvl w:val="0"/>
          <w:numId w:val="2"/>
        </w:numPr>
        <w:spacing w:line="440" w:lineRule="exact"/>
        <w:ind w:firstLine="480"/>
        <w:rPr>
          <w:rFonts w:ascii="宋体" w:hAnsi="宋体"/>
          <w:sz w:val="24"/>
        </w:rPr>
      </w:pPr>
      <w:r>
        <w:rPr>
          <w:rFonts w:hint="eastAsia" w:ascii="宋体" w:hAnsi="宋体"/>
          <w:sz w:val="24"/>
        </w:rPr>
        <w:t>灯光音响基础</w:t>
      </w:r>
    </w:p>
    <w:p>
      <w:pPr>
        <w:spacing w:line="440" w:lineRule="exact"/>
        <w:ind w:firstLine="480"/>
        <w:rPr>
          <w:rFonts w:ascii="宋体" w:hAnsi="宋体"/>
          <w:color w:val="000000"/>
          <w:sz w:val="24"/>
        </w:rPr>
      </w:pPr>
      <w:r>
        <w:rPr>
          <w:rFonts w:hint="eastAsia" w:ascii="宋体" w:hAnsi="宋体"/>
          <w:sz w:val="24"/>
        </w:rPr>
        <w:t>第一至二学期开设，</w:t>
      </w:r>
      <w:r>
        <w:rPr>
          <w:rFonts w:hint="eastAsia" w:ascii="宋体" w:hAnsi="宋体"/>
          <w:color w:val="000000"/>
          <w:sz w:val="24"/>
        </w:rPr>
        <w:t>8学分，共124学时，其中理论62学时，实践62学时。</w:t>
      </w:r>
    </w:p>
    <w:p>
      <w:pPr>
        <w:spacing w:line="440" w:lineRule="exact"/>
        <w:ind w:firstLine="480"/>
        <w:rPr>
          <w:rFonts w:ascii="宋体" w:hAnsi="宋体"/>
          <w:sz w:val="24"/>
        </w:rPr>
      </w:pPr>
      <w:r>
        <w:rPr>
          <w:rFonts w:hint="eastAsia" w:ascii="宋体" w:hAnsi="宋体"/>
          <w:sz w:val="24"/>
        </w:rPr>
        <w:t>课程目标：通过掌握灯光音响的基本知识，了解灯光照明和使用操作相关知识。</w:t>
      </w:r>
    </w:p>
    <w:p>
      <w:pPr>
        <w:spacing w:line="440" w:lineRule="exact"/>
        <w:ind w:firstLine="480"/>
        <w:rPr>
          <w:rFonts w:ascii="宋体" w:hAnsi="宋体"/>
          <w:sz w:val="24"/>
        </w:rPr>
      </w:pPr>
      <w:r>
        <w:rPr>
          <w:rFonts w:hint="eastAsia" w:ascii="宋体" w:hAnsi="宋体"/>
          <w:sz w:val="24"/>
        </w:rPr>
        <w:t>主要内容：舞台灯具的使用及其光学投射特性，舞台调光控制系统的基本原理，舞台灯光理论基础理论知识，影视照明基础物理知识。</w:t>
      </w:r>
    </w:p>
    <w:p>
      <w:pPr>
        <w:spacing w:line="440" w:lineRule="exact"/>
        <w:ind w:firstLine="480"/>
        <w:rPr>
          <w:rFonts w:ascii="宋体" w:hAnsi="宋体"/>
          <w:sz w:val="24"/>
        </w:rPr>
      </w:pPr>
      <w:r>
        <w:rPr>
          <w:rFonts w:hint="eastAsia" w:ascii="宋体" w:hAnsi="宋体"/>
          <w:sz w:val="24"/>
        </w:rPr>
        <w:t>教学要求：熟练掌握舞台灯光的分类和特点，了解舞台灯光系统，熟练地装配灯具和搭建灯光系统，熟练掌握舞台的类型特点。</w:t>
      </w:r>
    </w:p>
    <w:p>
      <w:pPr>
        <w:numPr>
          <w:ilvl w:val="0"/>
          <w:numId w:val="2"/>
        </w:numPr>
        <w:spacing w:line="440" w:lineRule="exact"/>
        <w:ind w:firstLine="480"/>
        <w:rPr>
          <w:rFonts w:ascii="宋体" w:hAnsi="宋体"/>
          <w:sz w:val="24"/>
        </w:rPr>
      </w:pPr>
      <w:r>
        <w:rPr>
          <w:rFonts w:hint="eastAsia" w:ascii="宋体" w:hAnsi="宋体"/>
          <w:sz w:val="24"/>
        </w:rPr>
        <w:t>计算机辅助设计</w:t>
      </w:r>
    </w:p>
    <w:p>
      <w:pPr>
        <w:spacing w:line="440" w:lineRule="exact"/>
        <w:ind w:firstLine="480"/>
        <w:rPr>
          <w:rFonts w:ascii="宋体" w:hAnsi="宋体"/>
          <w:color w:val="000000"/>
          <w:sz w:val="24"/>
        </w:rPr>
      </w:pPr>
      <w:r>
        <w:rPr>
          <w:rFonts w:hint="eastAsia" w:ascii="宋体" w:hAnsi="宋体"/>
          <w:sz w:val="24"/>
        </w:rPr>
        <w:t>第一至二学期开设，</w:t>
      </w:r>
      <w:r>
        <w:rPr>
          <w:rFonts w:hint="eastAsia" w:ascii="宋体" w:hAnsi="宋体"/>
          <w:color w:val="000000"/>
          <w:sz w:val="24"/>
        </w:rPr>
        <w:t>8学分，共124学时，其中理论62学时，实践62学时。</w:t>
      </w:r>
    </w:p>
    <w:p>
      <w:pPr>
        <w:widowControl w:val="0"/>
        <w:topLinePunct/>
        <w:spacing w:line="520" w:lineRule="exact"/>
        <w:ind w:firstLine="480" w:firstLineChars="200"/>
        <w:rPr>
          <w:rFonts w:ascii="宋体" w:hAnsi="宋体"/>
          <w:sz w:val="24"/>
        </w:rPr>
      </w:pPr>
      <w:r>
        <w:rPr>
          <w:rFonts w:hint="eastAsia" w:ascii="宋体" w:hAnsi="宋体"/>
          <w:sz w:val="24"/>
        </w:rPr>
        <w:t>课程目标：</w:t>
      </w:r>
      <w:r>
        <w:rPr>
          <w:rFonts w:hint="eastAsia" w:ascii="宋体" w:hAnsi="宋体" w:cs="宋体"/>
          <w:sz w:val="24"/>
        </w:rPr>
        <w:t>掌握美术绘画专业的创作规律，了解各类美术绘画专业的工作流程，掌握图形图像与矢量绘图软件的基本操作技能，具有图形、图像处理的基础</w:t>
      </w:r>
      <w:r>
        <w:rPr>
          <w:rFonts w:hint="eastAsia" w:ascii="宋体" w:hAnsi="宋体"/>
          <w:sz w:val="24"/>
        </w:rPr>
        <w:t>能力，能进行基本的平面广告设计和花型设计等。</w:t>
      </w:r>
    </w:p>
    <w:p>
      <w:pPr>
        <w:widowControl w:val="0"/>
        <w:topLinePunct/>
        <w:spacing w:line="520" w:lineRule="exact"/>
        <w:ind w:firstLine="480" w:firstLineChars="200"/>
        <w:rPr>
          <w:rFonts w:ascii="宋体" w:hAnsi="宋体"/>
          <w:sz w:val="24"/>
        </w:rPr>
      </w:pPr>
      <w:r>
        <w:rPr>
          <w:rFonts w:hint="eastAsia" w:ascii="宋体" w:hAnsi="宋体"/>
          <w:sz w:val="24"/>
        </w:rPr>
        <w:t>主要内容：了解软件的作用、用途以及应用范围；软件的基本操作；图层在软件使用中的重要性；图层的基本操作；图层管理功能管理图层；了解各种色彩、色调调整工具的使用；认识了解基本绘图工具的使用；熟练使用图形图像软件设计不同类型的海报；具有规范使用激光打印机、写真机等相关打印输出设备的能力；了解数码照片处理制作流程；人物抠像、色彩调整、通道磨皮等照片处理技术</w:t>
      </w:r>
      <w:r>
        <w:rPr>
          <w:rFonts w:ascii="宋体" w:hAnsi="宋体"/>
          <w:sz w:val="24"/>
        </w:rPr>
        <w:t>等</w:t>
      </w:r>
      <w:r>
        <w:rPr>
          <w:rFonts w:hint="eastAsia" w:ascii="宋体" w:hAnsi="宋体"/>
          <w:sz w:val="24"/>
        </w:rPr>
        <w:t>。</w:t>
      </w:r>
    </w:p>
    <w:p>
      <w:pPr>
        <w:spacing w:line="440" w:lineRule="exact"/>
        <w:ind w:firstLine="480" w:firstLineChars="200"/>
        <w:rPr>
          <w:rFonts w:ascii="宋体" w:hAnsi="宋体"/>
          <w:sz w:val="24"/>
        </w:rPr>
      </w:pPr>
      <w:r>
        <w:rPr>
          <w:rFonts w:hint="eastAsia" w:ascii="宋体" w:hAnsi="宋体"/>
          <w:sz w:val="24"/>
        </w:rPr>
        <w:t>教学要求：Photoshop、CAD、sketchUp、3DsMAx等设计软件的操作；能够准确、灵活地运 用Photoshop图像处理、CAD Nectorworks工程制图、3DsMAx建模贴图等；结合所学的舞台美术设计理论进行创意构思，并通过复合式的计算机辅助设计手段来实现舞台空间效果的创作展现。</w:t>
      </w:r>
    </w:p>
    <w:p>
      <w:pPr>
        <w:numPr>
          <w:ilvl w:val="0"/>
          <w:numId w:val="2"/>
        </w:numPr>
        <w:spacing w:line="440" w:lineRule="exact"/>
        <w:ind w:firstLine="480"/>
        <w:rPr>
          <w:rFonts w:ascii="宋体" w:hAnsi="宋体"/>
          <w:sz w:val="24"/>
        </w:rPr>
      </w:pPr>
      <w:r>
        <w:rPr>
          <w:rFonts w:hint="eastAsia" w:ascii="宋体" w:hAnsi="宋体"/>
          <w:sz w:val="24"/>
        </w:rPr>
        <w:t>舞台灯光技术</w:t>
      </w:r>
    </w:p>
    <w:p>
      <w:pPr>
        <w:spacing w:line="440" w:lineRule="exact"/>
        <w:ind w:firstLine="480"/>
        <w:rPr>
          <w:rFonts w:ascii="宋体" w:hAnsi="宋体"/>
          <w:sz w:val="24"/>
        </w:rPr>
      </w:pPr>
      <w:r>
        <w:rPr>
          <w:rFonts w:hint="eastAsia" w:ascii="宋体" w:hAnsi="宋体"/>
          <w:sz w:val="24"/>
        </w:rPr>
        <w:t>第三至四学期开设，</w:t>
      </w:r>
      <w:r>
        <w:rPr>
          <w:rFonts w:hint="eastAsia" w:ascii="宋体" w:hAnsi="宋体"/>
          <w:color w:val="000000"/>
          <w:sz w:val="24"/>
        </w:rPr>
        <w:t>12学分，共204学时，其中理论0学时，实践204学时。</w:t>
      </w:r>
    </w:p>
    <w:p>
      <w:pPr>
        <w:spacing w:line="440" w:lineRule="exact"/>
        <w:ind w:firstLine="480"/>
        <w:rPr>
          <w:rFonts w:ascii="宋体" w:hAnsi="宋体"/>
          <w:sz w:val="24"/>
        </w:rPr>
      </w:pPr>
      <w:r>
        <w:rPr>
          <w:rFonts w:hint="eastAsia" w:ascii="宋体" w:hAnsi="宋体"/>
          <w:sz w:val="24"/>
        </w:rPr>
        <w:t>课程目标：培养学生具有舞台灯光搭建、使用、调控等知识的基本技能。</w:t>
      </w:r>
    </w:p>
    <w:p>
      <w:pPr>
        <w:spacing w:line="440" w:lineRule="exact"/>
        <w:ind w:firstLine="480"/>
        <w:rPr>
          <w:rFonts w:ascii="宋体" w:hAnsi="宋体"/>
          <w:sz w:val="24"/>
        </w:rPr>
      </w:pPr>
      <w:r>
        <w:rPr>
          <w:rFonts w:hint="eastAsia" w:ascii="宋体" w:hAnsi="宋体"/>
          <w:sz w:val="24"/>
        </w:rPr>
        <w:t>主要内容：智能灯及其控制系统的操作与应用，舞台演出灯光操控实践。</w:t>
      </w:r>
    </w:p>
    <w:p>
      <w:pPr>
        <w:spacing w:line="440" w:lineRule="exact"/>
        <w:ind w:firstLine="480"/>
        <w:rPr>
          <w:rFonts w:ascii="宋体" w:hAnsi="宋体"/>
          <w:sz w:val="24"/>
        </w:rPr>
      </w:pPr>
      <w:r>
        <w:rPr>
          <w:rFonts w:hint="eastAsia" w:ascii="宋体" w:hAnsi="宋体"/>
          <w:sz w:val="24"/>
        </w:rPr>
        <w:t>教学要求：运用多种教学方法和手段，结合图片展示、视频、实践等教学手段，学习灯光系统基本物理知识，舞台灯光的种类及其作用，系统性全方面的掌握舞台灯光效果设备，舞台灯光的控制系统等专业知识，提升专业技能水平。</w:t>
      </w:r>
    </w:p>
    <w:p>
      <w:pPr>
        <w:numPr>
          <w:ilvl w:val="0"/>
          <w:numId w:val="2"/>
        </w:numPr>
        <w:spacing w:line="440" w:lineRule="exact"/>
        <w:ind w:firstLine="480"/>
        <w:rPr>
          <w:rFonts w:ascii="宋体" w:hAnsi="宋体"/>
          <w:sz w:val="24"/>
        </w:rPr>
      </w:pPr>
      <w:r>
        <w:rPr>
          <w:rFonts w:hint="eastAsia" w:ascii="宋体" w:hAnsi="宋体"/>
          <w:sz w:val="24"/>
        </w:rPr>
        <w:t>舞台调音技术</w:t>
      </w:r>
    </w:p>
    <w:p>
      <w:pPr>
        <w:spacing w:line="440" w:lineRule="exact"/>
        <w:ind w:firstLine="480"/>
        <w:rPr>
          <w:rFonts w:ascii="宋体" w:hAnsi="宋体"/>
          <w:sz w:val="24"/>
        </w:rPr>
      </w:pPr>
      <w:r>
        <w:rPr>
          <w:rFonts w:hint="eastAsia" w:ascii="宋体" w:hAnsi="宋体"/>
          <w:sz w:val="24"/>
        </w:rPr>
        <w:t>第三至四学期开设，</w:t>
      </w:r>
      <w:r>
        <w:rPr>
          <w:rFonts w:hint="eastAsia" w:ascii="宋体" w:hAnsi="宋体"/>
          <w:color w:val="000000"/>
          <w:sz w:val="24"/>
        </w:rPr>
        <w:t>12学分，共204学时，其中理论0学时，实践204学时。</w:t>
      </w:r>
    </w:p>
    <w:p>
      <w:pPr>
        <w:spacing w:line="440" w:lineRule="exact"/>
        <w:ind w:firstLine="480" w:firstLineChars="200"/>
        <w:rPr>
          <w:rFonts w:ascii="宋体" w:hAnsi="宋体"/>
          <w:sz w:val="24"/>
        </w:rPr>
      </w:pPr>
      <w:r>
        <w:rPr>
          <w:rFonts w:ascii="宋体" w:hAnsi="宋体"/>
          <w:sz w:val="24"/>
        </w:rPr>
        <w:t>课程目标：</w:t>
      </w:r>
      <w:r>
        <w:rPr>
          <w:rFonts w:hint="eastAsia" w:ascii="宋体" w:hAnsi="宋体"/>
          <w:sz w:val="24"/>
        </w:rPr>
        <w:t>培养学生舞台调音技能，对舞台扩声系统设备有系统认识了解，掌握舞台调音操作，提升音乐与技能的审美，具有舞台调音水平标准。</w:t>
      </w:r>
    </w:p>
    <w:p>
      <w:pPr>
        <w:spacing w:line="440" w:lineRule="exact"/>
        <w:ind w:firstLine="480" w:firstLineChars="200"/>
        <w:rPr>
          <w:rFonts w:ascii="宋体" w:hAnsi="宋体"/>
          <w:sz w:val="24"/>
        </w:rPr>
      </w:pPr>
      <w:r>
        <w:rPr>
          <w:rFonts w:ascii="宋体" w:hAnsi="宋体"/>
          <w:sz w:val="24"/>
        </w:rPr>
        <w:t>主要内容：设备线路连接</w:t>
      </w:r>
      <w:r>
        <w:rPr>
          <w:rFonts w:hint="eastAsia" w:ascii="宋体" w:hAnsi="宋体"/>
          <w:sz w:val="24"/>
        </w:rPr>
        <w:t>，调音台使用方法，均衡器使用方法，音响基本知识，传声器的基本知识，录音技术，大型演出流程等。</w:t>
      </w:r>
    </w:p>
    <w:p>
      <w:pPr>
        <w:spacing w:line="440" w:lineRule="exact"/>
        <w:ind w:firstLine="480" w:firstLineChars="200"/>
        <w:rPr>
          <w:rFonts w:ascii="宋体" w:hAnsi="宋体"/>
          <w:sz w:val="24"/>
        </w:rPr>
      </w:pPr>
      <w:r>
        <w:rPr>
          <w:rFonts w:ascii="宋体" w:hAnsi="宋体"/>
          <w:sz w:val="24"/>
        </w:rPr>
        <w:t>教学要求：</w:t>
      </w:r>
      <w:r>
        <w:rPr>
          <w:rFonts w:hint="eastAsia" w:ascii="宋体" w:hAnsi="宋体"/>
          <w:sz w:val="24"/>
        </w:rPr>
        <w:t>通过实践教学让学生掌握舞台调音的基本技术、操作流程，加强舞台调音的实际应用能力。</w:t>
      </w:r>
    </w:p>
    <w:p>
      <w:pPr>
        <w:numPr>
          <w:ilvl w:val="0"/>
          <w:numId w:val="2"/>
        </w:numPr>
        <w:spacing w:line="440" w:lineRule="exact"/>
        <w:ind w:firstLine="480"/>
        <w:rPr>
          <w:rFonts w:ascii="宋体" w:hAnsi="宋体"/>
          <w:sz w:val="24"/>
        </w:rPr>
      </w:pPr>
      <w:r>
        <w:rPr>
          <w:rFonts w:hint="eastAsia" w:ascii="宋体" w:hAnsi="宋体"/>
          <w:sz w:val="24"/>
        </w:rPr>
        <w:t>服装与化妆</w:t>
      </w:r>
    </w:p>
    <w:p>
      <w:pPr>
        <w:spacing w:line="440" w:lineRule="exact"/>
        <w:ind w:firstLine="480"/>
        <w:rPr>
          <w:rFonts w:ascii="宋体" w:hAnsi="宋体"/>
          <w:sz w:val="24"/>
        </w:rPr>
      </w:pPr>
      <w:r>
        <w:rPr>
          <w:rFonts w:hint="eastAsia" w:ascii="宋体" w:hAnsi="宋体"/>
          <w:sz w:val="24"/>
        </w:rPr>
        <w:t>第三学期开设，</w:t>
      </w:r>
      <w:r>
        <w:rPr>
          <w:rFonts w:hint="eastAsia" w:ascii="宋体" w:hAnsi="宋体"/>
          <w:color w:val="000000"/>
          <w:sz w:val="24"/>
        </w:rPr>
        <w:t>2学分，共36学时，其中理论18学时，实践18学时。</w:t>
      </w:r>
    </w:p>
    <w:p>
      <w:pPr>
        <w:spacing w:line="440" w:lineRule="exact"/>
        <w:ind w:firstLine="480"/>
        <w:rPr>
          <w:rFonts w:ascii="宋体" w:hAnsi="宋体"/>
          <w:sz w:val="24"/>
        </w:rPr>
      </w:pPr>
      <w:r>
        <w:rPr>
          <w:rFonts w:hint="eastAsia" w:ascii="宋体" w:hAnsi="宋体"/>
          <w:sz w:val="24"/>
        </w:rPr>
        <w:t>课程目标：通过本课程学习，使学生熟练掌握舞台服装的基本原理和舞台化妆的技能知识，具备舞台服装与化妆相结合的设计能力。</w:t>
      </w:r>
    </w:p>
    <w:p>
      <w:pPr>
        <w:spacing w:line="440" w:lineRule="exact"/>
        <w:ind w:firstLine="480"/>
        <w:rPr>
          <w:rFonts w:ascii="宋体" w:hAnsi="宋体"/>
          <w:sz w:val="24"/>
        </w:rPr>
      </w:pPr>
      <w:r>
        <w:rPr>
          <w:rFonts w:hint="eastAsia" w:ascii="宋体" w:hAnsi="宋体"/>
          <w:sz w:val="24"/>
        </w:rPr>
        <w:t>主要内容：服装与化妆的基本原理与特征，满足舞台设计与服装化妆相协调，了解各种风格典型剧目人物形象造型的创造与体现。</w:t>
      </w:r>
    </w:p>
    <w:p>
      <w:pPr>
        <w:spacing w:line="440" w:lineRule="exact"/>
        <w:ind w:firstLine="480" w:firstLineChars="200"/>
        <w:rPr>
          <w:rFonts w:ascii="宋体" w:hAnsi="宋体"/>
          <w:sz w:val="24"/>
        </w:rPr>
      </w:pPr>
      <w:r>
        <w:rPr>
          <w:rFonts w:hint="eastAsia" w:ascii="宋体" w:hAnsi="宋体"/>
          <w:sz w:val="24"/>
        </w:rPr>
        <w:t>教学要求：掌握舞台服装与化妆的创作技巧，能独立或团队协作完成化妆设计与拍摄、后期处理、舞台形象道具或服饰的搭配能力，项目化妆设计与项目实施、体现相结合，强调整体把控力。</w:t>
      </w:r>
    </w:p>
    <w:p>
      <w:pPr>
        <w:numPr>
          <w:ilvl w:val="0"/>
          <w:numId w:val="2"/>
        </w:numPr>
        <w:spacing w:line="440" w:lineRule="exact"/>
        <w:ind w:firstLine="480"/>
        <w:rPr>
          <w:rFonts w:ascii="宋体" w:hAnsi="宋体"/>
          <w:sz w:val="24"/>
        </w:rPr>
      </w:pPr>
      <w:r>
        <w:rPr>
          <w:rFonts w:hint="eastAsia" w:ascii="宋体" w:hAnsi="宋体"/>
          <w:sz w:val="24"/>
        </w:rPr>
        <w:t>素描</w:t>
      </w:r>
    </w:p>
    <w:p>
      <w:pPr>
        <w:spacing w:line="440" w:lineRule="exact"/>
        <w:ind w:firstLine="480"/>
        <w:rPr>
          <w:rFonts w:ascii="宋体" w:hAnsi="宋体"/>
          <w:sz w:val="24"/>
        </w:rPr>
      </w:pPr>
      <w:r>
        <w:rPr>
          <w:rFonts w:hint="eastAsia" w:ascii="宋体" w:hAnsi="宋体"/>
          <w:sz w:val="24"/>
        </w:rPr>
        <w:t>第一至四学期开设，</w:t>
      </w:r>
      <w:r>
        <w:rPr>
          <w:rFonts w:hint="eastAsia" w:ascii="宋体" w:hAnsi="宋体"/>
          <w:color w:val="000000"/>
          <w:sz w:val="24"/>
        </w:rPr>
        <w:t>6学分，共98学时，其中理论0学时，实践98学时。</w:t>
      </w:r>
    </w:p>
    <w:p>
      <w:pPr>
        <w:spacing w:line="440" w:lineRule="exact"/>
        <w:ind w:firstLine="480"/>
        <w:rPr>
          <w:rFonts w:ascii="宋体" w:hAnsi="宋体"/>
          <w:sz w:val="24"/>
        </w:rPr>
      </w:pPr>
      <w:r>
        <w:rPr>
          <w:rFonts w:hint="eastAsia" w:ascii="宋体" w:hAnsi="宋体"/>
          <w:sz w:val="24"/>
        </w:rPr>
        <w:t>课程目标：素描课为了培养学生写实造型能力，分析问题和解决问题的能力。以顺利进行对事物造型的认识，观察能力的训练课程，在教学过程中逐步提高学生对构成艺术诸因素的认识</w:t>
      </w:r>
      <w:r>
        <w:rPr>
          <w:rFonts w:ascii="宋体" w:hAnsi="宋体"/>
          <w:sz w:val="24"/>
        </w:rPr>
        <w:t>，</w:t>
      </w:r>
      <w:r>
        <w:rPr>
          <w:rFonts w:hint="eastAsia" w:ascii="宋体" w:hAnsi="宋体"/>
          <w:sz w:val="24"/>
        </w:rPr>
        <w:t>为以后的设计</w:t>
      </w:r>
      <w:r>
        <w:rPr>
          <w:rFonts w:ascii="宋体" w:hAnsi="宋体"/>
          <w:sz w:val="24"/>
        </w:rPr>
        <w:t>、</w:t>
      </w:r>
      <w:r>
        <w:rPr>
          <w:rFonts w:hint="eastAsia" w:ascii="宋体" w:hAnsi="宋体"/>
          <w:sz w:val="24"/>
        </w:rPr>
        <w:t>创作与研究打下造型基础。</w:t>
      </w:r>
    </w:p>
    <w:p>
      <w:pPr>
        <w:spacing w:line="440" w:lineRule="exact"/>
        <w:ind w:firstLine="480"/>
        <w:rPr>
          <w:rFonts w:ascii="宋体" w:hAnsi="宋体"/>
          <w:sz w:val="24"/>
        </w:rPr>
      </w:pPr>
      <w:r>
        <w:rPr>
          <w:rFonts w:hint="eastAsia" w:ascii="宋体" w:hAnsi="宋体"/>
          <w:sz w:val="24"/>
        </w:rPr>
        <w:t>主要内容：美术理论</w:t>
      </w:r>
      <w:r>
        <w:rPr>
          <w:rFonts w:ascii="宋体" w:hAnsi="宋体"/>
          <w:sz w:val="24"/>
        </w:rPr>
        <w:t>，</w:t>
      </w:r>
      <w:r>
        <w:rPr>
          <w:rFonts w:hint="eastAsia" w:ascii="宋体" w:hAnsi="宋体"/>
          <w:sz w:val="24"/>
        </w:rPr>
        <w:t>素描写生基本知识</w:t>
      </w:r>
      <w:r>
        <w:rPr>
          <w:rFonts w:ascii="宋体" w:hAnsi="宋体"/>
          <w:sz w:val="24"/>
        </w:rPr>
        <w:t>，</w:t>
      </w:r>
      <w:r>
        <w:rPr>
          <w:rFonts w:hint="eastAsia" w:ascii="宋体" w:hAnsi="宋体"/>
          <w:sz w:val="24"/>
        </w:rPr>
        <w:t>几何体结构</w:t>
      </w:r>
      <w:r>
        <w:rPr>
          <w:rFonts w:ascii="宋体" w:hAnsi="宋体"/>
          <w:sz w:val="24"/>
        </w:rPr>
        <w:t>，</w:t>
      </w:r>
      <w:r>
        <w:rPr>
          <w:rFonts w:hint="eastAsia" w:ascii="宋体" w:hAnsi="宋体"/>
          <w:sz w:val="24"/>
        </w:rPr>
        <w:t>素描的造型手段</w:t>
      </w:r>
      <w:r>
        <w:rPr>
          <w:rFonts w:ascii="宋体" w:hAnsi="宋体"/>
          <w:sz w:val="24"/>
        </w:rPr>
        <w:t>，</w:t>
      </w:r>
      <w:r>
        <w:rPr>
          <w:rFonts w:hint="eastAsia" w:ascii="宋体" w:hAnsi="宋体"/>
          <w:sz w:val="24"/>
        </w:rPr>
        <w:t>结构的再认识</w:t>
      </w:r>
      <w:r>
        <w:rPr>
          <w:rFonts w:ascii="宋体" w:hAnsi="宋体"/>
          <w:sz w:val="24"/>
        </w:rPr>
        <w:t>，几何体结构与形透视的关系，形体透视的分析等。</w:t>
      </w:r>
    </w:p>
    <w:p>
      <w:pPr>
        <w:spacing w:line="440" w:lineRule="exact"/>
        <w:ind w:firstLine="480"/>
        <w:rPr>
          <w:rFonts w:ascii="宋体" w:hAnsi="宋体"/>
          <w:sz w:val="24"/>
        </w:rPr>
      </w:pPr>
      <w:r>
        <w:rPr>
          <w:rFonts w:hint="eastAsia" w:ascii="宋体" w:hAnsi="宋体"/>
          <w:sz w:val="24"/>
        </w:rPr>
        <w:t>教学要求：建立素描的完整概念，明确素描学习的方法、步骤和要求，通过训练基本技法的途径提高素描造型能力，探索绘画规律、培养舞美绘制习惯</w:t>
      </w:r>
      <w:r>
        <w:rPr>
          <w:rFonts w:ascii="宋体" w:hAnsi="宋体"/>
          <w:sz w:val="24"/>
        </w:rPr>
        <w:t>，</w:t>
      </w:r>
      <w:r>
        <w:rPr>
          <w:rFonts w:hint="eastAsia" w:ascii="宋体" w:hAnsi="宋体"/>
          <w:sz w:val="24"/>
        </w:rPr>
        <w:t>学习基础美术知识，提高学生审美水平。</w:t>
      </w:r>
    </w:p>
    <w:p>
      <w:pPr>
        <w:numPr>
          <w:ilvl w:val="0"/>
          <w:numId w:val="2"/>
        </w:numPr>
        <w:spacing w:line="440" w:lineRule="exact"/>
        <w:ind w:firstLine="480"/>
        <w:rPr>
          <w:rFonts w:ascii="宋体" w:hAnsi="宋体"/>
          <w:sz w:val="24"/>
        </w:rPr>
      </w:pPr>
      <w:r>
        <w:rPr>
          <w:rFonts w:hint="eastAsia" w:ascii="宋体" w:hAnsi="宋体"/>
          <w:sz w:val="24"/>
        </w:rPr>
        <w:t>色彩</w:t>
      </w:r>
    </w:p>
    <w:p>
      <w:pPr>
        <w:spacing w:line="440" w:lineRule="exact"/>
        <w:ind w:firstLine="480"/>
        <w:rPr>
          <w:rFonts w:ascii="宋体" w:hAnsi="宋体"/>
          <w:sz w:val="24"/>
        </w:rPr>
      </w:pPr>
      <w:r>
        <w:rPr>
          <w:rFonts w:hint="eastAsia" w:ascii="宋体" w:hAnsi="宋体"/>
          <w:sz w:val="24"/>
        </w:rPr>
        <w:t>第一至四学期开设，</w:t>
      </w:r>
      <w:r>
        <w:rPr>
          <w:rFonts w:hint="eastAsia" w:ascii="宋体" w:hAnsi="宋体"/>
          <w:color w:val="000000"/>
          <w:sz w:val="24"/>
        </w:rPr>
        <w:t>6学分，共98学时，其中理论0学时，实践98学时。</w:t>
      </w:r>
    </w:p>
    <w:p>
      <w:pPr>
        <w:spacing w:line="440" w:lineRule="exact"/>
        <w:ind w:firstLine="480"/>
        <w:rPr>
          <w:rFonts w:ascii="宋体" w:hAnsi="宋体"/>
          <w:sz w:val="24"/>
        </w:rPr>
      </w:pPr>
      <w:r>
        <w:rPr>
          <w:rFonts w:hint="eastAsia" w:ascii="宋体" w:hAnsi="宋体"/>
          <w:sz w:val="24"/>
        </w:rPr>
        <w:t>课程目标：学生通过本课程学习，掌握正确的色彩观察方法、表现方法，具备色彩绘画临摹、写生能力。</w:t>
      </w:r>
    </w:p>
    <w:p>
      <w:pPr>
        <w:spacing w:line="440" w:lineRule="exact"/>
        <w:ind w:firstLine="480"/>
        <w:rPr>
          <w:rFonts w:ascii="宋体" w:hAnsi="宋体"/>
          <w:sz w:val="24"/>
        </w:rPr>
      </w:pPr>
      <w:r>
        <w:rPr>
          <w:rFonts w:hint="eastAsia" w:ascii="宋体" w:hAnsi="宋体"/>
          <w:sz w:val="24"/>
        </w:rPr>
        <w:t>主要内容：色彩基础理论，水果临摹色彩，静物临摹色彩，静物写生色彩等。</w:t>
      </w:r>
    </w:p>
    <w:p>
      <w:pPr>
        <w:spacing w:line="440" w:lineRule="exact"/>
        <w:ind w:firstLine="480"/>
        <w:rPr>
          <w:rFonts w:ascii="宋体" w:hAnsi="宋体"/>
          <w:sz w:val="24"/>
        </w:rPr>
      </w:pPr>
      <w:r>
        <w:rPr>
          <w:rFonts w:hint="eastAsia" w:ascii="宋体" w:hAnsi="宋体"/>
          <w:sz w:val="24"/>
        </w:rPr>
        <w:t>教学要求：运用多种教学方法和手段，结合图片展示、视频、微课等信息化教学手段和教学资源，将色彩理论知识、色彩表现技能训练、优秀色彩作品鉴赏、色彩造型实践等四方面内容有机融合成色彩写生技能内容，分阶段、针对性地进行色彩配色练习、色彩写生练习、色彩创作练习，使学生从理论到实践逐渐认识、掌握色彩，并熟练运用色彩作为写生和创作工具，使学生在知识和技能的学习中形成良好的职业素养。</w:t>
      </w:r>
    </w:p>
    <w:p>
      <w:pPr>
        <w:numPr>
          <w:ilvl w:val="0"/>
          <w:numId w:val="2"/>
        </w:numPr>
        <w:spacing w:line="440" w:lineRule="exact"/>
        <w:ind w:firstLine="480"/>
        <w:rPr>
          <w:rFonts w:ascii="宋体" w:hAnsi="宋体"/>
          <w:sz w:val="24"/>
        </w:rPr>
      </w:pPr>
      <w:r>
        <w:rPr>
          <w:rFonts w:hint="eastAsia" w:ascii="宋体" w:hAnsi="宋体"/>
          <w:sz w:val="24"/>
        </w:rPr>
        <w:t>舞台美术史</w:t>
      </w:r>
    </w:p>
    <w:p>
      <w:pPr>
        <w:spacing w:line="440" w:lineRule="exact"/>
        <w:ind w:firstLine="480"/>
        <w:rPr>
          <w:rFonts w:ascii="宋体" w:hAnsi="宋体"/>
          <w:sz w:val="24"/>
        </w:rPr>
      </w:pPr>
      <w:r>
        <w:rPr>
          <w:rFonts w:hint="eastAsia" w:ascii="宋体" w:hAnsi="宋体"/>
          <w:sz w:val="24"/>
        </w:rPr>
        <w:t>第一学期开设，</w:t>
      </w:r>
      <w:r>
        <w:rPr>
          <w:rFonts w:hint="eastAsia" w:ascii="宋体" w:hAnsi="宋体"/>
          <w:color w:val="000000"/>
          <w:sz w:val="24"/>
        </w:rPr>
        <w:t>2学分，共26学时，其中理论13学时，实践13学时。</w:t>
      </w:r>
    </w:p>
    <w:p>
      <w:pPr>
        <w:spacing w:line="440" w:lineRule="exact"/>
        <w:ind w:firstLine="480" w:firstLineChars="200"/>
        <w:rPr>
          <w:rFonts w:ascii="宋体" w:hAnsi="宋体"/>
          <w:sz w:val="24"/>
        </w:rPr>
      </w:pPr>
      <w:r>
        <w:rPr>
          <w:rFonts w:hint="eastAsia" w:ascii="宋体" w:hAnsi="宋体"/>
          <w:sz w:val="24"/>
        </w:rPr>
        <w:t xml:space="preserve">课程目标：使学生了解舞台美术的发展演变，把握舞台美术的创作规律，熟悉中外戏剧舞台美术的风格与流派，有利于培养舞台美术的审美能力。 </w:t>
      </w:r>
    </w:p>
    <w:p>
      <w:pPr>
        <w:spacing w:line="440" w:lineRule="exact"/>
        <w:ind w:firstLine="480" w:firstLineChars="200"/>
        <w:rPr>
          <w:rFonts w:ascii="宋体" w:hAnsi="宋体"/>
          <w:sz w:val="24"/>
        </w:rPr>
      </w:pPr>
      <w:r>
        <w:rPr>
          <w:rFonts w:hint="eastAsia" w:ascii="宋体" w:hAnsi="宋体"/>
          <w:sz w:val="24"/>
        </w:rPr>
        <w:t>主要内容：通过对舞台美术史的梳理，戏剧观念、空间观念的演变，舞台空间的一般美学原理，具体作品之间的相关历史事实的介绍和讲解，使学生比较系统的了解舞台美术的基本知识、发展规律、美学原理，加深对舞台美术的认识，对舞台空间有一个系统的了解。</w:t>
      </w:r>
    </w:p>
    <w:p>
      <w:pPr>
        <w:spacing w:line="440" w:lineRule="exact"/>
        <w:ind w:firstLine="480" w:firstLineChars="200"/>
        <w:rPr>
          <w:rFonts w:ascii="宋体" w:hAnsi="宋体"/>
          <w:sz w:val="24"/>
        </w:rPr>
      </w:pPr>
      <w:r>
        <w:rPr>
          <w:rFonts w:hint="eastAsia" w:ascii="宋体" w:hAnsi="宋体"/>
          <w:sz w:val="24"/>
        </w:rPr>
        <w:t>教学要求：通过讲授法让学生掌握舞台美术的本质、特点、类型，加强舞台美术发展历史的鉴赏与人文知识之间的联系。</w:t>
      </w:r>
    </w:p>
    <w:p>
      <w:pPr>
        <w:spacing w:line="440" w:lineRule="exact"/>
        <w:ind w:firstLine="480" w:firstLineChars="200"/>
        <w:rPr>
          <w:rFonts w:ascii="宋体" w:hAnsi="宋体"/>
          <w:sz w:val="24"/>
        </w:rPr>
      </w:pPr>
      <w:r>
        <w:rPr>
          <w:rFonts w:hint="eastAsia" w:ascii="宋体" w:hAnsi="宋体"/>
          <w:sz w:val="24"/>
        </w:rPr>
        <w:t>9、声学理论</w:t>
      </w:r>
    </w:p>
    <w:p>
      <w:pPr>
        <w:spacing w:line="440" w:lineRule="exact"/>
        <w:ind w:firstLine="480"/>
        <w:rPr>
          <w:rFonts w:ascii="宋体" w:hAnsi="宋体"/>
          <w:sz w:val="24"/>
        </w:rPr>
      </w:pPr>
      <w:r>
        <w:rPr>
          <w:rFonts w:hint="eastAsia" w:ascii="宋体" w:hAnsi="宋体"/>
          <w:sz w:val="24"/>
        </w:rPr>
        <w:t>第一学期开设，</w:t>
      </w:r>
      <w:r>
        <w:rPr>
          <w:rFonts w:hint="eastAsia" w:ascii="宋体" w:hAnsi="宋体"/>
          <w:color w:val="000000"/>
          <w:sz w:val="24"/>
        </w:rPr>
        <w:t>2学分，共26学时，其中理论13学时，实践13学时。</w:t>
      </w:r>
    </w:p>
    <w:p>
      <w:pPr>
        <w:spacing w:line="440" w:lineRule="exact"/>
        <w:ind w:firstLine="480"/>
        <w:rPr>
          <w:rFonts w:ascii="宋体" w:hAnsi="宋体"/>
          <w:sz w:val="24"/>
        </w:rPr>
      </w:pPr>
      <w:r>
        <w:rPr>
          <w:rFonts w:hint="eastAsia" w:ascii="宋体" w:hAnsi="宋体"/>
          <w:sz w:val="24"/>
        </w:rPr>
        <w:t>课程目标：通过学习声学的基本现象、基础理论对声学原理有全面的理解，有助于舞台音响操作的理论方面的学习。</w:t>
      </w:r>
    </w:p>
    <w:p>
      <w:pPr>
        <w:spacing w:line="440" w:lineRule="exact"/>
        <w:ind w:firstLine="480"/>
        <w:rPr>
          <w:rFonts w:ascii="宋体" w:hAnsi="宋体"/>
          <w:sz w:val="24"/>
        </w:rPr>
      </w:pPr>
      <w:r>
        <w:rPr>
          <w:rFonts w:hint="eastAsia" w:ascii="宋体" w:hAnsi="宋体"/>
          <w:sz w:val="24"/>
        </w:rPr>
        <w:t>主要内容：包括室内声学基础知识，了解环境和声学的关系，了解扩声和室内声学的关系，让物理和艺术完美结合。</w:t>
      </w:r>
    </w:p>
    <w:p>
      <w:pPr>
        <w:spacing w:line="440" w:lineRule="exact"/>
        <w:ind w:firstLine="480" w:firstLineChars="200"/>
        <w:rPr>
          <w:rFonts w:ascii="宋体" w:hAnsi="宋体"/>
          <w:sz w:val="24"/>
        </w:rPr>
      </w:pPr>
      <w:r>
        <w:rPr>
          <w:rFonts w:hint="eastAsia" w:ascii="宋体" w:hAnsi="宋体"/>
          <w:sz w:val="24"/>
        </w:rPr>
        <w:t>教学要求：通过学习声学基础知识、人的主管听觉特性、室内声学基本知识、传声器和扬声器的主要电声特性、材料和结构的声学特性、各类剧院演艺场所的建声要求让学生全面了解声学的基础理论知识。</w:t>
      </w:r>
    </w:p>
    <w:p>
      <w:pPr>
        <w:numPr>
          <w:ilvl w:val="0"/>
          <w:numId w:val="3"/>
        </w:numPr>
        <w:spacing w:line="440" w:lineRule="exact"/>
        <w:ind w:left="420"/>
        <w:rPr>
          <w:rFonts w:ascii="宋体" w:hAnsi="宋体"/>
          <w:sz w:val="24"/>
        </w:rPr>
      </w:pPr>
      <w:r>
        <w:rPr>
          <w:rFonts w:hint="eastAsia" w:ascii="宋体" w:hAnsi="宋体"/>
          <w:sz w:val="24"/>
        </w:rPr>
        <w:t>设计构成</w:t>
      </w:r>
    </w:p>
    <w:p>
      <w:pPr>
        <w:spacing w:line="440" w:lineRule="exact"/>
        <w:ind w:firstLine="480"/>
        <w:rPr>
          <w:rFonts w:ascii="宋体" w:hAnsi="宋体"/>
          <w:sz w:val="24"/>
        </w:rPr>
      </w:pPr>
      <w:r>
        <w:rPr>
          <w:rFonts w:hint="eastAsia" w:ascii="宋体" w:hAnsi="宋体"/>
          <w:sz w:val="24"/>
        </w:rPr>
        <w:t>第一学期开设，</w:t>
      </w:r>
      <w:r>
        <w:rPr>
          <w:rFonts w:hint="eastAsia" w:ascii="宋体" w:hAnsi="宋体"/>
          <w:color w:val="000000"/>
          <w:sz w:val="24"/>
        </w:rPr>
        <w:t>2学分，共26学时，其中理论0学时，实践26学时。</w:t>
      </w:r>
    </w:p>
    <w:p>
      <w:pPr>
        <w:spacing w:line="440" w:lineRule="exact"/>
        <w:ind w:firstLine="480" w:firstLineChars="200"/>
        <w:rPr>
          <w:rFonts w:ascii="宋体" w:hAnsi="宋体"/>
          <w:sz w:val="24"/>
        </w:rPr>
      </w:pPr>
      <w:r>
        <w:rPr>
          <w:rFonts w:hint="eastAsia" w:ascii="宋体" w:hAnsi="宋体"/>
          <w:sz w:val="24"/>
        </w:rPr>
        <w:t>课程目标：通过学习平面和立体艺术设计中的形式美法则、布局、色彩运用等方面的基本知识和方法，培养学生平面、色彩、空间及立体形态等单项或综合设计的基本技能，增强艺术设计的创造性思维能力。</w:t>
      </w:r>
    </w:p>
    <w:p>
      <w:pPr>
        <w:spacing w:line="440" w:lineRule="exact"/>
        <w:ind w:firstLine="480" w:firstLineChars="200"/>
        <w:rPr>
          <w:rFonts w:ascii="宋体" w:hAnsi="宋体"/>
          <w:sz w:val="24"/>
        </w:rPr>
      </w:pPr>
      <w:r>
        <w:rPr>
          <w:rFonts w:hint="eastAsia" w:ascii="宋体" w:hAnsi="宋体"/>
          <w:sz w:val="24"/>
        </w:rPr>
        <w:t>主要内容：掌握形态、色彩、立体等设计的表现形式等。课程的实践教学部分，加强学生动手能力和创新意识培养，提高学生的审美能力，以保证具备扎实的专业知识，为后续设计课程打好基础。</w:t>
      </w:r>
    </w:p>
    <w:p>
      <w:pPr>
        <w:spacing w:line="440" w:lineRule="exact"/>
        <w:ind w:firstLine="480" w:firstLineChars="200"/>
        <w:rPr>
          <w:rFonts w:ascii="宋体" w:hAnsi="宋体"/>
          <w:sz w:val="24"/>
        </w:rPr>
      </w:pPr>
      <w:r>
        <w:rPr>
          <w:rFonts w:hint="eastAsia" w:ascii="宋体" w:hAnsi="宋体"/>
          <w:sz w:val="24"/>
        </w:rPr>
        <w:t>教学要求：通过理论与实践训练使学生懂得学习设计的作用与意义，理解并掌握设计构成的基本原理和方法，基本原理与视觉语言进行有目的的视觉形象创造，从而培养学生对艺术视觉形态的创造能力和审美能力。</w:t>
      </w:r>
    </w:p>
    <w:p>
      <w:pPr>
        <w:numPr>
          <w:ilvl w:val="0"/>
          <w:numId w:val="3"/>
        </w:numPr>
        <w:spacing w:line="440" w:lineRule="exact"/>
        <w:ind w:left="420"/>
        <w:rPr>
          <w:rFonts w:ascii="宋体" w:hAnsi="宋体"/>
          <w:sz w:val="24"/>
        </w:rPr>
      </w:pPr>
      <w:r>
        <w:rPr>
          <w:rFonts w:hint="eastAsia" w:ascii="宋体" w:hAnsi="宋体"/>
          <w:sz w:val="24"/>
        </w:rPr>
        <w:t>摄影基础</w:t>
      </w:r>
    </w:p>
    <w:p>
      <w:pPr>
        <w:spacing w:line="440" w:lineRule="exact"/>
        <w:ind w:firstLine="480"/>
        <w:rPr>
          <w:rFonts w:ascii="宋体" w:hAnsi="宋体"/>
          <w:sz w:val="24"/>
        </w:rPr>
      </w:pPr>
      <w:r>
        <w:rPr>
          <w:rFonts w:hint="eastAsia" w:ascii="宋体" w:hAnsi="宋体"/>
          <w:sz w:val="24"/>
        </w:rPr>
        <w:t>第三至四学期开设，</w:t>
      </w:r>
      <w:r>
        <w:rPr>
          <w:rFonts w:hint="eastAsia" w:ascii="宋体" w:hAnsi="宋体"/>
          <w:color w:val="000000"/>
          <w:sz w:val="24"/>
        </w:rPr>
        <w:t>4学分，共68学时，其中理论34学时，实践34学时。</w:t>
      </w:r>
    </w:p>
    <w:p>
      <w:pPr>
        <w:spacing w:line="440" w:lineRule="exact"/>
        <w:ind w:firstLine="480"/>
        <w:rPr>
          <w:rFonts w:ascii="宋体" w:hAnsi="宋体"/>
          <w:sz w:val="24"/>
        </w:rPr>
      </w:pPr>
      <w:r>
        <w:rPr>
          <w:rFonts w:hint="eastAsia" w:ascii="宋体" w:hAnsi="宋体"/>
          <w:sz w:val="24"/>
        </w:rPr>
        <w:t>课程目标：使学生了解并掌握摄影成像原理、照相机的基本构造和工作原理；掌握摄影的技术技巧；了解和掌握在各种光线的情况下进行拍摄曝光以及用相机内测光系统或用测光表来获取准确的曝光的方法；能够独立拍摄人物、风景摄影。</w:t>
      </w:r>
    </w:p>
    <w:p>
      <w:pPr>
        <w:spacing w:line="440" w:lineRule="exact"/>
        <w:ind w:firstLine="480"/>
        <w:jc w:val="left"/>
        <w:rPr>
          <w:rFonts w:ascii="宋体" w:hAnsi="宋体"/>
          <w:sz w:val="24"/>
        </w:rPr>
      </w:pPr>
      <w:r>
        <w:rPr>
          <w:rFonts w:hint="eastAsia" w:ascii="宋体" w:hAnsi="宋体"/>
          <w:sz w:val="24"/>
        </w:rPr>
        <w:t>主要内容：本课程主要着重介绍照相机、相机类型、结构、使用及维护，摄影曝光、正确认识曝光、曝光量估计等，景深与超焦距、影响景深的因素及规律、超焦距含义的使用价值等，人物、风光、静物摄影以及运动、广告摄影，摄影构图的原则和要求、影响构图的因素，数字相机的工作原理、性能和使用等内容。</w:t>
      </w:r>
    </w:p>
    <w:p>
      <w:pPr>
        <w:spacing w:line="440" w:lineRule="exact"/>
        <w:ind w:firstLine="480"/>
        <w:rPr>
          <w:rFonts w:ascii="宋体" w:hAnsi="宋体"/>
          <w:sz w:val="24"/>
        </w:rPr>
      </w:pPr>
      <w:r>
        <w:rPr>
          <w:rFonts w:hint="eastAsia" w:ascii="宋体" w:hAnsi="宋体"/>
          <w:sz w:val="24"/>
        </w:rPr>
        <w:t>教学要求：掌握传统单反相机和数码相机的使用方法，以及对照片的后期处理技能。讲练结合，以技术为基础，着重与摄影艺术水平的提高。</w:t>
      </w:r>
    </w:p>
    <w:p>
      <w:pPr>
        <w:numPr>
          <w:ilvl w:val="0"/>
          <w:numId w:val="3"/>
        </w:numPr>
        <w:spacing w:line="440" w:lineRule="exact"/>
        <w:ind w:left="420"/>
        <w:rPr>
          <w:rFonts w:ascii="宋体" w:hAnsi="宋体"/>
          <w:sz w:val="24"/>
        </w:rPr>
      </w:pPr>
      <w:r>
        <w:rPr>
          <w:rFonts w:hint="eastAsia" w:ascii="宋体" w:hAnsi="宋体"/>
          <w:sz w:val="24"/>
        </w:rPr>
        <w:t>朗诵与演讲</w:t>
      </w:r>
    </w:p>
    <w:p>
      <w:pPr>
        <w:spacing w:line="440" w:lineRule="exact"/>
        <w:ind w:firstLine="480"/>
        <w:rPr>
          <w:rFonts w:ascii="宋体" w:hAnsi="宋体"/>
          <w:sz w:val="24"/>
        </w:rPr>
      </w:pPr>
      <w:r>
        <w:rPr>
          <w:rFonts w:hint="eastAsia" w:ascii="宋体" w:hAnsi="宋体"/>
          <w:sz w:val="24"/>
        </w:rPr>
        <w:t>第一至二学期开设，</w:t>
      </w:r>
      <w:r>
        <w:rPr>
          <w:rFonts w:hint="eastAsia" w:ascii="宋体" w:hAnsi="宋体"/>
          <w:color w:val="000000"/>
          <w:sz w:val="24"/>
        </w:rPr>
        <w:t>4学分，共62学时，其中理论0学时，实践62学时。</w:t>
      </w:r>
    </w:p>
    <w:p>
      <w:pPr>
        <w:spacing w:line="440" w:lineRule="exact"/>
        <w:ind w:firstLine="480"/>
        <w:rPr>
          <w:rFonts w:ascii="宋体" w:hAnsi="宋体"/>
          <w:sz w:val="24"/>
        </w:rPr>
      </w:pPr>
      <w:r>
        <w:rPr>
          <w:rFonts w:hint="eastAsia" w:ascii="宋体" w:hAnsi="宋体"/>
          <w:sz w:val="24"/>
        </w:rPr>
        <w:t>课程目标：借助朗诵促进学生的语言发展，培养学生的想象力。以真实、感人的情境引发学生的兴趣，提高学生的阅读理解能力，提高学生的口头表达能力，提高他们的人文素养，陶冶情操。</w:t>
      </w:r>
    </w:p>
    <w:p>
      <w:pPr>
        <w:spacing w:line="440" w:lineRule="exact"/>
        <w:ind w:firstLine="480"/>
        <w:rPr>
          <w:rFonts w:ascii="宋体" w:hAnsi="宋体"/>
          <w:sz w:val="24"/>
        </w:rPr>
      </w:pPr>
      <w:r>
        <w:rPr>
          <w:rFonts w:hint="eastAsia" w:ascii="宋体" w:hAnsi="宋体"/>
          <w:sz w:val="24"/>
        </w:rPr>
        <w:t>主要内容：掌握朗诵的基本要领、主要技术，懂得情、声、意、神统一。理解演讲的基本要领，学会演讲的主要技术，知道与演讲有关的注意事项等。</w:t>
      </w:r>
    </w:p>
    <w:p>
      <w:pPr>
        <w:spacing w:line="440" w:lineRule="exact"/>
        <w:ind w:firstLine="480" w:firstLineChars="200"/>
        <w:rPr>
          <w:rFonts w:ascii="宋体" w:hAnsi="宋体"/>
          <w:sz w:val="24"/>
        </w:rPr>
      </w:pPr>
      <w:r>
        <w:rPr>
          <w:rFonts w:hint="eastAsia" w:ascii="宋体" w:hAnsi="宋体"/>
          <w:sz w:val="24"/>
        </w:rPr>
        <w:t>教学要求：通过讲解、示范及各种训练，进一步提高适应实际需要的口语表达能力，达到以下目标：让学生了解口才的作用及学习方法，产生提高的愿望及学习的信心；理解并掌握口语表达的基本要求与技巧；重点掌握朗诵、日常演讲、辩论、求职的口语表达特点和训练方法、途径。</w:t>
      </w:r>
    </w:p>
    <w:p>
      <w:pPr>
        <w:numPr>
          <w:ilvl w:val="0"/>
          <w:numId w:val="3"/>
        </w:numPr>
        <w:spacing w:line="440" w:lineRule="exact"/>
        <w:ind w:left="420"/>
        <w:rPr>
          <w:rFonts w:ascii="宋体" w:hAnsi="宋体"/>
          <w:sz w:val="24"/>
        </w:rPr>
      </w:pPr>
      <w:r>
        <w:rPr>
          <w:rFonts w:hint="eastAsia" w:ascii="宋体" w:hAnsi="宋体"/>
          <w:sz w:val="24"/>
        </w:rPr>
        <w:t>图形创意</w:t>
      </w:r>
    </w:p>
    <w:p>
      <w:pPr>
        <w:spacing w:line="440" w:lineRule="exact"/>
        <w:ind w:firstLine="480"/>
        <w:rPr>
          <w:rFonts w:ascii="宋体" w:hAnsi="宋体"/>
          <w:sz w:val="24"/>
        </w:rPr>
      </w:pPr>
      <w:r>
        <w:rPr>
          <w:rFonts w:hint="eastAsia" w:ascii="宋体" w:hAnsi="宋体"/>
          <w:sz w:val="24"/>
        </w:rPr>
        <w:t>第二学期开设，</w:t>
      </w:r>
      <w:r>
        <w:rPr>
          <w:rFonts w:hint="eastAsia" w:ascii="宋体" w:hAnsi="宋体"/>
          <w:color w:val="000000"/>
          <w:sz w:val="24"/>
        </w:rPr>
        <w:t>2学分，共36学时，其中理论0学时，实践36学时。</w:t>
      </w:r>
    </w:p>
    <w:p>
      <w:pPr>
        <w:spacing w:line="440" w:lineRule="exact"/>
        <w:ind w:firstLine="480" w:firstLineChars="200"/>
        <w:rPr>
          <w:rFonts w:ascii="宋体" w:hAnsi="宋体"/>
          <w:sz w:val="24"/>
        </w:rPr>
      </w:pPr>
      <w:r>
        <w:rPr>
          <w:rFonts w:hint="eastAsia" w:ascii="宋体" w:hAnsi="宋体"/>
          <w:sz w:val="24"/>
        </w:rPr>
        <w:t>课程目标：通过了解图形设计的相关知识，熟练掌握图形创意的方法，并能够完成以图形为核心的视觉传达基本要素设计，培养学生的动手能力，能够设计和制作出完整的图形作品。掌握图形设计的创意规律和表现形式法则及常见图形识图方法，能够提高综合能力掌握一般图形的创意、表现、说明、识别能力</w:t>
      </w:r>
    </w:p>
    <w:p>
      <w:pPr>
        <w:spacing w:line="440" w:lineRule="exact"/>
        <w:ind w:firstLine="480" w:firstLineChars="200"/>
        <w:rPr>
          <w:rFonts w:ascii="宋体" w:hAnsi="宋体"/>
          <w:sz w:val="24"/>
        </w:rPr>
      </w:pPr>
      <w:r>
        <w:rPr>
          <w:rFonts w:hint="eastAsia" w:ascii="宋体" w:hAnsi="宋体"/>
          <w:sz w:val="24"/>
        </w:rPr>
        <w:t>主要内容：图形的概、念及图形、创意的概念；图形的历史和发展；影子训练、同构图形的训；同构图练、异变图形训练等等。</w:t>
      </w:r>
    </w:p>
    <w:p>
      <w:pPr>
        <w:spacing w:line="440" w:lineRule="exact"/>
        <w:ind w:firstLine="480" w:firstLineChars="200"/>
        <w:rPr>
          <w:rFonts w:ascii="宋体" w:hAnsi="宋体"/>
          <w:sz w:val="24"/>
        </w:rPr>
      </w:pPr>
      <w:r>
        <w:rPr>
          <w:rFonts w:hint="eastAsia" w:ascii="宋体" w:hAnsi="宋体"/>
          <w:sz w:val="24"/>
        </w:rPr>
        <w:t>教学要求：能够对历代图形进行模仿，能够运用正负形进行训练构图，训练变形，训练运用图案元素进行简单创意丰富元素表现等。</w:t>
      </w:r>
    </w:p>
    <w:p>
      <w:pPr>
        <w:spacing w:line="440" w:lineRule="exact"/>
        <w:ind w:firstLine="480"/>
        <w:rPr>
          <w:rFonts w:ascii="宋体" w:hAnsi="宋体"/>
          <w:b/>
          <w:sz w:val="24"/>
        </w:rPr>
      </w:pPr>
      <w:r>
        <w:rPr>
          <w:rFonts w:hint="eastAsia" w:ascii="宋体" w:hAnsi="宋体"/>
          <w:b/>
          <w:sz w:val="24"/>
        </w:rPr>
        <w:t>七、教学进程安排</w:t>
      </w:r>
    </w:p>
    <w:p>
      <w:pPr>
        <w:spacing w:line="440" w:lineRule="exact"/>
        <w:ind w:firstLine="480" w:firstLineChars="200"/>
        <w:rPr>
          <w:rFonts w:ascii="宋体" w:hAnsi="宋体"/>
          <w:sz w:val="24"/>
        </w:rPr>
      </w:pPr>
      <w:r>
        <w:rPr>
          <w:rFonts w:hint="eastAsia" w:ascii="宋体" w:hAnsi="宋体"/>
          <w:sz w:val="24"/>
        </w:rPr>
        <w:t>（一）教学周数分配表          （附表一）</w:t>
      </w:r>
    </w:p>
    <w:p>
      <w:pPr>
        <w:spacing w:line="440" w:lineRule="exact"/>
        <w:ind w:firstLine="480" w:firstLineChars="200"/>
        <w:rPr>
          <w:rFonts w:ascii="宋体" w:hAnsi="宋体"/>
          <w:sz w:val="24"/>
        </w:rPr>
      </w:pPr>
      <w:r>
        <w:rPr>
          <w:rFonts w:hint="eastAsia" w:ascii="宋体" w:hAnsi="宋体"/>
          <w:sz w:val="24"/>
        </w:rPr>
        <w:t>（二）教学进程安排表          （附表二）</w:t>
      </w:r>
    </w:p>
    <w:p>
      <w:pPr>
        <w:spacing w:line="440" w:lineRule="exact"/>
        <w:ind w:firstLine="480" w:firstLineChars="200"/>
        <w:rPr>
          <w:rFonts w:ascii="宋体" w:hAnsi="宋体"/>
          <w:sz w:val="24"/>
        </w:rPr>
      </w:pPr>
      <w:r>
        <w:rPr>
          <w:rFonts w:hint="eastAsia" w:ascii="宋体" w:hAnsi="宋体"/>
          <w:sz w:val="24"/>
        </w:rPr>
        <w:t xml:space="preserve">（三）实习实践教学安排表      （附表三） </w:t>
      </w:r>
    </w:p>
    <w:p>
      <w:pPr>
        <w:spacing w:line="440" w:lineRule="exact"/>
        <w:ind w:firstLine="480" w:firstLineChars="200"/>
        <w:rPr>
          <w:rFonts w:ascii="宋体" w:hAnsi="宋体"/>
          <w:sz w:val="24"/>
        </w:rPr>
      </w:pPr>
      <w:r>
        <w:rPr>
          <w:rFonts w:hint="eastAsia" w:ascii="宋体" w:hAnsi="宋体"/>
          <w:sz w:val="24"/>
        </w:rPr>
        <w:t>（四）公共选修（国学辅修）课程（附表四）</w:t>
      </w:r>
    </w:p>
    <w:p>
      <w:pPr>
        <w:spacing w:beforeLines="50" w:line="440" w:lineRule="exact"/>
        <w:ind w:firstLine="482" w:firstLineChars="200"/>
        <w:rPr>
          <w:rFonts w:ascii="宋体" w:hAnsi="宋体"/>
          <w:b/>
          <w:sz w:val="24"/>
        </w:rPr>
      </w:pPr>
      <w:r>
        <w:rPr>
          <w:rFonts w:hint="eastAsia" w:ascii="宋体" w:hAnsi="宋体"/>
          <w:b/>
          <w:sz w:val="24"/>
        </w:rPr>
        <w:t>八、基本教学条件</w:t>
      </w:r>
    </w:p>
    <w:p>
      <w:pPr>
        <w:spacing w:line="440" w:lineRule="exact"/>
        <w:ind w:firstLine="480" w:firstLineChars="200"/>
        <w:rPr>
          <w:rFonts w:ascii="宋体" w:hAnsi="宋体"/>
          <w:sz w:val="24"/>
        </w:rPr>
      </w:pPr>
      <w:r>
        <w:rPr>
          <w:rFonts w:hint="eastAsia" w:ascii="宋体" w:hAnsi="宋体"/>
          <w:sz w:val="24"/>
        </w:rPr>
        <w:t>（一）师资队伍</w:t>
      </w:r>
    </w:p>
    <w:p>
      <w:pPr>
        <w:spacing w:line="440" w:lineRule="exact"/>
        <w:ind w:firstLine="480" w:firstLineChars="200"/>
        <w:rPr>
          <w:rFonts w:ascii="宋体" w:hAnsi="宋体"/>
          <w:sz w:val="24"/>
        </w:rPr>
      </w:pPr>
      <w:r>
        <w:rPr>
          <w:rFonts w:hint="eastAsia" w:ascii="宋体" w:hAnsi="宋体"/>
          <w:sz w:val="24"/>
        </w:rPr>
        <w:t>1.队伍结构</w:t>
      </w:r>
    </w:p>
    <w:p>
      <w:pPr>
        <w:spacing w:line="440" w:lineRule="exact"/>
        <w:ind w:firstLine="480" w:firstLineChars="200"/>
        <w:rPr>
          <w:rFonts w:ascii="宋体" w:hAnsi="宋体"/>
          <w:sz w:val="24"/>
        </w:rPr>
      </w:pPr>
      <w:r>
        <w:rPr>
          <w:rFonts w:hint="eastAsia" w:ascii="宋体" w:hAnsi="宋体"/>
          <w:sz w:val="24"/>
        </w:rPr>
        <w:t xml:space="preserve">我院拥有一支专业的、经验丰富的师资队伍。中国剧协副主席、河南省剧协主席、著名表演艺术家李树建为洛阳职业技术学院特聘教授、洛阳职业技术学院戏曲艺术学院名誉院长、首席专家。 </w:t>
      </w:r>
    </w:p>
    <w:p>
      <w:pPr>
        <w:spacing w:line="440" w:lineRule="exact"/>
        <w:ind w:firstLine="480" w:firstLineChars="200"/>
        <w:rPr>
          <w:rFonts w:ascii="宋体" w:hAnsi="宋体"/>
          <w:sz w:val="24"/>
        </w:rPr>
      </w:pPr>
      <w:r>
        <w:rPr>
          <w:rFonts w:hint="eastAsia" w:ascii="宋体" w:hAnsi="宋体"/>
          <w:sz w:val="24"/>
        </w:rPr>
        <w:t>2.专任教师</w:t>
      </w:r>
    </w:p>
    <w:p>
      <w:pPr>
        <w:spacing w:line="440" w:lineRule="exact"/>
        <w:ind w:firstLine="480" w:firstLineChars="200"/>
        <w:rPr>
          <w:rFonts w:ascii="宋体" w:hAnsi="宋体"/>
          <w:sz w:val="24"/>
        </w:rPr>
      </w:pPr>
      <w:r>
        <w:rPr>
          <w:rFonts w:hint="eastAsia" w:ascii="宋体" w:hAnsi="宋体"/>
          <w:sz w:val="24"/>
        </w:rPr>
        <w:t>本专业专任教师全部具有高校教师资格；有理想信念、有道德情操、有扎实学识、有仁爱之心；具有舞台艺术设计与制作及相关专业本科以上学历；具有较强信息化教学能力，能够开展课程教学改革和科学研究。</w:t>
      </w:r>
    </w:p>
    <w:p>
      <w:pPr>
        <w:spacing w:line="440" w:lineRule="exact"/>
        <w:ind w:firstLine="480" w:firstLineChars="200"/>
        <w:rPr>
          <w:rFonts w:ascii="宋体" w:hAnsi="宋体"/>
          <w:sz w:val="24"/>
        </w:rPr>
      </w:pPr>
      <w:r>
        <w:rPr>
          <w:rFonts w:hint="eastAsia" w:ascii="宋体" w:hAnsi="宋体"/>
          <w:sz w:val="24"/>
        </w:rPr>
        <w:t>3.专业带头人</w:t>
      </w:r>
    </w:p>
    <w:p>
      <w:pPr>
        <w:spacing w:line="440" w:lineRule="exact"/>
        <w:ind w:firstLine="480" w:firstLineChars="200"/>
        <w:rPr>
          <w:rFonts w:ascii="宋体" w:hAnsi="宋体"/>
          <w:sz w:val="24"/>
        </w:rPr>
      </w:pPr>
      <w:r>
        <w:rPr>
          <w:rFonts w:hint="eastAsia" w:ascii="宋体" w:hAnsi="宋体"/>
          <w:sz w:val="24"/>
        </w:rPr>
        <w:t>我院有舞台艺术设计与制作专业带头人2名，能够较好地把握舞台艺术设计与制作行业、专业发展，能广泛联系行业企业，了解行业企业对本专业人才的需求实际，教学设计、专业研究能力强，组织开展教科研工作能力强，在专业领域具有一定的专业影响力。</w:t>
      </w:r>
    </w:p>
    <w:p>
      <w:pPr>
        <w:spacing w:line="440" w:lineRule="exact"/>
        <w:ind w:firstLine="480" w:firstLineChars="200"/>
        <w:rPr>
          <w:rFonts w:ascii="宋体" w:hAnsi="宋体"/>
          <w:sz w:val="24"/>
        </w:rPr>
      </w:pPr>
      <w:r>
        <w:rPr>
          <w:rFonts w:hint="eastAsia" w:ascii="宋体" w:hAnsi="宋体"/>
          <w:sz w:val="24"/>
        </w:rPr>
        <w:t>4.兼职教师</w:t>
      </w:r>
    </w:p>
    <w:p>
      <w:pPr>
        <w:spacing w:line="440" w:lineRule="exact"/>
        <w:ind w:firstLine="480" w:firstLineChars="200"/>
        <w:jc w:val="left"/>
        <w:rPr>
          <w:rFonts w:ascii="宋体" w:hAnsi="宋体"/>
          <w:sz w:val="24"/>
        </w:rPr>
      </w:pPr>
      <w:r>
        <w:rPr>
          <w:rFonts w:hint="eastAsia" w:ascii="宋体" w:hAnsi="宋体"/>
          <w:sz w:val="24"/>
        </w:rPr>
        <w:t>我院从秦林等企业聘请具有中级及以上相关专业职称、具有扎实的专业知识和丰富的实践工作经验的兼职教师10名，能够承担专业课程教学、实习实训指导和学生职业发展规划指导等教学任务。</w:t>
      </w:r>
    </w:p>
    <w:p>
      <w:pPr>
        <w:spacing w:line="440" w:lineRule="exact"/>
        <w:ind w:firstLine="480" w:firstLineChars="200"/>
        <w:rPr>
          <w:rFonts w:ascii="宋体" w:hAnsi="宋体"/>
          <w:sz w:val="24"/>
        </w:rPr>
      </w:pPr>
      <w:r>
        <w:rPr>
          <w:rFonts w:hint="eastAsia" w:ascii="宋体" w:hAnsi="宋体"/>
          <w:sz w:val="24"/>
        </w:rPr>
        <w:t>（二）教学设施</w:t>
      </w:r>
    </w:p>
    <w:p>
      <w:pPr>
        <w:spacing w:line="440" w:lineRule="exact"/>
        <w:ind w:firstLine="480" w:firstLineChars="200"/>
        <w:rPr>
          <w:rFonts w:ascii="宋体" w:hAnsi="宋体"/>
          <w:sz w:val="24"/>
        </w:rPr>
      </w:pPr>
      <w:r>
        <w:rPr>
          <w:rFonts w:hint="eastAsia" w:ascii="宋体" w:hAnsi="宋体"/>
          <w:sz w:val="24"/>
        </w:rPr>
        <w:t>1.校内实训设施</w:t>
      </w:r>
    </w:p>
    <w:p>
      <w:pPr>
        <w:spacing w:line="440" w:lineRule="exact"/>
        <w:ind w:firstLine="480" w:firstLineChars="200"/>
        <w:rPr>
          <w:rFonts w:ascii="宋体" w:hAnsi="宋体"/>
          <w:sz w:val="24"/>
        </w:rPr>
      </w:pPr>
      <w:r>
        <w:rPr>
          <w:rFonts w:hint="eastAsia" w:ascii="宋体" w:hAnsi="宋体"/>
          <w:sz w:val="24"/>
        </w:rPr>
        <w:t>教学设施满足本专业人才培养实施需要。其中实训大剧场1个，舞台形象设计与体现实训室1间，录音室1间，化妆室8间。设施齐全，达到国家发布的有关专业实训教学条件建设标准（设备配备规范）要求。</w:t>
      </w:r>
    </w:p>
    <w:p>
      <w:pPr>
        <w:spacing w:line="440" w:lineRule="exact"/>
        <w:ind w:firstLine="480" w:firstLineChars="200"/>
        <w:rPr>
          <w:rFonts w:ascii="宋体" w:hAnsi="宋体"/>
          <w:sz w:val="24"/>
        </w:rPr>
      </w:pPr>
      <w:r>
        <w:rPr>
          <w:rFonts w:hint="eastAsia" w:ascii="宋体" w:hAnsi="宋体"/>
          <w:sz w:val="24"/>
        </w:rPr>
        <w:t>2.校外实训基地</w:t>
      </w:r>
    </w:p>
    <w:p>
      <w:pPr>
        <w:spacing w:line="440" w:lineRule="exact"/>
        <w:ind w:firstLine="480" w:firstLineChars="200"/>
        <w:rPr>
          <w:rFonts w:ascii="宋体" w:hAnsi="宋体"/>
          <w:sz w:val="24"/>
        </w:rPr>
      </w:pPr>
      <w:r>
        <w:rPr>
          <w:rFonts w:hint="eastAsia" w:ascii="宋体" w:hAnsi="宋体"/>
          <w:sz w:val="24"/>
        </w:rPr>
        <w:t>我院拥有稳定的校外实训基地，能够开展舞台美术基础知识、计算机辅助设计、空间构成与社会培训等实训活动。</w:t>
      </w:r>
    </w:p>
    <w:p>
      <w:pPr>
        <w:numPr>
          <w:ilvl w:val="0"/>
          <w:numId w:val="1"/>
        </w:numPr>
        <w:spacing w:line="440" w:lineRule="exact"/>
        <w:ind w:firstLine="480" w:firstLineChars="200"/>
        <w:rPr>
          <w:rFonts w:ascii="宋体" w:hAnsi="宋体"/>
          <w:sz w:val="24"/>
        </w:rPr>
      </w:pPr>
      <w:r>
        <w:rPr>
          <w:rFonts w:hint="eastAsia" w:ascii="宋体" w:hAnsi="宋体"/>
          <w:sz w:val="24"/>
        </w:rPr>
        <w:t>教学资源</w:t>
      </w:r>
    </w:p>
    <w:p>
      <w:pPr>
        <w:spacing w:line="440" w:lineRule="exact"/>
        <w:ind w:firstLine="480" w:firstLineChars="200"/>
        <w:rPr>
          <w:rFonts w:ascii="宋体" w:hAnsi="宋体"/>
          <w:sz w:val="24"/>
        </w:rPr>
      </w:pPr>
      <w:r>
        <w:rPr>
          <w:rFonts w:hint="eastAsia" w:ascii="宋体" w:hAnsi="宋体"/>
          <w:sz w:val="24"/>
        </w:rPr>
        <w:t>1.教材资源</w:t>
      </w:r>
    </w:p>
    <w:p>
      <w:pPr>
        <w:spacing w:line="440" w:lineRule="exact"/>
        <w:ind w:firstLine="480" w:firstLineChars="200"/>
        <w:rPr>
          <w:rFonts w:ascii="宋体" w:hAnsi="宋体"/>
          <w:sz w:val="24"/>
        </w:rPr>
      </w:pPr>
      <w:r>
        <w:rPr>
          <w:rFonts w:hint="eastAsia" w:ascii="宋体" w:hAnsi="宋体"/>
          <w:sz w:val="24"/>
        </w:rPr>
        <w:t>本专业教学教材主要采用国家规划教材、行业规划教材。</w:t>
      </w:r>
    </w:p>
    <w:p>
      <w:pPr>
        <w:spacing w:line="440" w:lineRule="exact"/>
        <w:ind w:firstLine="480" w:firstLineChars="200"/>
        <w:rPr>
          <w:rFonts w:ascii="宋体" w:hAnsi="宋体"/>
          <w:sz w:val="24"/>
        </w:rPr>
      </w:pPr>
      <w:r>
        <w:rPr>
          <w:rFonts w:hint="eastAsia" w:ascii="宋体" w:hAnsi="宋体"/>
          <w:sz w:val="24"/>
        </w:rPr>
        <w:t>2.图书文献配备资源</w:t>
      </w:r>
    </w:p>
    <w:p>
      <w:pPr>
        <w:spacing w:line="440" w:lineRule="exact"/>
        <w:ind w:firstLine="480" w:firstLineChars="200"/>
        <w:rPr>
          <w:rFonts w:ascii="宋体" w:hAnsi="宋体"/>
          <w:sz w:val="24"/>
        </w:rPr>
      </w:pPr>
      <w:r>
        <w:rPr>
          <w:rFonts w:hint="eastAsia" w:ascii="宋体" w:hAnsi="宋体"/>
          <w:sz w:val="24"/>
        </w:rPr>
        <w:t>我院拥有丰富图书文献配备资源，涵盖舞台艺术设计与制作行业政策法规、行业标准、艺术规范等；舞台艺术设计与制作专业类图书和实务案例类图书和学术期刊等，能够满足人才培养、专业建设、教科研等工作的需要。</w:t>
      </w:r>
    </w:p>
    <w:p>
      <w:pPr>
        <w:numPr>
          <w:ilvl w:val="0"/>
          <w:numId w:val="4"/>
        </w:numPr>
        <w:spacing w:line="440" w:lineRule="exact"/>
        <w:ind w:firstLine="480" w:firstLineChars="200"/>
        <w:rPr>
          <w:rFonts w:ascii="宋体" w:hAnsi="宋体"/>
          <w:sz w:val="24"/>
        </w:rPr>
      </w:pPr>
      <w:r>
        <w:rPr>
          <w:rFonts w:hint="eastAsia" w:ascii="宋体" w:hAnsi="宋体"/>
          <w:sz w:val="24"/>
        </w:rPr>
        <w:t>数字教学资源</w:t>
      </w:r>
    </w:p>
    <w:p>
      <w:pPr>
        <w:spacing w:line="440" w:lineRule="exact"/>
        <w:ind w:firstLine="480" w:firstLineChars="200"/>
        <w:rPr>
          <w:rFonts w:ascii="宋体" w:hAnsi="宋体"/>
          <w:sz w:val="24"/>
        </w:rPr>
      </w:pPr>
      <w:r>
        <w:rPr>
          <w:rFonts w:hint="eastAsia" w:ascii="宋体" w:hAnsi="宋体"/>
          <w:sz w:val="24"/>
        </w:rPr>
        <w:t>我院拥有与本专业有关的音视频素材、教学课件、数字化教学案例库、虚拟仿真软件、数字教材等专业教学资源库，种类丰富、形式多样、使用便捷、动态更新，能满足教学要求。</w:t>
      </w:r>
    </w:p>
    <w:p>
      <w:pPr>
        <w:numPr>
          <w:ilvl w:val="0"/>
          <w:numId w:val="1"/>
        </w:numPr>
        <w:spacing w:line="440" w:lineRule="exact"/>
        <w:ind w:firstLine="480" w:firstLineChars="200"/>
        <w:rPr>
          <w:rFonts w:ascii="宋体" w:hAnsi="宋体"/>
          <w:sz w:val="24"/>
        </w:rPr>
      </w:pPr>
      <w:r>
        <w:rPr>
          <w:rFonts w:hint="eastAsia" w:ascii="宋体" w:hAnsi="宋体"/>
          <w:sz w:val="24"/>
        </w:rPr>
        <w:t>教学方法</w:t>
      </w:r>
    </w:p>
    <w:p>
      <w:pPr>
        <w:spacing w:line="440" w:lineRule="exact"/>
        <w:ind w:firstLine="480" w:firstLineChars="200"/>
        <w:rPr>
          <w:rFonts w:ascii="宋体" w:hAnsi="宋体"/>
          <w:sz w:val="24"/>
        </w:rPr>
      </w:pPr>
      <w:r>
        <w:rPr>
          <w:rFonts w:hint="eastAsia" w:ascii="宋体" w:hAnsi="宋体"/>
          <w:sz w:val="24"/>
        </w:rPr>
        <w:t>1.讲授法。将课程内容与重点通过系统理论讲述给学生们，让学生们形成理性和逻辑性思维，对学习内容有直观地了解，引导学生们分析和认识专业知识。</w:t>
      </w:r>
    </w:p>
    <w:p>
      <w:pPr>
        <w:spacing w:line="440" w:lineRule="exact"/>
        <w:ind w:firstLine="480" w:firstLineChars="200"/>
        <w:rPr>
          <w:rFonts w:ascii="宋体" w:hAnsi="宋体"/>
          <w:sz w:val="24"/>
        </w:rPr>
      </w:pPr>
      <w:r>
        <w:rPr>
          <w:rFonts w:hint="eastAsia" w:ascii="宋体" w:hAnsi="宋体"/>
          <w:sz w:val="24"/>
        </w:rPr>
        <w:t>2.直观演示法。教师通过对程式动作的示范，让学生们有更直观的感受，形成形象思维和感性思维。</w:t>
      </w:r>
    </w:p>
    <w:p>
      <w:pPr>
        <w:spacing w:line="440" w:lineRule="exact"/>
        <w:ind w:firstLine="480" w:firstLineChars="200"/>
        <w:rPr>
          <w:rFonts w:ascii="宋体" w:hAnsi="宋体"/>
          <w:sz w:val="24"/>
        </w:rPr>
      </w:pPr>
      <w:r>
        <w:rPr>
          <w:rFonts w:hint="eastAsia" w:ascii="宋体" w:hAnsi="宋体"/>
          <w:sz w:val="24"/>
        </w:rPr>
        <w:t>3.练习法。学生们在教师的指导下进行课堂以及课下练习，巩固提高专业技能。</w:t>
      </w:r>
    </w:p>
    <w:p>
      <w:pPr>
        <w:spacing w:line="440" w:lineRule="exact"/>
        <w:ind w:firstLine="480" w:firstLineChars="200"/>
        <w:rPr>
          <w:rFonts w:ascii="宋体" w:hAnsi="宋体"/>
          <w:sz w:val="24"/>
        </w:rPr>
      </w:pPr>
      <w:r>
        <w:rPr>
          <w:rFonts w:hint="eastAsia" w:ascii="宋体" w:hAnsi="宋体"/>
          <w:sz w:val="24"/>
        </w:rPr>
        <w:t>4.参观教学法。组织学生们现场观摩各种现场演出，提高学生们的审美认知能力和艺术鉴赏力。</w:t>
      </w:r>
    </w:p>
    <w:p>
      <w:pPr>
        <w:spacing w:line="440" w:lineRule="exact"/>
        <w:ind w:firstLine="480" w:firstLineChars="200"/>
        <w:rPr>
          <w:rFonts w:ascii="宋体" w:hAnsi="宋体"/>
          <w:sz w:val="24"/>
        </w:rPr>
      </w:pPr>
      <w:r>
        <w:rPr>
          <w:rFonts w:hint="eastAsia" w:ascii="宋体" w:hAnsi="宋体"/>
          <w:sz w:val="24"/>
        </w:rPr>
        <w:t>5.自主学习法。充分培养和锻炼学生们的自主学习能力，通过网络资源、图书馆资源、校外资源等多渠道来拓宽自己的学习平台。</w:t>
      </w:r>
    </w:p>
    <w:p>
      <w:pPr>
        <w:spacing w:line="440" w:lineRule="exact"/>
        <w:ind w:firstLine="480" w:firstLineChars="200"/>
        <w:rPr>
          <w:rFonts w:ascii="宋体" w:hAnsi="宋体"/>
          <w:sz w:val="24"/>
        </w:rPr>
      </w:pPr>
      <w:r>
        <w:rPr>
          <w:rFonts w:hint="eastAsia" w:ascii="宋体" w:hAnsi="宋体"/>
          <w:sz w:val="24"/>
        </w:rPr>
        <w:t>（五）教学评价</w:t>
      </w:r>
    </w:p>
    <w:p>
      <w:pPr>
        <w:spacing w:line="440" w:lineRule="exact"/>
        <w:ind w:firstLine="480" w:firstLineChars="200"/>
        <w:rPr>
          <w:rFonts w:ascii="宋体" w:hAnsi="宋体"/>
          <w:sz w:val="24"/>
        </w:rPr>
      </w:pPr>
      <w:r>
        <w:rPr>
          <w:rFonts w:hint="eastAsia" w:ascii="宋体" w:hAnsi="宋体"/>
          <w:sz w:val="24"/>
        </w:rPr>
        <w:t>本专业教学考核采取师生互评、生生互评、企业实习鉴定、毕业汇报考核等多元化评价方式相结合，总评成绩由各项考核成绩结合组成，全面考核学生的学习状况、实践能力和基础理论知识。</w:t>
      </w:r>
    </w:p>
    <w:p>
      <w:pPr>
        <w:spacing w:line="440" w:lineRule="exact"/>
        <w:ind w:firstLine="480" w:firstLineChars="200"/>
        <w:rPr>
          <w:rFonts w:ascii="宋体" w:hAnsi="宋体"/>
          <w:sz w:val="24"/>
        </w:rPr>
      </w:pPr>
      <w:r>
        <w:rPr>
          <w:rFonts w:hint="eastAsia" w:ascii="宋体" w:hAnsi="宋体"/>
          <w:sz w:val="24"/>
        </w:rPr>
        <w:t>1.课程教学评价：</w:t>
      </w:r>
    </w:p>
    <w:p>
      <w:pPr>
        <w:spacing w:line="440" w:lineRule="exact"/>
        <w:ind w:firstLine="480" w:firstLineChars="200"/>
        <w:rPr>
          <w:rFonts w:ascii="宋体" w:hAnsi="宋体"/>
          <w:sz w:val="24"/>
        </w:rPr>
      </w:pPr>
      <w:r>
        <w:rPr>
          <w:rFonts w:hint="eastAsia" w:ascii="宋体" w:hAnsi="宋体"/>
          <w:sz w:val="24"/>
        </w:rPr>
        <w:t>（1）教学团队评价。由专业负责人组织同行对任课教师所进行的各教学内容实施情况做出定期或不定期检查，做出评价并及时与任课教师交换意见。</w:t>
      </w:r>
    </w:p>
    <w:p>
      <w:pPr>
        <w:spacing w:line="440" w:lineRule="exact"/>
        <w:ind w:firstLine="480" w:firstLineChars="200"/>
        <w:rPr>
          <w:rFonts w:ascii="宋体" w:hAnsi="宋体"/>
          <w:sz w:val="24"/>
        </w:rPr>
      </w:pPr>
      <w:r>
        <w:rPr>
          <w:rFonts w:hint="eastAsia" w:ascii="宋体" w:hAnsi="宋体"/>
          <w:sz w:val="24"/>
        </w:rPr>
        <w:t>（2）教务处评价。学校教务处教学督导委员会对任课教师实施各教学内容的情况做不定期检查并作评价，教务处组织学校、各二级学院、各专业教研室等各级相关人员进行中期教学检查并做出评价；</w:t>
      </w:r>
    </w:p>
    <w:p>
      <w:pPr>
        <w:spacing w:line="440" w:lineRule="exact"/>
        <w:ind w:firstLine="480" w:firstLineChars="200"/>
        <w:rPr>
          <w:rFonts w:ascii="宋体" w:hAnsi="宋体"/>
          <w:sz w:val="24"/>
        </w:rPr>
      </w:pPr>
      <w:r>
        <w:rPr>
          <w:rFonts w:hint="eastAsia" w:ascii="宋体" w:hAnsi="宋体"/>
          <w:sz w:val="24"/>
        </w:rPr>
        <w:t>（3）学生评价。学生对任课教师的课程讲授、辅导、作业批改、讲评、试验、实践指导等各项教学活动做出评价，并反馈至教师及相关人员。人物形象设计专业在具体执行中，学生会有期中、期末两次评价，期中的评价组织学生给任课教师提出意见。</w:t>
      </w:r>
    </w:p>
    <w:p>
      <w:pPr>
        <w:spacing w:line="440" w:lineRule="exact"/>
        <w:ind w:firstLine="480" w:firstLineChars="200"/>
        <w:rPr>
          <w:rFonts w:ascii="宋体" w:hAnsi="宋体"/>
          <w:sz w:val="24"/>
        </w:rPr>
      </w:pPr>
      <w:r>
        <w:rPr>
          <w:rFonts w:hint="eastAsia" w:ascii="宋体" w:hAnsi="宋体"/>
          <w:sz w:val="24"/>
        </w:rPr>
        <w:t>2.课程学习评价：</w:t>
      </w:r>
    </w:p>
    <w:p>
      <w:pPr>
        <w:spacing w:line="440" w:lineRule="exact"/>
        <w:ind w:firstLine="480" w:firstLineChars="200"/>
        <w:rPr>
          <w:rFonts w:ascii="宋体" w:hAnsi="宋体"/>
          <w:sz w:val="24"/>
        </w:rPr>
      </w:pPr>
      <w:r>
        <w:rPr>
          <w:rFonts w:hint="eastAsia" w:ascii="宋体" w:hAnsi="宋体"/>
          <w:sz w:val="24"/>
        </w:rPr>
        <w:t>（1）单元评价。教师对各教学内容做出不同程度要求的课堂测试，学生测试状况作为平时成绩的参考；对学生完成的课程作业状况评改并作评价，构成平时成绩主体，平时成绩约占课程成绩的30%。</w:t>
      </w:r>
    </w:p>
    <w:p>
      <w:pPr>
        <w:spacing w:line="440" w:lineRule="exact"/>
        <w:ind w:firstLine="480" w:firstLineChars="200"/>
        <w:rPr>
          <w:rFonts w:ascii="宋体" w:hAnsi="宋体"/>
          <w:sz w:val="24"/>
        </w:rPr>
      </w:pPr>
      <w:r>
        <w:rPr>
          <w:rFonts w:hint="eastAsia" w:ascii="宋体" w:hAnsi="宋体"/>
          <w:sz w:val="24"/>
        </w:rPr>
        <w:t>（2）最终评价。课程学习结束，进行期末考试，内容强调综合性、实用性，以专业汇报的方式给出最终成绩，期末考试成绩占课程成绩70%。</w:t>
      </w:r>
    </w:p>
    <w:p>
      <w:pPr>
        <w:spacing w:line="440" w:lineRule="exact"/>
        <w:ind w:firstLine="480" w:firstLineChars="200"/>
        <w:rPr>
          <w:rFonts w:ascii="宋体" w:hAnsi="宋体"/>
          <w:sz w:val="24"/>
        </w:rPr>
      </w:pPr>
      <w:r>
        <w:rPr>
          <w:rFonts w:hint="eastAsia" w:ascii="宋体" w:hAnsi="宋体"/>
          <w:sz w:val="24"/>
        </w:rPr>
        <w:t>（3）实习教学环节评价。实习活动结束后，学生应按要求完成专业技能汇报及实习分析报告书写，单独计成绩。专业技能汇报的考核着重考虑学生技能的熟练应用程度，实习分析报告的考核着重考虑学生对工作岗位的分析及对未来个人职业的规划。</w:t>
      </w:r>
    </w:p>
    <w:p>
      <w:pPr>
        <w:spacing w:beforeLines="50" w:line="440" w:lineRule="exact"/>
        <w:ind w:firstLine="482" w:firstLineChars="200"/>
        <w:rPr>
          <w:rFonts w:ascii="宋体" w:hAnsi="宋体"/>
          <w:b/>
          <w:sz w:val="24"/>
        </w:rPr>
      </w:pPr>
      <w:r>
        <w:rPr>
          <w:rFonts w:hint="eastAsia" w:ascii="宋体" w:hAnsi="宋体"/>
          <w:b/>
          <w:sz w:val="24"/>
        </w:rPr>
        <w:t>九、质量管理</w:t>
      </w:r>
    </w:p>
    <w:p>
      <w:pPr>
        <w:spacing w:line="430" w:lineRule="exact"/>
        <w:ind w:firstLine="480" w:firstLineChars="200"/>
        <w:rPr>
          <w:rFonts w:ascii="宋体" w:hAnsi="宋体"/>
          <w:sz w:val="24"/>
        </w:rPr>
      </w:pPr>
      <w:r>
        <w:rPr>
          <w:rFonts w:hint="eastAsia" w:ascii="宋体" w:hAnsi="宋体"/>
          <w:sz w:val="24"/>
        </w:rPr>
        <w:t>（一）</w:t>
      </w:r>
      <w:r>
        <w:rPr>
          <w:rFonts w:ascii="宋体" w:hAnsi="宋体"/>
          <w:sz w:val="24"/>
        </w:rPr>
        <w:t>成立专业建设指导委员会，</w:t>
      </w:r>
      <w:r>
        <w:rPr>
          <w:rFonts w:hint="eastAsia" w:ascii="宋体" w:hAnsi="宋体"/>
          <w:sz w:val="24"/>
        </w:rPr>
        <w:t>健全专业教学质量监控管理，</w:t>
      </w:r>
      <w:r>
        <w:rPr>
          <w:rFonts w:ascii="宋体" w:hAnsi="宋体"/>
          <w:sz w:val="24"/>
        </w:rPr>
        <w:t>为专业建设出谋划策，</w:t>
      </w:r>
      <w:r>
        <w:rPr>
          <w:rFonts w:hint="eastAsia" w:ascii="宋体" w:hAnsi="宋体"/>
          <w:sz w:val="24"/>
        </w:rPr>
        <w:t>完善课堂教学、教学评价、实习实训、毕业设计以及专业调研、人才培养方案更新、资源建设等方面质量标准建设提供支持</w:t>
      </w:r>
      <w:r>
        <w:rPr>
          <w:rFonts w:ascii="宋体" w:hAnsi="宋体"/>
          <w:sz w:val="24"/>
        </w:rPr>
        <w:t>，提高专业建设的科学性和合理性。</w:t>
      </w:r>
    </w:p>
    <w:p>
      <w:pPr>
        <w:spacing w:line="430" w:lineRule="exact"/>
        <w:ind w:firstLine="480" w:firstLineChars="200"/>
        <w:rPr>
          <w:rFonts w:ascii="宋体" w:hAnsi="宋体"/>
          <w:sz w:val="24"/>
        </w:rPr>
      </w:pPr>
      <w:r>
        <w:rPr>
          <w:rFonts w:hint="eastAsia" w:ascii="宋体" w:hAnsi="宋体"/>
          <w:sz w:val="24"/>
        </w:rPr>
        <w:t>（二）</w:t>
      </w:r>
      <w:r>
        <w:rPr>
          <w:rFonts w:ascii="宋体" w:hAnsi="宋体"/>
          <w:sz w:val="24"/>
        </w:rPr>
        <w:t>成立</w:t>
      </w:r>
      <w:r>
        <w:rPr>
          <w:rFonts w:hint="eastAsia" w:ascii="宋体" w:hAnsi="宋体"/>
          <w:sz w:val="24"/>
        </w:rPr>
        <w:t>教学执行组织与</w:t>
      </w:r>
      <w:r>
        <w:rPr>
          <w:rFonts w:ascii="宋体" w:hAnsi="宋体"/>
          <w:sz w:val="24"/>
        </w:rPr>
        <w:t>教学督导组，对课程建设、</w:t>
      </w:r>
      <w:r>
        <w:rPr>
          <w:rFonts w:hint="eastAsia" w:ascii="宋体" w:hAnsi="宋体"/>
          <w:sz w:val="24"/>
        </w:rPr>
        <w:t>教学质量、</w:t>
      </w:r>
      <w:r>
        <w:rPr>
          <w:rFonts w:ascii="宋体" w:hAnsi="宋体"/>
          <w:sz w:val="24"/>
        </w:rPr>
        <w:t>教学方法的改革与推广</w:t>
      </w:r>
      <w:r>
        <w:rPr>
          <w:rFonts w:hint="eastAsia" w:ascii="宋体" w:hAnsi="宋体"/>
          <w:sz w:val="24"/>
        </w:rPr>
        <w:t>、课堂教学</w:t>
      </w:r>
      <w:r>
        <w:rPr>
          <w:rFonts w:ascii="宋体" w:hAnsi="宋体"/>
          <w:sz w:val="24"/>
        </w:rPr>
        <w:t>质量</w:t>
      </w:r>
      <w:r>
        <w:rPr>
          <w:rFonts w:hint="eastAsia" w:ascii="宋体" w:hAnsi="宋体"/>
          <w:sz w:val="24"/>
        </w:rPr>
        <w:t>管理</w:t>
      </w:r>
      <w:r>
        <w:rPr>
          <w:rFonts w:ascii="宋体" w:hAnsi="宋体"/>
          <w:sz w:val="24"/>
        </w:rPr>
        <w:t>等进行督导与评价</w:t>
      </w:r>
      <w:r>
        <w:rPr>
          <w:rFonts w:hint="eastAsia" w:ascii="宋体" w:hAnsi="宋体"/>
          <w:sz w:val="24"/>
        </w:rPr>
        <w:t>，建立与企业联动的实践教学环节督导制度，定期开展公开课、示范课等教研活动</w:t>
      </w:r>
      <w:r>
        <w:rPr>
          <w:rFonts w:ascii="宋体" w:hAnsi="宋体"/>
          <w:sz w:val="24"/>
        </w:rPr>
        <w:t>。</w:t>
      </w:r>
    </w:p>
    <w:p>
      <w:pPr>
        <w:spacing w:line="430" w:lineRule="exact"/>
        <w:ind w:firstLine="480" w:firstLineChars="200"/>
        <w:rPr>
          <w:rFonts w:ascii="宋体" w:hAnsi="宋体"/>
          <w:sz w:val="24"/>
        </w:rPr>
      </w:pPr>
      <w:r>
        <w:rPr>
          <w:rFonts w:hint="eastAsia" w:ascii="宋体" w:hAnsi="宋体"/>
          <w:sz w:val="24"/>
        </w:rPr>
        <w:t>（三）建立实践教学环节质量管理，制订各实践教学环节的课程标准、评价标准，制订和完善实践教学管理文件，加强校内外实训、顶岗实习的管理。</w:t>
      </w:r>
    </w:p>
    <w:p>
      <w:pPr>
        <w:spacing w:line="440" w:lineRule="exact"/>
        <w:ind w:firstLine="480" w:firstLineChars="200"/>
        <w:rPr>
          <w:rFonts w:ascii="宋体" w:hAnsi="宋体"/>
          <w:sz w:val="24"/>
        </w:rPr>
      </w:pPr>
      <w:r>
        <w:rPr>
          <w:rFonts w:hint="eastAsia" w:ascii="宋体" w:hAnsi="宋体"/>
          <w:sz w:val="24"/>
        </w:rPr>
        <w:t>（四）</w:t>
      </w:r>
      <w:r>
        <w:rPr>
          <w:rFonts w:ascii="宋体" w:hAnsi="宋体"/>
          <w:sz w:val="24"/>
        </w:rPr>
        <w:t>成立专业调研组，负责本专业的社会需求、毕业生跟踪调查和新生素质调查等工作，为本专业的招生和就业提供支持</w:t>
      </w:r>
      <w:r>
        <w:rPr>
          <w:rFonts w:hint="eastAsia" w:ascii="宋体" w:hAnsi="宋体"/>
          <w:sz w:val="24"/>
        </w:rPr>
        <w:t>，利用评价分析结果有效改进专业教学，持续提高人才培养质量。</w:t>
      </w:r>
    </w:p>
    <w:p>
      <w:pPr>
        <w:spacing w:beforeLines="50" w:line="440" w:lineRule="exact"/>
        <w:ind w:firstLine="482" w:firstLineChars="200"/>
        <w:rPr>
          <w:rFonts w:ascii="宋体" w:hAnsi="宋体"/>
          <w:b/>
          <w:sz w:val="24"/>
        </w:rPr>
      </w:pPr>
      <w:r>
        <w:rPr>
          <w:rFonts w:hint="eastAsia" w:ascii="宋体" w:hAnsi="宋体"/>
          <w:b/>
          <w:sz w:val="24"/>
        </w:rPr>
        <w:t>十、毕业要求</w:t>
      </w:r>
    </w:p>
    <w:p>
      <w:pPr>
        <w:spacing w:line="440" w:lineRule="exact"/>
        <w:ind w:firstLine="480" w:firstLineChars="200"/>
        <w:rPr>
          <w:rFonts w:ascii="宋体" w:hAnsi="宋体"/>
          <w:sz w:val="24"/>
        </w:rPr>
      </w:pPr>
      <w:r>
        <w:rPr>
          <w:rFonts w:hint="eastAsia" w:ascii="宋体" w:hAnsi="宋体"/>
          <w:sz w:val="24"/>
        </w:rPr>
        <w:t>（一）学分要求：本专业必须修满141学分方可毕业。其中，公共基础课39学分；专业课70学分；</w:t>
      </w:r>
      <w:r>
        <w:rPr>
          <w:rFonts w:ascii="宋体" w:hAnsi="宋体"/>
          <w:sz w:val="24"/>
        </w:rPr>
        <w:t>公共选修</w:t>
      </w:r>
      <w:r>
        <w:rPr>
          <w:rFonts w:hint="eastAsia" w:ascii="宋体" w:hAnsi="宋体"/>
          <w:sz w:val="24"/>
        </w:rPr>
        <w:t>课</w:t>
      </w:r>
      <w:r>
        <w:rPr>
          <w:rFonts w:ascii="宋体" w:hAnsi="宋体"/>
          <w:sz w:val="24"/>
        </w:rPr>
        <w:t>6</w:t>
      </w:r>
      <w:r>
        <w:rPr>
          <w:rFonts w:hint="eastAsia" w:ascii="宋体" w:hAnsi="宋体"/>
          <w:sz w:val="24"/>
        </w:rPr>
        <w:t>学分；集中实践实训课26学分。</w:t>
      </w:r>
    </w:p>
    <w:p>
      <w:pPr>
        <w:spacing w:line="440" w:lineRule="exact"/>
        <w:ind w:firstLine="480" w:firstLineChars="200"/>
        <w:rPr>
          <w:rFonts w:ascii="宋体" w:hAnsi="宋体"/>
          <w:sz w:val="24"/>
        </w:rPr>
      </w:pPr>
      <w:r>
        <w:rPr>
          <w:rFonts w:hint="eastAsia" w:ascii="宋体" w:hAnsi="宋体"/>
          <w:sz w:val="24"/>
        </w:rPr>
        <w:t>（二）毕业要求：全体学生必须完成毕业作品并进行毕业汇报方准毕业。</w:t>
      </w:r>
    </w:p>
    <w:p>
      <w:pPr>
        <w:spacing w:line="430" w:lineRule="exact"/>
        <w:ind w:firstLine="480" w:firstLineChars="200"/>
        <w:rPr>
          <w:rFonts w:ascii="宋体" w:hAnsi="宋体"/>
          <w:sz w:val="24"/>
        </w:rPr>
        <w:sectPr>
          <w:footerReference r:id="rId3" w:type="default"/>
          <w:pgSz w:w="11906" w:h="16838"/>
          <w:pgMar w:top="1440" w:right="1800" w:bottom="1440" w:left="1800" w:header="851" w:footer="992" w:gutter="0"/>
          <w:pgNumType w:start="1"/>
          <w:cols w:space="720" w:num="1"/>
          <w:docGrid w:type="lines" w:linePitch="312" w:charSpace="0"/>
        </w:sectPr>
      </w:pPr>
    </w:p>
    <w:p>
      <w:pPr>
        <w:spacing w:line="440" w:lineRule="exact"/>
        <w:rPr>
          <w:rFonts w:ascii="宋体" w:hAnsi="宋体"/>
          <w:color w:val="000000" w:themeColor="text1"/>
          <w:sz w:val="24"/>
        </w:rPr>
      </w:pPr>
      <w:r>
        <w:rPr>
          <w:rFonts w:hint="eastAsia" w:ascii="宋体" w:hAnsi="宋体"/>
          <w:color w:val="000000" w:themeColor="text1"/>
          <w:sz w:val="24"/>
        </w:rPr>
        <w:t>附表一</w:t>
      </w:r>
    </w:p>
    <w:p>
      <w:pPr>
        <w:spacing w:line="440" w:lineRule="exact"/>
        <w:ind w:firstLine="602" w:firstLineChars="250"/>
        <w:jc w:val="center"/>
        <w:rPr>
          <w:rFonts w:ascii="宋体" w:hAnsi="宋体"/>
          <w:b/>
          <w:color w:val="000000" w:themeColor="text1"/>
          <w:sz w:val="24"/>
        </w:rPr>
      </w:pPr>
      <w:r>
        <w:rPr>
          <w:rFonts w:hint="eastAsia" w:ascii="宋体" w:hAnsi="宋体"/>
          <w:b/>
          <w:color w:val="000000" w:themeColor="text1"/>
          <w:sz w:val="24"/>
        </w:rPr>
        <w:t>教学周具体安排表</w:t>
      </w:r>
    </w:p>
    <w:p>
      <w:pPr>
        <w:spacing w:line="440" w:lineRule="exact"/>
        <w:ind w:firstLine="600" w:firstLineChars="250"/>
        <w:jc w:val="center"/>
        <w:rPr>
          <w:rFonts w:ascii="宋体" w:hAnsi="宋体"/>
          <w:color w:val="000000" w:themeColor="text1"/>
          <w:sz w:val="24"/>
        </w:rPr>
      </w:pPr>
    </w:p>
    <w:tbl>
      <w:tblPr>
        <w:tblStyle w:val="6"/>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17"/>
        <w:gridCol w:w="617"/>
        <w:gridCol w:w="617"/>
        <w:gridCol w:w="183"/>
        <w:gridCol w:w="435"/>
        <w:gridCol w:w="617"/>
        <w:gridCol w:w="58"/>
        <w:gridCol w:w="559"/>
        <w:gridCol w:w="86"/>
        <w:gridCol w:w="532"/>
        <w:gridCol w:w="593"/>
        <w:gridCol w:w="24"/>
        <w:gridCol w:w="617"/>
        <w:gridCol w:w="618"/>
        <w:gridCol w:w="617"/>
        <w:gridCol w:w="617"/>
        <w:gridCol w:w="617"/>
        <w:gridCol w:w="618"/>
        <w:gridCol w:w="617"/>
        <w:gridCol w:w="617"/>
        <w:gridCol w:w="618"/>
        <w:gridCol w:w="695"/>
        <w:gridCol w:w="524"/>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color w:val="000000" w:themeColor="text1"/>
                <w:szCs w:val="21"/>
              </w:rPr>
            </w:pPr>
            <w:r>
              <w:rPr>
                <w:rFonts w:hint="eastAsia" w:ascii="宋体" w:hAnsi="宋体"/>
                <w:color w:val="000000" w:themeColor="text1"/>
                <w:szCs w:val="21"/>
              </w:rPr>
              <w:t>周次</w:t>
            </w:r>
          </w:p>
          <w:p>
            <w:pPr>
              <w:spacing w:line="440" w:lineRule="exact"/>
              <w:jc w:val="center"/>
              <w:rPr>
                <w:rFonts w:ascii="宋体" w:hAnsi="宋体"/>
                <w:color w:val="000000" w:themeColor="text1"/>
                <w:szCs w:val="21"/>
              </w:rPr>
            </w:pPr>
            <w:r>
              <w:rPr>
                <w:rFonts w:hint="eastAsia" w:ascii="宋体" w:hAnsi="宋体"/>
                <w:color w:val="000000" w:themeColor="text1"/>
                <w:szCs w:val="21"/>
              </w:rPr>
              <w:t>学期</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2</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3</w:t>
            </w:r>
          </w:p>
        </w:tc>
        <w:tc>
          <w:tcPr>
            <w:tcW w:w="618"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4</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5</w:t>
            </w:r>
          </w:p>
        </w:tc>
        <w:tc>
          <w:tcPr>
            <w:tcW w:w="617"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6</w:t>
            </w:r>
          </w:p>
        </w:tc>
        <w:tc>
          <w:tcPr>
            <w:tcW w:w="618"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7</w:t>
            </w:r>
          </w:p>
        </w:tc>
        <w:tc>
          <w:tcPr>
            <w:tcW w:w="617"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8</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9</w:t>
            </w:r>
          </w:p>
        </w:tc>
        <w:tc>
          <w:tcPr>
            <w:tcW w:w="618"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10</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11</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12</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13</w:t>
            </w:r>
          </w:p>
        </w:tc>
        <w:tc>
          <w:tcPr>
            <w:tcW w:w="618"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14</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15</w:t>
            </w:r>
          </w:p>
        </w:tc>
        <w:tc>
          <w:tcPr>
            <w:tcW w:w="617"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16</w:t>
            </w:r>
          </w:p>
        </w:tc>
        <w:tc>
          <w:tcPr>
            <w:tcW w:w="618"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17</w:t>
            </w:r>
          </w:p>
        </w:tc>
        <w:tc>
          <w:tcPr>
            <w:tcW w:w="695"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18</w:t>
            </w:r>
          </w:p>
        </w:tc>
        <w:tc>
          <w:tcPr>
            <w:tcW w:w="52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19</w:t>
            </w:r>
          </w:p>
        </w:tc>
        <w:tc>
          <w:tcPr>
            <w:tcW w:w="709"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20</w:t>
            </w:r>
          </w:p>
        </w:tc>
        <w:tc>
          <w:tcPr>
            <w:tcW w:w="653"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一</w:t>
            </w:r>
          </w:p>
        </w:tc>
        <w:tc>
          <w:tcPr>
            <w:tcW w:w="617" w:type="dxa"/>
            <w:vAlign w:val="center"/>
          </w:tcPr>
          <w:p>
            <w:pPr>
              <w:spacing w:line="30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1852" w:type="dxa"/>
            <w:gridSpan w:val="4"/>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军事技能训练</w:t>
            </w:r>
          </w:p>
          <w:p>
            <w:pPr>
              <w:spacing w:line="440" w:lineRule="exact"/>
              <w:jc w:val="center"/>
              <w:rPr>
                <w:rFonts w:ascii="宋体" w:hAnsi="宋体"/>
                <w:color w:val="000000" w:themeColor="text1"/>
                <w:szCs w:val="21"/>
              </w:rPr>
            </w:pPr>
            <w:r>
              <w:rPr>
                <w:rFonts w:hint="eastAsia" w:ascii="宋体" w:hAnsi="宋体"/>
                <w:color w:val="000000" w:themeColor="text1"/>
                <w:szCs w:val="21"/>
              </w:rPr>
              <w:t>3周</w:t>
            </w:r>
          </w:p>
        </w:tc>
        <w:tc>
          <w:tcPr>
            <w:tcW w:w="8103" w:type="dxa"/>
            <w:gridSpan w:val="16"/>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课堂教学13周</w:t>
            </w:r>
          </w:p>
        </w:tc>
        <w:tc>
          <w:tcPr>
            <w:tcW w:w="1233"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653" w:type="dxa"/>
          </w:tcPr>
          <w:p>
            <w:pPr>
              <w:spacing w:line="440" w:lineRule="exact"/>
              <w:jc w:val="center"/>
              <w:rPr>
                <w:rFonts w:ascii="宋体" w:hAnsi="宋体"/>
                <w:color w:val="000000" w:themeColor="text1"/>
                <w:szCs w:val="21"/>
              </w:rPr>
            </w:pPr>
            <w:r>
              <w:rPr>
                <w:rFonts w:hint="eastAsia" w:ascii="宋体" w:hAnsi="宋体"/>
                <w:color w:val="000000" w:themeColor="text1"/>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二</w:t>
            </w:r>
          </w:p>
        </w:tc>
        <w:tc>
          <w:tcPr>
            <w:tcW w:w="11189" w:type="dxa"/>
            <w:gridSpan w:val="2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课堂教学18周</w:t>
            </w:r>
          </w:p>
        </w:tc>
        <w:tc>
          <w:tcPr>
            <w:tcW w:w="1233"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653" w:type="dxa"/>
          </w:tcPr>
          <w:p>
            <w:pPr>
              <w:spacing w:line="440" w:lineRule="exact"/>
              <w:jc w:val="center"/>
              <w:rPr>
                <w:rFonts w:ascii="宋体" w:hAnsi="宋体"/>
                <w:color w:val="000000" w:themeColor="text1"/>
                <w:szCs w:val="21"/>
              </w:rPr>
            </w:pPr>
            <w:r>
              <w:rPr>
                <w:rFonts w:hint="eastAsia" w:ascii="宋体" w:hAnsi="宋体"/>
                <w:color w:val="000000" w:themeColor="text1"/>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三</w:t>
            </w:r>
          </w:p>
        </w:tc>
        <w:tc>
          <w:tcPr>
            <w:tcW w:w="11189" w:type="dxa"/>
            <w:gridSpan w:val="2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课堂教学18周</w:t>
            </w:r>
          </w:p>
        </w:tc>
        <w:tc>
          <w:tcPr>
            <w:tcW w:w="1233"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653" w:type="dxa"/>
          </w:tcPr>
          <w:p>
            <w:pPr>
              <w:spacing w:line="440" w:lineRule="exact"/>
              <w:jc w:val="center"/>
              <w:rPr>
                <w:rFonts w:ascii="宋体" w:hAnsi="宋体"/>
                <w:color w:val="000000" w:themeColor="text1"/>
                <w:szCs w:val="21"/>
              </w:rPr>
            </w:pPr>
            <w:r>
              <w:rPr>
                <w:rFonts w:hint="eastAsia" w:ascii="宋体" w:hAnsi="宋体"/>
                <w:color w:val="000000" w:themeColor="text1"/>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四</w:t>
            </w:r>
          </w:p>
        </w:tc>
        <w:tc>
          <w:tcPr>
            <w:tcW w:w="9876" w:type="dxa"/>
            <w:gridSpan w:val="20"/>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课堂教学16周</w:t>
            </w:r>
          </w:p>
        </w:tc>
        <w:tc>
          <w:tcPr>
            <w:tcW w:w="1313" w:type="dxa"/>
            <w:gridSpan w:val="2"/>
            <w:vAlign w:val="center"/>
          </w:tcPr>
          <w:p>
            <w:pPr>
              <w:spacing w:line="440" w:lineRule="exact"/>
              <w:rPr>
                <w:rFonts w:ascii="宋体" w:hAnsi="宋体"/>
                <w:color w:val="000000" w:themeColor="text1"/>
                <w:szCs w:val="21"/>
              </w:rPr>
            </w:pPr>
            <w:r>
              <w:rPr>
                <w:rFonts w:hint="eastAsia" w:ascii="宋体" w:hAnsi="宋体"/>
                <w:color w:val="000000" w:themeColor="text1"/>
                <w:szCs w:val="21"/>
              </w:rPr>
              <w:t>GYB培训2周</w:t>
            </w:r>
          </w:p>
        </w:tc>
        <w:tc>
          <w:tcPr>
            <w:tcW w:w="1233" w:type="dxa"/>
            <w:gridSpan w:val="2"/>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考试2周</w:t>
            </w:r>
          </w:p>
        </w:tc>
        <w:tc>
          <w:tcPr>
            <w:tcW w:w="653" w:type="dxa"/>
          </w:tcPr>
          <w:p>
            <w:pPr>
              <w:spacing w:line="440" w:lineRule="exact"/>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五</w:t>
            </w:r>
          </w:p>
        </w:tc>
        <w:tc>
          <w:tcPr>
            <w:tcW w:w="13075" w:type="dxa"/>
            <w:gridSpan w:val="25"/>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六</w:t>
            </w:r>
          </w:p>
        </w:tc>
        <w:tc>
          <w:tcPr>
            <w:tcW w:w="2034" w:type="dxa"/>
            <w:gridSpan w:val="4"/>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岗位实习3周</w:t>
            </w:r>
          </w:p>
        </w:tc>
        <w:tc>
          <w:tcPr>
            <w:tcW w:w="1110" w:type="dxa"/>
            <w:gridSpan w:val="3"/>
            <w:vAlign w:val="center"/>
          </w:tcPr>
          <w:p>
            <w:pPr>
              <w:spacing w:line="440" w:lineRule="exact"/>
              <w:jc w:val="center"/>
              <w:rPr>
                <w:rFonts w:ascii="宋体" w:hAnsi="宋体"/>
                <w:color w:val="000000" w:themeColor="text1"/>
                <w:szCs w:val="21"/>
              </w:rPr>
            </w:pPr>
            <w:r>
              <w:rPr>
                <w:rFonts w:hint="eastAsia" w:ascii="宋体" w:hAnsi="宋体"/>
                <w:color w:val="000000" w:themeColor="text1"/>
                <w:szCs w:val="21"/>
              </w:rPr>
              <w:t>毕业报告2周</w:t>
            </w:r>
          </w:p>
        </w:tc>
        <w:tc>
          <w:tcPr>
            <w:tcW w:w="645" w:type="dxa"/>
            <w:gridSpan w:val="2"/>
            <w:vAlign w:val="center"/>
          </w:tcPr>
          <w:p>
            <w:pPr>
              <w:spacing w:line="440" w:lineRule="exact"/>
              <w:jc w:val="center"/>
              <w:rPr>
                <w:rFonts w:ascii="宋体" w:hAnsi="宋体"/>
                <w:color w:val="000000" w:themeColor="text1"/>
                <w:szCs w:val="21"/>
              </w:rPr>
            </w:pPr>
          </w:p>
        </w:tc>
        <w:tc>
          <w:tcPr>
            <w:tcW w:w="532" w:type="dxa"/>
            <w:vAlign w:val="center"/>
          </w:tcPr>
          <w:p>
            <w:pPr>
              <w:spacing w:line="440" w:lineRule="exact"/>
              <w:jc w:val="center"/>
              <w:rPr>
                <w:rFonts w:ascii="宋体" w:hAnsi="宋体"/>
                <w:color w:val="000000" w:themeColor="text1"/>
                <w:szCs w:val="21"/>
              </w:rPr>
            </w:pPr>
          </w:p>
        </w:tc>
        <w:tc>
          <w:tcPr>
            <w:tcW w:w="593" w:type="dxa"/>
            <w:vAlign w:val="center"/>
          </w:tcPr>
          <w:p>
            <w:pPr>
              <w:spacing w:line="440" w:lineRule="exact"/>
              <w:jc w:val="center"/>
              <w:rPr>
                <w:rFonts w:ascii="宋体" w:hAnsi="宋体"/>
                <w:color w:val="000000" w:themeColor="text1"/>
                <w:szCs w:val="21"/>
              </w:rPr>
            </w:pPr>
          </w:p>
        </w:tc>
        <w:tc>
          <w:tcPr>
            <w:tcW w:w="641" w:type="dxa"/>
            <w:gridSpan w:val="2"/>
            <w:vAlign w:val="center"/>
          </w:tcPr>
          <w:p>
            <w:pPr>
              <w:spacing w:line="440" w:lineRule="exact"/>
              <w:jc w:val="center"/>
              <w:rPr>
                <w:rFonts w:ascii="宋体" w:hAnsi="宋体"/>
                <w:color w:val="000000" w:themeColor="text1"/>
                <w:szCs w:val="21"/>
              </w:rPr>
            </w:pPr>
          </w:p>
        </w:tc>
        <w:tc>
          <w:tcPr>
            <w:tcW w:w="618"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8"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7" w:type="dxa"/>
            <w:vAlign w:val="center"/>
          </w:tcPr>
          <w:p>
            <w:pPr>
              <w:spacing w:line="440" w:lineRule="exact"/>
              <w:jc w:val="center"/>
              <w:rPr>
                <w:rFonts w:ascii="宋体" w:hAnsi="宋体"/>
                <w:color w:val="000000" w:themeColor="text1"/>
                <w:szCs w:val="21"/>
              </w:rPr>
            </w:pPr>
          </w:p>
        </w:tc>
        <w:tc>
          <w:tcPr>
            <w:tcW w:w="618" w:type="dxa"/>
            <w:vAlign w:val="center"/>
          </w:tcPr>
          <w:p>
            <w:pPr>
              <w:spacing w:line="440" w:lineRule="exact"/>
              <w:jc w:val="center"/>
              <w:rPr>
                <w:rFonts w:ascii="宋体" w:hAnsi="宋体"/>
                <w:color w:val="000000" w:themeColor="text1"/>
                <w:szCs w:val="21"/>
              </w:rPr>
            </w:pPr>
          </w:p>
        </w:tc>
        <w:tc>
          <w:tcPr>
            <w:tcW w:w="695" w:type="dxa"/>
            <w:vAlign w:val="center"/>
          </w:tcPr>
          <w:p>
            <w:pPr>
              <w:spacing w:line="440" w:lineRule="exact"/>
              <w:jc w:val="center"/>
              <w:rPr>
                <w:rFonts w:ascii="宋体" w:hAnsi="宋体"/>
                <w:color w:val="000000" w:themeColor="text1"/>
                <w:szCs w:val="21"/>
              </w:rPr>
            </w:pPr>
          </w:p>
        </w:tc>
        <w:tc>
          <w:tcPr>
            <w:tcW w:w="524" w:type="dxa"/>
            <w:vAlign w:val="center"/>
          </w:tcPr>
          <w:p>
            <w:pPr>
              <w:spacing w:line="440" w:lineRule="exact"/>
              <w:jc w:val="center"/>
              <w:rPr>
                <w:rFonts w:ascii="宋体" w:hAnsi="宋体"/>
                <w:color w:val="000000" w:themeColor="text1"/>
                <w:szCs w:val="21"/>
              </w:rPr>
            </w:pPr>
          </w:p>
        </w:tc>
        <w:tc>
          <w:tcPr>
            <w:tcW w:w="709" w:type="dxa"/>
            <w:vAlign w:val="center"/>
          </w:tcPr>
          <w:p>
            <w:pPr>
              <w:spacing w:line="440" w:lineRule="exact"/>
              <w:jc w:val="center"/>
              <w:rPr>
                <w:rFonts w:ascii="宋体" w:hAnsi="宋体"/>
                <w:color w:val="000000" w:themeColor="text1"/>
                <w:szCs w:val="21"/>
              </w:rPr>
            </w:pPr>
          </w:p>
        </w:tc>
        <w:tc>
          <w:tcPr>
            <w:tcW w:w="653" w:type="dxa"/>
          </w:tcPr>
          <w:p>
            <w:pPr>
              <w:spacing w:line="440" w:lineRule="exact"/>
              <w:jc w:val="center"/>
              <w:rPr>
                <w:rFonts w:ascii="宋体" w:hAnsi="宋体"/>
                <w:color w:val="000000" w:themeColor="text1"/>
                <w:szCs w:val="21"/>
              </w:rPr>
            </w:pPr>
          </w:p>
        </w:tc>
      </w:tr>
    </w:tbl>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rPr>
          <w:rStyle w:val="10"/>
          <w:rFonts w:hint="default" w:ascii="仿宋" w:hAnsi="仿宋" w:eastAsia="仿宋"/>
          <w:color w:val="000000"/>
          <w:sz w:val="24"/>
          <w:szCs w:val="24"/>
          <w:lang w:val="en-US"/>
        </w:rPr>
      </w:pPr>
      <w:r>
        <w:rPr>
          <w:rStyle w:val="10"/>
          <w:rFonts w:hint="eastAsia" w:ascii="仿宋" w:hAnsi="仿宋" w:eastAsia="仿宋"/>
          <w:color w:val="000000"/>
          <w:sz w:val="24"/>
          <w:szCs w:val="24"/>
        </w:rPr>
        <w:t>附表</w:t>
      </w:r>
      <w:r>
        <w:rPr>
          <w:rStyle w:val="10"/>
          <w:rFonts w:hint="eastAsia" w:ascii="仿宋" w:hAnsi="仿宋" w:eastAsia="仿宋"/>
          <w:color w:val="000000"/>
          <w:sz w:val="24"/>
          <w:szCs w:val="24"/>
          <w:lang w:val="en-US"/>
        </w:rPr>
        <w:t>二</w:t>
      </w:r>
    </w:p>
    <w:p>
      <w:pPr>
        <w:spacing w:line="440" w:lineRule="exact"/>
        <w:jc w:val="center"/>
        <w:rPr>
          <w:rFonts w:hint="eastAsia" w:ascii="宋体" w:hAnsi="宋体"/>
          <w:b/>
          <w:sz w:val="24"/>
        </w:rPr>
      </w:pPr>
    </w:p>
    <w:p>
      <w:pPr>
        <w:spacing w:line="440" w:lineRule="exact"/>
        <w:jc w:val="center"/>
        <w:rPr>
          <w:rFonts w:ascii="宋体" w:hAnsi="宋体"/>
          <w:b/>
          <w:sz w:val="24"/>
        </w:rPr>
      </w:pPr>
      <w:r>
        <w:rPr>
          <w:rFonts w:hint="eastAsia" w:ascii="宋体" w:hAnsi="宋体"/>
          <w:b/>
          <w:sz w:val="24"/>
        </w:rPr>
        <w:t>教学进程安排表</w:t>
      </w:r>
    </w:p>
    <w:tbl>
      <w:tblPr>
        <w:tblStyle w:val="6"/>
        <w:tblW w:w="14596" w:type="dxa"/>
        <w:jc w:val="center"/>
        <w:tblLayout w:type="fixed"/>
        <w:tblCellMar>
          <w:top w:w="0" w:type="dxa"/>
          <w:left w:w="108" w:type="dxa"/>
          <w:bottom w:w="0" w:type="dxa"/>
          <w:right w:w="108" w:type="dxa"/>
        </w:tblCellMar>
      </w:tblPr>
      <w:tblGrid>
        <w:gridCol w:w="562"/>
        <w:gridCol w:w="643"/>
        <w:gridCol w:w="1197"/>
        <w:gridCol w:w="3883"/>
        <w:gridCol w:w="663"/>
        <w:gridCol w:w="665"/>
        <w:gridCol w:w="725"/>
        <w:gridCol w:w="800"/>
        <w:gridCol w:w="638"/>
        <w:gridCol w:w="632"/>
        <w:gridCol w:w="642"/>
        <w:gridCol w:w="568"/>
        <w:gridCol w:w="727"/>
        <w:gridCol w:w="660"/>
        <w:gridCol w:w="556"/>
        <w:gridCol w:w="1035"/>
      </w:tblGrid>
      <w:tr>
        <w:tblPrEx>
          <w:tblCellMar>
            <w:top w:w="0" w:type="dxa"/>
            <w:left w:w="108" w:type="dxa"/>
            <w:bottom w:w="0" w:type="dxa"/>
            <w:right w:w="108" w:type="dxa"/>
          </w:tblCellMar>
        </w:tblPrEx>
        <w:trPr>
          <w:trHeight w:val="90" w:hRule="atLeast"/>
          <w:jc w:val="center"/>
        </w:trPr>
        <w:tc>
          <w:tcPr>
            <w:tcW w:w="562" w:type="dxa"/>
            <w:vMerge w:val="restart"/>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序号</w:t>
            </w:r>
          </w:p>
        </w:tc>
        <w:tc>
          <w:tcPr>
            <w:tcW w:w="643" w:type="dxa"/>
            <w:vMerge w:val="restart"/>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课程</w:t>
            </w:r>
          </w:p>
          <w:p>
            <w:pPr>
              <w:jc w:val="center"/>
              <w:rPr>
                <w:b/>
                <w:kern w:val="0"/>
                <w:sz w:val="18"/>
                <w:szCs w:val="18"/>
              </w:rPr>
            </w:pPr>
            <w:r>
              <w:rPr>
                <w:b/>
                <w:kern w:val="0"/>
                <w:sz w:val="18"/>
                <w:szCs w:val="18"/>
              </w:rPr>
              <w:t>类别</w:t>
            </w:r>
          </w:p>
        </w:tc>
        <w:tc>
          <w:tcPr>
            <w:tcW w:w="1197"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rFonts w:hint="eastAsia"/>
                <w:b/>
                <w:kern w:val="0"/>
                <w:sz w:val="18"/>
                <w:szCs w:val="18"/>
              </w:rPr>
              <w:t>课程</w:t>
            </w:r>
          </w:p>
          <w:p>
            <w:pPr>
              <w:jc w:val="center"/>
              <w:rPr>
                <w:b/>
                <w:kern w:val="0"/>
                <w:sz w:val="18"/>
                <w:szCs w:val="18"/>
              </w:rPr>
            </w:pPr>
            <w:r>
              <w:rPr>
                <w:rFonts w:hint="eastAsia"/>
                <w:b/>
                <w:kern w:val="0"/>
                <w:sz w:val="18"/>
                <w:szCs w:val="18"/>
              </w:rPr>
              <w:t>代码</w:t>
            </w:r>
          </w:p>
        </w:tc>
        <w:tc>
          <w:tcPr>
            <w:tcW w:w="3883" w:type="dxa"/>
            <w:vMerge w:val="restart"/>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课程名称</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学分</w:t>
            </w:r>
          </w:p>
        </w:tc>
        <w:tc>
          <w:tcPr>
            <w:tcW w:w="665" w:type="dxa"/>
            <w:vMerge w:val="restart"/>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考试</w:t>
            </w:r>
          </w:p>
        </w:tc>
        <w:tc>
          <w:tcPr>
            <w:tcW w:w="725" w:type="dxa"/>
            <w:vMerge w:val="restart"/>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考查</w:t>
            </w:r>
          </w:p>
        </w:tc>
        <w:tc>
          <w:tcPr>
            <w:tcW w:w="800" w:type="dxa"/>
            <w:vMerge w:val="restart"/>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总学时</w:t>
            </w:r>
          </w:p>
        </w:tc>
        <w:tc>
          <w:tcPr>
            <w:tcW w:w="5458" w:type="dxa"/>
            <w:gridSpan w:val="8"/>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周学时分布</w:t>
            </w:r>
          </w:p>
        </w:tc>
      </w:tr>
      <w:tr>
        <w:tblPrEx>
          <w:tblCellMar>
            <w:top w:w="0" w:type="dxa"/>
            <w:left w:w="108" w:type="dxa"/>
            <w:bottom w:w="0" w:type="dxa"/>
            <w:right w:w="108" w:type="dxa"/>
          </w:tblCellMar>
        </w:tblPrEx>
        <w:trPr>
          <w:trHeight w:val="90" w:hRule="atLeas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43"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1197" w:type="dxa"/>
            <w:vMerge w:val="continue"/>
            <w:tcBorders>
              <w:left w:val="single" w:color="auto" w:sz="4" w:space="0"/>
              <w:right w:val="single" w:color="auto" w:sz="4" w:space="0"/>
            </w:tcBorders>
          </w:tcPr>
          <w:p>
            <w:pPr>
              <w:jc w:val="center"/>
              <w:rPr>
                <w:b/>
                <w:kern w:val="0"/>
                <w:sz w:val="18"/>
                <w:szCs w:val="18"/>
              </w:rPr>
            </w:pPr>
          </w:p>
        </w:tc>
        <w:tc>
          <w:tcPr>
            <w:tcW w:w="3883"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65"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38" w:type="dxa"/>
            <w:vMerge w:val="restart"/>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理论</w:t>
            </w:r>
          </w:p>
        </w:tc>
        <w:tc>
          <w:tcPr>
            <w:tcW w:w="632" w:type="dxa"/>
            <w:vMerge w:val="restart"/>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实践</w:t>
            </w:r>
          </w:p>
        </w:tc>
        <w:tc>
          <w:tcPr>
            <w:tcW w:w="1210" w:type="dxa"/>
            <w:gridSpan w:val="2"/>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第一学年</w:t>
            </w:r>
          </w:p>
        </w:tc>
        <w:tc>
          <w:tcPr>
            <w:tcW w:w="1387" w:type="dxa"/>
            <w:gridSpan w:val="2"/>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第二学年</w:t>
            </w: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第三学年</w:t>
            </w:r>
          </w:p>
        </w:tc>
      </w:tr>
      <w:tr>
        <w:tblPrEx>
          <w:tblCellMar>
            <w:top w:w="0" w:type="dxa"/>
            <w:left w:w="108" w:type="dxa"/>
            <w:bottom w:w="0" w:type="dxa"/>
            <w:right w:w="108" w:type="dxa"/>
          </w:tblCellMar>
        </w:tblPrEx>
        <w:trPr>
          <w:trHeight w:val="90" w:hRule="atLeast"/>
          <w:jc w:val="center"/>
        </w:trPr>
        <w:tc>
          <w:tcPr>
            <w:tcW w:w="562"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43"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1197" w:type="dxa"/>
            <w:vMerge w:val="continue"/>
            <w:tcBorders>
              <w:left w:val="single" w:color="auto" w:sz="4" w:space="0"/>
              <w:bottom w:val="single" w:color="auto" w:sz="4" w:space="0"/>
              <w:right w:val="single" w:color="auto" w:sz="4" w:space="0"/>
            </w:tcBorders>
          </w:tcPr>
          <w:p>
            <w:pPr>
              <w:jc w:val="center"/>
              <w:rPr>
                <w:b/>
                <w:kern w:val="0"/>
                <w:sz w:val="18"/>
                <w:szCs w:val="18"/>
              </w:rPr>
            </w:pPr>
          </w:p>
        </w:tc>
        <w:tc>
          <w:tcPr>
            <w:tcW w:w="3883"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65"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725"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800"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38"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32" w:type="dxa"/>
            <w:vMerge w:val="continue"/>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1</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2</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3</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4</w:t>
            </w:r>
          </w:p>
        </w:tc>
        <w:tc>
          <w:tcPr>
            <w:tcW w:w="556"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5</w:t>
            </w:r>
          </w:p>
        </w:tc>
        <w:tc>
          <w:tcPr>
            <w:tcW w:w="1035"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6</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1</w:t>
            </w:r>
          </w:p>
        </w:tc>
        <w:tc>
          <w:tcPr>
            <w:tcW w:w="643" w:type="dxa"/>
            <w:vMerge w:val="restart"/>
            <w:tcBorders>
              <w:top w:val="single" w:color="auto" w:sz="4" w:space="0"/>
              <w:left w:val="single" w:color="auto" w:sz="4" w:space="0"/>
              <w:right w:val="single" w:color="auto" w:sz="4" w:space="0"/>
            </w:tcBorders>
            <w:vAlign w:val="center"/>
          </w:tcPr>
          <w:p>
            <w:pPr>
              <w:jc w:val="center"/>
              <w:rPr>
                <w:kern w:val="0"/>
                <w:sz w:val="18"/>
                <w:szCs w:val="18"/>
              </w:rPr>
            </w:pPr>
            <w:r>
              <w:rPr>
                <w:color w:val="000000"/>
                <w:kern w:val="0"/>
                <w:sz w:val="18"/>
                <w:szCs w:val="18"/>
              </w:rPr>
              <w:t>公共基础必修课程</w:t>
            </w: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kern w:val="0"/>
                <w:sz w:val="20"/>
                <w:szCs w:val="20"/>
              </w:rPr>
              <w:t>121001</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思想道德与法治</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3</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1</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54</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46</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8</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54</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2"/>
              </w:rPr>
            </w:pPr>
            <w:r>
              <w:rPr>
                <w:color w:val="000000"/>
                <w:kern w:val="0"/>
                <w:sz w:val="18"/>
                <w:szCs w:val="18"/>
              </w:rPr>
              <w:t>1</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2</w:t>
            </w:r>
          </w:p>
        </w:tc>
        <w:tc>
          <w:tcPr>
            <w:tcW w:w="643" w:type="dxa"/>
            <w:vMerge w:val="continue"/>
            <w:tcBorders>
              <w:left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kern w:val="0"/>
                <w:sz w:val="20"/>
                <w:szCs w:val="20"/>
              </w:rPr>
              <w:t>121028</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毛泽东思想和中国特色社会主义理论体系概论</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36</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32</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4</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36</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color w:val="000000"/>
                <w:kern w:val="0"/>
                <w:sz w:val="18"/>
                <w:szCs w:val="18"/>
              </w:rPr>
              <w:t>2</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3</w:t>
            </w:r>
          </w:p>
        </w:tc>
        <w:tc>
          <w:tcPr>
            <w:tcW w:w="643" w:type="dxa"/>
            <w:vMerge w:val="continue"/>
            <w:tcBorders>
              <w:left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kern w:val="0"/>
                <w:sz w:val="20"/>
                <w:szCs w:val="20"/>
              </w:rPr>
              <w:t>121027</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习近平新时代中国特色社会主义思想概论</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3</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4</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54</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46</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54</w:t>
            </w: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color w:val="000000"/>
                <w:kern w:val="0"/>
                <w:sz w:val="18"/>
                <w:szCs w:val="18"/>
              </w:rPr>
              <w:t>3</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4</w:t>
            </w:r>
          </w:p>
        </w:tc>
        <w:tc>
          <w:tcPr>
            <w:tcW w:w="643" w:type="dxa"/>
            <w:vMerge w:val="continue"/>
            <w:tcBorders>
              <w:left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kern w:val="0"/>
                <w:sz w:val="20"/>
                <w:szCs w:val="20"/>
              </w:rPr>
              <w:t>121008-11</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形势与政策</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1-4</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32</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32</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color w:val="000000"/>
                <w:kern w:val="0"/>
                <w:sz w:val="18"/>
                <w:szCs w:val="18"/>
              </w:rPr>
              <w:t>4</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5</w:t>
            </w:r>
          </w:p>
        </w:tc>
        <w:tc>
          <w:tcPr>
            <w:tcW w:w="643" w:type="dxa"/>
            <w:vMerge w:val="continue"/>
            <w:tcBorders>
              <w:left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kern w:val="0"/>
                <w:sz w:val="20"/>
                <w:szCs w:val="20"/>
              </w:rPr>
              <w:t>161002</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军事理论</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4</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148</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36</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112</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148</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color w:val="000000"/>
                <w:kern w:val="0"/>
                <w:sz w:val="18"/>
                <w:szCs w:val="18"/>
              </w:rPr>
              <w:t>5</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6</w:t>
            </w:r>
          </w:p>
        </w:tc>
        <w:tc>
          <w:tcPr>
            <w:tcW w:w="643" w:type="dxa"/>
            <w:vMerge w:val="continue"/>
            <w:tcBorders>
              <w:left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kern w:val="0"/>
                <w:sz w:val="20"/>
                <w:szCs w:val="20"/>
              </w:rPr>
              <w:t>161003</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大学生心理健康</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36</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30</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6</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36</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color w:val="000000"/>
                <w:kern w:val="0"/>
                <w:sz w:val="18"/>
                <w:szCs w:val="18"/>
              </w:rPr>
              <w:t>6</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7</w:t>
            </w:r>
          </w:p>
        </w:tc>
        <w:tc>
          <w:tcPr>
            <w:tcW w:w="643" w:type="dxa"/>
            <w:vMerge w:val="continue"/>
            <w:tcBorders>
              <w:left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kern w:val="0"/>
                <w:sz w:val="20"/>
                <w:szCs w:val="20"/>
              </w:rPr>
              <w:t>141001-3</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大学体育</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6</w:t>
            </w:r>
          </w:p>
        </w:tc>
        <w:tc>
          <w:tcPr>
            <w:tcW w:w="665" w:type="dxa"/>
            <w:tcBorders>
              <w:top w:val="single" w:color="auto" w:sz="4" w:space="0"/>
              <w:left w:val="single" w:color="auto" w:sz="4" w:space="0"/>
              <w:bottom w:val="single" w:color="auto" w:sz="4" w:space="0"/>
              <w:right w:val="single" w:color="auto" w:sz="4" w:space="0"/>
            </w:tcBorders>
            <w:vAlign w:val="center"/>
          </w:tcPr>
          <w:p>
            <w:pPr>
              <w:ind w:left="-71" w:leftChars="-34" w:right="-120" w:rightChars="-57"/>
              <w:jc w:val="center"/>
              <w:rPr>
                <w:kern w:val="0"/>
                <w:sz w:val="18"/>
                <w:szCs w:val="18"/>
              </w:rPr>
            </w:pPr>
            <w:r>
              <w:rPr>
                <w:rFonts w:hint="eastAsia" w:ascii="宋体" w:hAnsi="宋体"/>
                <w:color w:val="000000"/>
                <w:kern w:val="0"/>
                <w:sz w:val="18"/>
                <w:szCs w:val="18"/>
              </w:rPr>
              <w:t>1-2</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4</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108</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12</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96</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36</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36</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36</w:t>
            </w: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color w:val="000000"/>
                <w:kern w:val="0"/>
                <w:sz w:val="18"/>
                <w:szCs w:val="18"/>
              </w:rPr>
              <w:t>7</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8</w:t>
            </w:r>
          </w:p>
        </w:tc>
        <w:tc>
          <w:tcPr>
            <w:tcW w:w="643" w:type="dxa"/>
            <w:vMerge w:val="continue"/>
            <w:tcBorders>
              <w:left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kern w:val="0"/>
                <w:sz w:val="20"/>
                <w:szCs w:val="20"/>
              </w:rPr>
              <w:t>161001</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劳动课</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1</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1-4</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16</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4</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12</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ascii="宋体" w:hAnsi="宋体"/>
                <w:color w:val="000000"/>
                <w:sz w:val="18"/>
                <w:szCs w:val="18"/>
              </w:rPr>
              <w:t>4</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ascii="宋体" w:hAnsi="宋体"/>
                <w:color w:val="000000"/>
                <w:sz w:val="18"/>
                <w:szCs w:val="18"/>
              </w:rPr>
              <w:t>4</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ascii="宋体" w:hAnsi="宋体"/>
                <w:color w:val="000000"/>
                <w:sz w:val="18"/>
                <w:szCs w:val="18"/>
              </w:rPr>
              <w:t>4</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ascii="宋体" w:hAnsi="宋体"/>
                <w:color w:val="000000"/>
                <w:sz w:val="18"/>
                <w:szCs w:val="18"/>
              </w:rPr>
              <w:t>4</w:t>
            </w: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color w:val="000000"/>
                <w:kern w:val="0"/>
                <w:sz w:val="18"/>
                <w:szCs w:val="18"/>
              </w:rPr>
              <w:t>8</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9</w:t>
            </w:r>
          </w:p>
        </w:tc>
        <w:tc>
          <w:tcPr>
            <w:tcW w:w="643" w:type="dxa"/>
            <w:vMerge w:val="continue"/>
            <w:tcBorders>
              <w:left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sz w:val="20"/>
                <w:szCs w:val="20"/>
              </w:rPr>
              <w:t>121016-19</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大学生职业发展与就业指导</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1-4</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32</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16</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16</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color w:val="000000"/>
                <w:kern w:val="0"/>
                <w:sz w:val="18"/>
                <w:szCs w:val="18"/>
              </w:rPr>
              <w:t>9</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10</w:t>
            </w:r>
          </w:p>
        </w:tc>
        <w:tc>
          <w:tcPr>
            <w:tcW w:w="643" w:type="dxa"/>
            <w:vMerge w:val="continue"/>
            <w:tcBorders>
              <w:left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sz w:val="20"/>
                <w:szCs w:val="20"/>
              </w:rPr>
              <w:t>121012-15</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大学生创新创业基础</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1-4</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32</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16</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16</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8</w:t>
            </w: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color w:val="000000"/>
                <w:kern w:val="0"/>
                <w:sz w:val="18"/>
                <w:szCs w:val="18"/>
              </w:rPr>
              <w:t>10</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color w:val="000000"/>
                <w:kern w:val="0"/>
                <w:sz w:val="18"/>
                <w:szCs w:val="18"/>
              </w:rPr>
              <w:t>11</w:t>
            </w:r>
          </w:p>
        </w:tc>
        <w:tc>
          <w:tcPr>
            <w:tcW w:w="643" w:type="dxa"/>
            <w:vMerge w:val="continue"/>
            <w:tcBorders>
              <w:left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kern w:val="0"/>
                <w:sz w:val="20"/>
                <w:szCs w:val="20"/>
              </w:rPr>
              <w:t>131035</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高职英语</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4</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72</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68</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4</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72</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color w:val="000000"/>
                <w:kern w:val="0"/>
                <w:sz w:val="18"/>
                <w:szCs w:val="18"/>
              </w:rPr>
              <w:t>11</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kern w:val="0"/>
                <w:sz w:val="18"/>
                <w:szCs w:val="18"/>
              </w:rPr>
              <w:t>12</w:t>
            </w:r>
          </w:p>
        </w:tc>
        <w:tc>
          <w:tcPr>
            <w:tcW w:w="643" w:type="dxa"/>
            <w:vMerge w:val="continue"/>
            <w:tcBorders>
              <w:left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sz w:val="20"/>
                <w:szCs w:val="20"/>
              </w:rPr>
              <w:t>071236</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信息技术</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4</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72</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36</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36</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sz w:val="18"/>
                <w:szCs w:val="18"/>
              </w:rPr>
              <w:t>72</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rFonts w:hint="eastAsia"/>
                <w:color w:val="000000"/>
                <w:kern w:val="0"/>
                <w:sz w:val="18"/>
                <w:szCs w:val="18"/>
              </w:rPr>
              <w:t>12</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kern w:val="0"/>
                <w:sz w:val="18"/>
                <w:szCs w:val="18"/>
              </w:rPr>
              <w:t>13</w:t>
            </w:r>
          </w:p>
        </w:tc>
        <w:tc>
          <w:tcPr>
            <w:tcW w:w="643" w:type="dxa"/>
            <w:vMerge w:val="continue"/>
            <w:tcBorders>
              <w:left w:val="single" w:color="auto" w:sz="4" w:space="0"/>
              <w:right w:val="single" w:color="auto" w:sz="4" w:space="0"/>
            </w:tcBorders>
            <w:vAlign w:val="center"/>
          </w:tcPr>
          <w:p>
            <w:pPr>
              <w:jc w:val="left"/>
              <w:rPr>
                <w:b/>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spacing w:line="440" w:lineRule="exact"/>
              <w:jc w:val="center"/>
            </w:pPr>
            <w:r>
              <w:rPr>
                <w:rFonts w:hint="eastAsia" w:ascii="宋体" w:hAnsi="宋体" w:cs="宋体"/>
                <w:color w:val="000000"/>
                <w:sz w:val="20"/>
                <w:szCs w:val="20"/>
              </w:rPr>
              <w:t>131046</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pPr>
            <w:r>
              <w:rPr>
                <w:rFonts w:hint="eastAsia" w:ascii="宋体" w:hAnsi="宋体"/>
                <w:color w:val="000000"/>
                <w:kern w:val="0"/>
                <w:sz w:val="18"/>
                <w:szCs w:val="18"/>
              </w:rPr>
              <w:t>大学语文（应用文写作）</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ascii="宋体" w:hAnsi="宋体"/>
                <w:color w:val="000000"/>
                <w:kern w:val="0"/>
                <w:sz w:val="18"/>
                <w:szCs w:val="18"/>
              </w:rPr>
              <w:t>2</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ascii="宋体" w:hAnsi="宋体"/>
                <w:color w:val="000000"/>
                <w:kern w:val="0"/>
                <w:sz w:val="18"/>
                <w:szCs w:val="18"/>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color w:val="000000"/>
                <w:sz w:val="18"/>
                <w:szCs w:val="18"/>
              </w:rPr>
              <w:t>36</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color w:val="000000"/>
                <w:sz w:val="18"/>
                <w:szCs w:val="18"/>
              </w:rPr>
              <w:t>34</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color w:val="000000"/>
                <w:sz w:val="18"/>
                <w:szCs w:val="18"/>
              </w:rPr>
              <w:t>2</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ascii="宋体" w:hAnsi="宋体"/>
                <w:color w:val="000000"/>
                <w:sz w:val="18"/>
                <w:szCs w:val="18"/>
              </w:rPr>
              <w:t>36</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rFonts w:hint="eastAsia"/>
                <w:color w:val="000000"/>
                <w:kern w:val="0"/>
                <w:sz w:val="18"/>
                <w:szCs w:val="18"/>
              </w:rPr>
              <w:t>13</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kern w:val="0"/>
                <w:sz w:val="18"/>
                <w:szCs w:val="18"/>
              </w:rPr>
              <w:t>14</w:t>
            </w:r>
          </w:p>
        </w:tc>
        <w:tc>
          <w:tcPr>
            <w:tcW w:w="643" w:type="dxa"/>
            <w:vMerge w:val="continue"/>
            <w:tcBorders>
              <w:left w:val="single" w:color="auto" w:sz="4" w:space="0"/>
              <w:bottom w:val="single" w:color="auto" w:sz="4" w:space="0"/>
              <w:right w:val="single" w:color="auto" w:sz="4" w:space="0"/>
            </w:tcBorders>
            <w:vAlign w:val="center"/>
          </w:tcPr>
          <w:p>
            <w:pPr>
              <w:jc w:val="left"/>
              <w:rPr>
                <w:kern w:val="0"/>
                <w:sz w:val="18"/>
                <w:szCs w:val="18"/>
              </w:rPr>
            </w:pPr>
          </w:p>
        </w:tc>
        <w:tc>
          <w:tcPr>
            <w:tcW w:w="1197" w:type="dxa"/>
            <w:tcBorders>
              <w:top w:val="single" w:color="auto" w:sz="4" w:space="0"/>
              <w:left w:val="single" w:color="auto" w:sz="4" w:space="0"/>
              <w:bottom w:val="single" w:color="auto" w:sz="4" w:space="0"/>
              <w:right w:val="single" w:color="auto" w:sz="4" w:space="0"/>
            </w:tcBorders>
            <w:vAlign w:val="center"/>
          </w:tcPr>
          <w:p>
            <w:pPr>
              <w:jc w:val="center"/>
              <w:textAlignment w:val="center"/>
              <w:rPr>
                <w:kern w:val="0"/>
                <w:sz w:val="18"/>
                <w:szCs w:val="18"/>
              </w:rPr>
            </w:pPr>
            <w:r>
              <w:rPr>
                <w:rFonts w:hint="eastAsia" w:ascii="宋体" w:hAnsi="宋体" w:cs="宋体"/>
                <w:color w:val="000000"/>
                <w:sz w:val="20"/>
                <w:szCs w:val="20"/>
              </w:rPr>
              <w:t>101207</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rPr>
                <w:kern w:val="0"/>
                <w:sz w:val="18"/>
                <w:szCs w:val="18"/>
              </w:rPr>
            </w:pPr>
            <w:r>
              <w:rPr>
                <w:rFonts w:hint="eastAsia" w:ascii="宋体" w:hAnsi="宋体"/>
                <w:color w:val="000000"/>
                <w:kern w:val="0"/>
                <w:sz w:val="18"/>
                <w:szCs w:val="18"/>
              </w:rPr>
              <w:t>中华优秀传统文化</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ascii="宋体" w:hAnsi="宋体"/>
                <w:color w:val="000000"/>
                <w:kern w:val="0"/>
                <w:sz w:val="18"/>
                <w:szCs w:val="18"/>
              </w:rPr>
              <w:t>2</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36</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36</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color w:val="000000"/>
                <w:sz w:val="18"/>
                <w:szCs w:val="18"/>
              </w:rPr>
              <w:t>36</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r>
              <w:rPr>
                <w:rFonts w:hint="eastAsia"/>
                <w:color w:val="000000"/>
                <w:kern w:val="0"/>
                <w:sz w:val="18"/>
                <w:szCs w:val="18"/>
              </w:rPr>
              <w:t>14</w:t>
            </w: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kern w:val="0"/>
                <w:sz w:val="18"/>
                <w:szCs w:val="18"/>
              </w:rPr>
            </w:pPr>
          </w:p>
        </w:tc>
        <w:tc>
          <w:tcPr>
            <w:tcW w:w="64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r>
              <w:rPr>
                <w:rFonts w:hint="eastAsia" w:ascii="宋体" w:hAnsi="宋体"/>
                <w:color w:val="000000"/>
                <w:kern w:val="0"/>
                <w:sz w:val="18"/>
                <w:szCs w:val="18"/>
              </w:rPr>
              <w:t>公共</w:t>
            </w:r>
          </w:p>
          <w:p>
            <w:pPr>
              <w:spacing w:line="440" w:lineRule="exact"/>
              <w:rPr>
                <w:rFonts w:ascii="宋体" w:hAnsi="宋体"/>
                <w:color w:val="000000"/>
                <w:kern w:val="0"/>
                <w:sz w:val="18"/>
                <w:szCs w:val="18"/>
              </w:rPr>
            </w:pPr>
            <w:r>
              <w:rPr>
                <w:rFonts w:hint="eastAsia" w:ascii="宋体" w:hAnsi="宋体"/>
                <w:color w:val="000000"/>
                <w:kern w:val="0"/>
                <w:sz w:val="18"/>
                <w:szCs w:val="18"/>
              </w:rPr>
              <w:t>选修课程</w:t>
            </w:r>
          </w:p>
        </w:tc>
        <w:tc>
          <w:tcPr>
            <w:tcW w:w="1197"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440" w:lineRule="exact"/>
              <w:rPr>
                <w:rFonts w:ascii="宋体" w:hAnsi="宋体"/>
                <w:color w:val="000000"/>
                <w:kern w:val="0"/>
                <w:sz w:val="18"/>
                <w:szCs w:val="18"/>
              </w:rPr>
            </w:pPr>
          </w:p>
        </w:tc>
        <w:tc>
          <w:tcPr>
            <w:tcW w:w="38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r>
              <w:rPr>
                <w:rFonts w:hint="eastAsia" w:ascii="宋体" w:hAnsi="宋体"/>
                <w:color w:val="000000"/>
                <w:kern w:val="0"/>
                <w:sz w:val="18"/>
                <w:szCs w:val="18"/>
              </w:rPr>
              <w:t>在公共选修课模块中，须修满6个学分课程（每门公共选修课记1学分，每学期限选2门）</w:t>
            </w:r>
          </w:p>
        </w:tc>
        <w:tc>
          <w:tcPr>
            <w:tcW w:w="6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ind w:firstLine="180" w:firstLineChars="100"/>
              <w:rPr>
                <w:rFonts w:ascii="宋体" w:hAnsi="宋体"/>
                <w:color w:val="000000"/>
                <w:kern w:val="0"/>
                <w:sz w:val="18"/>
                <w:szCs w:val="18"/>
              </w:rPr>
            </w:pPr>
            <w:r>
              <w:rPr>
                <w:rFonts w:hint="eastAsia" w:ascii="宋体" w:hAnsi="宋体"/>
                <w:color w:val="000000"/>
                <w:kern w:val="0"/>
                <w:sz w:val="18"/>
                <w:szCs w:val="18"/>
              </w:rPr>
              <w:t>6</w:t>
            </w:r>
          </w:p>
        </w:tc>
        <w:tc>
          <w:tcPr>
            <w:tcW w:w="6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p>
        </w:tc>
        <w:tc>
          <w:tcPr>
            <w:tcW w:w="7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r>
              <w:rPr>
                <w:rFonts w:hint="eastAsia" w:ascii="宋体" w:hAnsi="宋体"/>
                <w:color w:val="000000"/>
                <w:kern w:val="0"/>
                <w:sz w:val="18"/>
                <w:szCs w:val="18"/>
              </w:rPr>
              <w:t>1-4</w:t>
            </w:r>
          </w:p>
        </w:tc>
        <w:tc>
          <w:tcPr>
            <w:tcW w:w="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108</w:t>
            </w:r>
          </w:p>
        </w:tc>
        <w:tc>
          <w:tcPr>
            <w:tcW w:w="6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r>
              <w:rPr>
                <w:rFonts w:hint="eastAsia" w:ascii="宋体" w:hAnsi="宋体"/>
                <w:color w:val="000000"/>
                <w:kern w:val="0"/>
                <w:sz w:val="18"/>
                <w:szCs w:val="18"/>
              </w:rPr>
              <w:t>108</w:t>
            </w:r>
          </w:p>
        </w:tc>
        <w:tc>
          <w:tcPr>
            <w:tcW w:w="63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p>
        </w:tc>
        <w:tc>
          <w:tcPr>
            <w:tcW w:w="64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p>
        </w:tc>
        <w:tc>
          <w:tcPr>
            <w:tcW w:w="56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p>
        </w:tc>
        <w:tc>
          <w:tcPr>
            <w:tcW w:w="72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p>
        </w:tc>
        <w:tc>
          <w:tcPr>
            <w:tcW w:w="6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440" w:lineRule="exact"/>
              <w:rPr>
                <w:rFonts w:ascii="宋体" w:hAnsi="宋体"/>
                <w:color w:val="000000"/>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64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left"/>
              <w:rPr>
                <w:color w:val="000000"/>
                <w:kern w:val="0"/>
                <w:sz w:val="18"/>
                <w:szCs w:val="18"/>
              </w:rPr>
            </w:pPr>
          </w:p>
        </w:tc>
        <w:tc>
          <w:tcPr>
            <w:tcW w:w="1197"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pPr>
          </w:p>
        </w:tc>
        <w:tc>
          <w:tcPr>
            <w:tcW w:w="38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ascii="宋体" w:hAnsi="宋体"/>
                <w:color w:val="000000"/>
                <w:kern w:val="0"/>
                <w:sz w:val="18"/>
                <w:szCs w:val="18"/>
              </w:rPr>
            </w:pPr>
            <w:r>
              <w:rPr>
                <w:b/>
                <w:color w:val="000000"/>
                <w:kern w:val="0"/>
                <w:sz w:val="18"/>
                <w:szCs w:val="18"/>
              </w:rPr>
              <w:t>小计</w:t>
            </w:r>
          </w:p>
        </w:tc>
        <w:tc>
          <w:tcPr>
            <w:tcW w:w="6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ascii="宋体" w:hAnsi="宋体"/>
                <w:b/>
                <w:bCs/>
                <w:color w:val="000000"/>
                <w:kern w:val="0"/>
                <w:sz w:val="18"/>
                <w:szCs w:val="18"/>
              </w:rPr>
            </w:pPr>
            <w:r>
              <w:rPr>
                <w:rFonts w:hint="eastAsia"/>
                <w:b/>
                <w:color w:val="000000"/>
                <w:kern w:val="0"/>
                <w:sz w:val="18"/>
                <w:szCs w:val="18"/>
              </w:rPr>
              <w:t>45</w:t>
            </w:r>
          </w:p>
        </w:tc>
        <w:tc>
          <w:tcPr>
            <w:tcW w:w="66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725"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rFonts w:ascii="宋体" w:hAnsi="宋体"/>
                <w:color w:val="000000"/>
                <w:kern w:val="0"/>
                <w:sz w:val="18"/>
                <w:szCs w:val="18"/>
              </w:rPr>
            </w:pPr>
          </w:p>
        </w:tc>
        <w:tc>
          <w:tcPr>
            <w:tcW w:w="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872</w:t>
            </w:r>
          </w:p>
        </w:tc>
        <w:tc>
          <w:tcPr>
            <w:tcW w:w="6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552</w:t>
            </w:r>
          </w:p>
        </w:tc>
        <w:tc>
          <w:tcPr>
            <w:tcW w:w="63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color w:val="000000"/>
                <w:kern w:val="0"/>
                <w:sz w:val="18"/>
                <w:szCs w:val="18"/>
              </w:rPr>
              <w:t>320</w:t>
            </w:r>
          </w:p>
        </w:tc>
        <w:tc>
          <w:tcPr>
            <w:tcW w:w="64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rPr>
                <w:b/>
                <w:kern w:val="0"/>
                <w:sz w:val="18"/>
                <w:szCs w:val="18"/>
              </w:rPr>
            </w:pPr>
            <w:r>
              <w:rPr>
                <w:rFonts w:hint="eastAsia"/>
                <w:b/>
                <w:color w:val="000000"/>
                <w:kern w:val="0"/>
                <w:sz w:val="18"/>
                <w:szCs w:val="18"/>
              </w:rPr>
              <w:t>226</w:t>
            </w:r>
          </w:p>
        </w:tc>
        <w:tc>
          <w:tcPr>
            <w:tcW w:w="56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color w:val="000000"/>
                <w:kern w:val="0"/>
                <w:sz w:val="18"/>
                <w:szCs w:val="18"/>
              </w:rPr>
              <w:t>392</w:t>
            </w:r>
          </w:p>
        </w:tc>
        <w:tc>
          <w:tcPr>
            <w:tcW w:w="72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color w:val="000000"/>
                <w:kern w:val="0"/>
                <w:sz w:val="18"/>
                <w:szCs w:val="18"/>
              </w:rPr>
              <w:t>28</w:t>
            </w:r>
          </w:p>
        </w:tc>
        <w:tc>
          <w:tcPr>
            <w:tcW w:w="6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color w:val="000000"/>
                <w:kern w:val="0"/>
                <w:sz w:val="18"/>
                <w:szCs w:val="18"/>
              </w:rPr>
              <w:t>118</w:t>
            </w:r>
          </w:p>
        </w:tc>
        <w:tc>
          <w:tcPr>
            <w:tcW w:w="1591"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78"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15</w:t>
            </w:r>
          </w:p>
        </w:tc>
        <w:tc>
          <w:tcPr>
            <w:tcW w:w="643" w:type="dxa"/>
            <w:vMerge w:val="restart"/>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专业基础课程</w:t>
            </w:r>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 w:val="18"/>
                <w:szCs w:val="18"/>
                <w:lang w:val="en-US" w:eastAsia="zh-CN"/>
              </w:rPr>
            </w:pPr>
            <w:r>
              <w:rPr>
                <w:kern w:val="0"/>
                <w:sz w:val="18"/>
                <w:szCs w:val="18"/>
              </w:rPr>
              <w:t>111</w:t>
            </w:r>
            <w:r>
              <w:rPr>
                <w:rFonts w:hint="eastAsia"/>
                <w:kern w:val="0"/>
                <w:sz w:val="18"/>
                <w:szCs w:val="18"/>
                <w:lang w:val="en-US" w:eastAsia="zh-CN"/>
              </w:rPr>
              <w:t>454-456</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ascii="宋体" w:hAnsi="宋体" w:cs="宋体"/>
                <w:kern w:val="0"/>
                <w:sz w:val="18"/>
                <w:szCs w:val="18"/>
              </w:rPr>
              <w:t>素描</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6</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1—3</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98</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0</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98</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26</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36</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36</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16</w:t>
            </w:r>
          </w:p>
        </w:tc>
        <w:tc>
          <w:tcPr>
            <w:tcW w:w="643" w:type="dxa"/>
            <w:vMerge w:val="continue"/>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 w:val="18"/>
                <w:szCs w:val="18"/>
                <w:lang w:val="en-US" w:eastAsia="zh-CN"/>
              </w:rPr>
            </w:pPr>
            <w:r>
              <w:rPr>
                <w:kern w:val="0"/>
                <w:sz w:val="18"/>
                <w:szCs w:val="18"/>
              </w:rPr>
              <w:t>111</w:t>
            </w:r>
            <w:r>
              <w:rPr>
                <w:rFonts w:hint="eastAsia"/>
                <w:kern w:val="0"/>
                <w:sz w:val="18"/>
                <w:szCs w:val="18"/>
                <w:lang w:val="en-US" w:eastAsia="zh-CN"/>
              </w:rPr>
              <w:t>431-433</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色彩</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6</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1—3</w:t>
            </w: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98</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0</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98</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26</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36</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36</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17</w:t>
            </w:r>
          </w:p>
        </w:tc>
        <w:tc>
          <w:tcPr>
            <w:tcW w:w="643" w:type="dxa"/>
            <w:vMerge w:val="continue"/>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 w:val="18"/>
                <w:szCs w:val="18"/>
                <w:lang w:val="en-US" w:eastAsia="zh-CN"/>
              </w:rPr>
            </w:pPr>
            <w:r>
              <w:rPr>
                <w:rFonts w:hint="eastAsia"/>
                <w:kern w:val="0"/>
                <w:sz w:val="18"/>
                <w:szCs w:val="18"/>
              </w:rPr>
              <w:t>11</w:t>
            </w:r>
            <w:r>
              <w:rPr>
                <w:rFonts w:hint="eastAsia"/>
                <w:kern w:val="0"/>
                <w:sz w:val="18"/>
                <w:szCs w:val="18"/>
                <w:lang w:val="en-US" w:eastAsia="zh-CN"/>
              </w:rPr>
              <w:t>1457</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设计构成</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26</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0</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26</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26</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18</w:t>
            </w:r>
          </w:p>
        </w:tc>
        <w:tc>
          <w:tcPr>
            <w:tcW w:w="643" w:type="dxa"/>
            <w:vMerge w:val="continue"/>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 w:val="18"/>
                <w:szCs w:val="18"/>
                <w:lang w:val="en-US" w:eastAsia="zh-CN"/>
              </w:rPr>
            </w:pPr>
            <w:r>
              <w:rPr>
                <w:rFonts w:hint="eastAsia"/>
                <w:kern w:val="0"/>
                <w:sz w:val="18"/>
                <w:szCs w:val="18"/>
              </w:rPr>
              <w:t>111</w:t>
            </w:r>
            <w:r>
              <w:rPr>
                <w:rFonts w:hint="eastAsia"/>
                <w:kern w:val="0"/>
                <w:sz w:val="18"/>
                <w:szCs w:val="18"/>
                <w:lang w:val="en-US" w:eastAsia="zh-CN"/>
              </w:rPr>
              <w:t>458</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图形创意</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w:t>
            </w:r>
          </w:p>
        </w:tc>
        <w:tc>
          <w:tcPr>
            <w:tcW w:w="665"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36</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0</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36</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36</w:t>
            </w: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19</w:t>
            </w:r>
          </w:p>
        </w:tc>
        <w:tc>
          <w:tcPr>
            <w:tcW w:w="643" w:type="dxa"/>
            <w:vMerge w:val="continue"/>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 w:val="18"/>
                <w:szCs w:val="18"/>
                <w:lang w:val="en-US" w:eastAsia="zh-CN"/>
              </w:rPr>
            </w:pPr>
            <w:r>
              <w:rPr>
                <w:rFonts w:hint="eastAsia"/>
                <w:kern w:val="0"/>
                <w:sz w:val="18"/>
                <w:szCs w:val="18"/>
              </w:rPr>
              <w:t>111</w:t>
            </w:r>
            <w:r>
              <w:rPr>
                <w:rFonts w:hint="eastAsia"/>
                <w:kern w:val="0"/>
                <w:sz w:val="18"/>
                <w:szCs w:val="18"/>
                <w:lang w:val="en-US" w:eastAsia="zh-CN"/>
              </w:rPr>
              <w:t>459</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舞台美术史</w:t>
            </w:r>
          </w:p>
        </w:tc>
        <w:tc>
          <w:tcPr>
            <w:tcW w:w="66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w:t>
            </w:r>
          </w:p>
        </w:tc>
        <w:tc>
          <w:tcPr>
            <w:tcW w:w="665" w:type="dxa"/>
            <w:tcBorders>
              <w:top w:val="single" w:color="auto" w:sz="4" w:space="0"/>
              <w:left w:val="single" w:color="auto" w:sz="4" w:space="0"/>
              <w:bottom w:val="single" w:color="auto" w:sz="4" w:space="0"/>
              <w:right w:val="single" w:color="auto" w:sz="4" w:space="0"/>
            </w:tcBorders>
          </w:tcPr>
          <w:p>
            <w:pPr>
              <w:jc w:val="center"/>
              <w:rPr>
                <w:kern w:val="0"/>
                <w:sz w:val="18"/>
                <w:szCs w:val="18"/>
              </w:rPr>
            </w:pPr>
          </w:p>
        </w:tc>
        <w:tc>
          <w:tcPr>
            <w:tcW w:w="725" w:type="dxa"/>
            <w:tcBorders>
              <w:top w:val="single" w:color="auto" w:sz="4" w:space="0"/>
              <w:left w:val="single" w:color="auto" w:sz="4" w:space="0"/>
              <w:bottom w:val="single" w:color="auto" w:sz="4" w:space="0"/>
              <w:right w:val="single" w:color="auto" w:sz="4" w:space="0"/>
            </w:tcBorders>
          </w:tcPr>
          <w:p>
            <w:pPr>
              <w:jc w:val="center"/>
              <w:rPr>
                <w:rFonts w:ascii="宋体" w:hAnsi="宋体" w:cs="宋体"/>
                <w:kern w:val="0"/>
                <w:sz w:val="18"/>
                <w:szCs w:val="18"/>
              </w:rPr>
            </w:pPr>
            <w:r>
              <w:rPr>
                <w:rFonts w:hint="eastAsia" w:ascii="宋体" w:hAnsi="宋体" w:cs="宋体"/>
                <w:kern w:val="0"/>
                <w:sz w:val="18"/>
                <w:szCs w:val="18"/>
              </w:rPr>
              <w:t>1</w:t>
            </w:r>
          </w:p>
        </w:tc>
        <w:tc>
          <w:tcPr>
            <w:tcW w:w="80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26</w:t>
            </w:r>
          </w:p>
        </w:tc>
        <w:tc>
          <w:tcPr>
            <w:tcW w:w="63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13</w:t>
            </w:r>
          </w:p>
        </w:tc>
        <w:tc>
          <w:tcPr>
            <w:tcW w:w="63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13</w:t>
            </w:r>
          </w:p>
        </w:tc>
        <w:tc>
          <w:tcPr>
            <w:tcW w:w="64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26</w:t>
            </w:r>
          </w:p>
        </w:tc>
        <w:tc>
          <w:tcPr>
            <w:tcW w:w="568"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591"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p>
        </w:tc>
        <w:tc>
          <w:tcPr>
            <w:tcW w:w="6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p>
        </w:tc>
        <w:tc>
          <w:tcPr>
            <w:tcW w:w="5080" w:type="dxa"/>
            <w:gridSpan w:val="2"/>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r>
              <w:rPr>
                <w:rFonts w:hint="eastAsia"/>
                <w:b/>
                <w:kern w:val="0"/>
                <w:sz w:val="18"/>
                <w:szCs w:val="18"/>
              </w:rPr>
              <w:t>小计</w:t>
            </w:r>
          </w:p>
        </w:tc>
        <w:tc>
          <w:tcPr>
            <w:tcW w:w="6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18</w:t>
            </w:r>
          </w:p>
        </w:tc>
        <w:tc>
          <w:tcPr>
            <w:tcW w:w="66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72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284</w:t>
            </w:r>
          </w:p>
        </w:tc>
        <w:tc>
          <w:tcPr>
            <w:tcW w:w="6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13</w:t>
            </w:r>
          </w:p>
        </w:tc>
        <w:tc>
          <w:tcPr>
            <w:tcW w:w="63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271</w:t>
            </w:r>
          </w:p>
        </w:tc>
        <w:tc>
          <w:tcPr>
            <w:tcW w:w="64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104</w:t>
            </w:r>
          </w:p>
        </w:tc>
        <w:tc>
          <w:tcPr>
            <w:tcW w:w="56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108</w:t>
            </w:r>
          </w:p>
        </w:tc>
        <w:tc>
          <w:tcPr>
            <w:tcW w:w="72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72</w:t>
            </w:r>
          </w:p>
        </w:tc>
        <w:tc>
          <w:tcPr>
            <w:tcW w:w="6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kern w:val="0"/>
                <w:sz w:val="18"/>
                <w:szCs w:val="18"/>
              </w:rPr>
            </w:pPr>
            <w:r>
              <w:rPr>
                <w:rFonts w:hint="eastAsia"/>
                <w:kern w:val="0"/>
                <w:sz w:val="18"/>
                <w:szCs w:val="18"/>
              </w:rPr>
              <w:t>0</w:t>
            </w:r>
          </w:p>
        </w:tc>
        <w:tc>
          <w:tcPr>
            <w:tcW w:w="1591" w:type="dxa"/>
            <w:gridSpan w:val="2"/>
            <w:vMerge w:val="continue"/>
            <w:tcBorders>
              <w:top w:val="single" w:color="auto" w:sz="4" w:space="0"/>
              <w:left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20</w:t>
            </w:r>
          </w:p>
        </w:tc>
        <w:tc>
          <w:tcPr>
            <w:tcW w:w="643" w:type="dxa"/>
            <w:vMerge w:val="restart"/>
            <w:tcBorders>
              <w:top w:val="single" w:color="auto" w:sz="4" w:space="0"/>
              <w:left w:val="single" w:color="auto" w:sz="4" w:space="0"/>
              <w:right w:val="single" w:color="auto" w:sz="4" w:space="0"/>
            </w:tcBorders>
            <w:vAlign w:val="center"/>
          </w:tcPr>
          <w:p>
            <w:pPr>
              <w:jc w:val="center"/>
              <w:rPr>
                <w:kern w:val="0"/>
                <w:sz w:val="18"/>
                <w:szCs w:val="18"/>
              </w:rPr>
            </w:pPr>
            <w:r>
              <w:rPr>
                <w:kern w:val="0"/>
                <w:sz w:val="18"/>
                <w:szCs w:val="18"/>
              </w:rPr>
              <w:t>专业核心课程</w:t>
            </w:r>
          </w:p>
        </w:tc>
        <w:tc>
          <w:tcPr>
            <w:tcW w:w="1197" w:type="dxa"/>
            <w:tcBorders>
              <w:top w:val="single" w:color="auto" w:sz="4" w:space="0"/>
              <w:left w:val="single" w:color="auto" w:sz="4" w:space="0"/>
              <w:bottom w:val="single" w:color="auto" w:sz="4" w:space="0"/>
              <w:right w:val="single" w:color="auto" w:sz="4" w:space="0"/>
            </w:tcBorders>
          </w:tcPr>
          <w:p>
            <w:pPr>
              <w:jc w:val="center"/>
              <w:rPr>
                <w:kern w:val="0"/>
                <w:sz w:val="18"/>
                <w:szCs w:val="18"/>
              </w:rPr>
            </w:pPr>
            <w:r>
              <w:rPr>
                <w:rFonts w:hint="eastAsia"/>
                <w:kern w:val="0"/>
                <w:sz w:val="18"/>
                <w:szCs w:val="18"/>
              </w:rPr>
              <w:t>111</w:t>
            </w:r>
            <w:r>
              <w:rPr>
                <w:rFonts w:hint="eastAsia"/>
                <w:kern w:val="0"/>
                <w:sz w:val="18"/>
                <w:szCs w:val="18"/>
                <w:lang w:val="en-US" w:eastAsia="zh-CN"/>
              </w:rPr>
              <w:t>460-461</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灯光音响基础</w:t>
            </w:r>
          </w:p>
        </w:tc>
        <w:tc>
          <w:tcPr>
            <w:tcW w:w="66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8</w:t>
            </w:r>
          </w:p>
        </w:tc>
        <w:tc>
          <w:tcPr>
            <w:tcW w:w="66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r>
              <w:rPr>
                <w:rFonts w:hint="eastAsia" w:ascii="宋体" w:hAnsi="宋体" w:cs="宋体"/>
                <w:kern w:val="0"/>
                <w:sz w:val="18"/>
                <w:szCs w:val="18"/>
              </w:rPr>
              <w:t>1—2</w:t>
            </w:r>
          </w:p>
        </w:tc>
        <w:tc>
          <w:tcPr>
            <w:tcW w:w="72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124</w:t>
            </w:r>
          </w:p>
        </w:tc>
        <w:tc>
          <w:tcPr>
            <w:tcW w:w="63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62</w:t>
            </w:r>
          </w:p>
        </w:tc>
        <w:tc>
          <w:tcPr>
            <w:tcW w:w="6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62</w:t>
            </w:r>
          </w:p>
        </w:tc>
        <w:tc>
          <w:tcPr>
            <w:tcW w:w="64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52</w:t>
            </w:r>
          </w:p>
        </w:tc>
        <w:tc>
          <w:tcPr>
            <w:tcW w:w="5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72</w:t>
            </w:r>
          </w:p>
        </w:tc>
        <w:tc>
          <w:tcPr>
            <w:tcW w:w="72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1591" w:type="dxa"/>
            <w:gridSpan w:val="2"/>
            <w:vMerge w:val="continue"/>
            <w:tcBorders>
              <w:left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21</w:t>
            </w:r>
          </w:p>
        </w:tc>
        <w:tc>
          <w:tcPr>
            <w:tcW w:w="643" w:type="dxa"/>
            <w:vMerge w:val="continue"/>
            <w:tcBorders>
              <w:left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 w:val="18"/>
                <w:szCs w:val="18"/>
                <w:lang w:val="en-US" w:eastAsia="zh-CN"/>
              </w:rPr>
            </w:pPr>
            <w:r>
              <w:rPr>
                <w:kern w:val="0"/>
                <w:sz w:val="18"/>
                <w:szCs w:val="18"/>
              </w:rPr>
              <w:t>111</w:t>
            </w:r>
            <w:r>
              <w:rPr>
                <w:rFonts w:hint="eastAsia"/>
                <w:kern w:val="0"/>
                <w:sz w:val="18"/>
                <w:szCs w:val="18"/>
                <w:lang w:val="en-US" w:eastAsia="zh-CN"/>
              </w:rPr>
              <w:t>462-463</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计算机辅助设计</w:t>
            </w:r>
          </w:p>
        </w:tc>
        <w:tc>
          <w:tcPr>
            <w:tcW w:w="66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8</w:t>
            </w:r>
          </w:p>
        </w:tc>
        <w:tc>
          <w:tcPr>
            <w:tcW w:w="66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r>
              <w:rPr>
                <w:rFonts w:hint="eastAsia" w:ascii="宋体" w:hAnsi="宋体" w:cs="宋体"/>
                <w:kern w:val="0"/>
                <w:sz w:val="18"/>
                <w:szCs w:val="18"/>
              </w:rPr>
              <w:t>1—2</w:t>
            </w:r>
          </w:p>
        </w:tc>
        <w:tc>
          <w:tcPr>
            <w:tcW w:w="72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124</w:t>
            </w:r>
          </w:p>
        </w:tc>
        <w:tc>
          <w:tcPr>
            <w:tcW w:w="63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62</w:t>
            </w:r>
          </w:p>
        </w:tc>
        <w:tc>
          <w:tcPr>
            <w:tcW w:w="6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62</w:t>
            </w:r>
          </w:p>
        </w:tc>
        <w:tc>
          <w:tcPr>
            <w:tcW w:w="64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52</w:t>
            </w:r>
          </w:p>
        </w:tc>
        <w:tc>
          <w:tcPr>
            <w:tcW w:w="5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72</w:t>
            </w:r>
          </w:p>
        </w:tc>
        <w:tc>
          <w:tcPr>
            <w:tcW w:w="72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1591" w:type="dxa"/>
            <w:gridSpan w:val="2"/>
            <w:vMerge w:val="continue"/>
            <w:tcBorders>
              <w:left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22</w:t>
            </w:r>
          </w:p>
        </w:tc>
        <w:tc>
          <w:tcPr>
            <w:tcW w:w="643" w:type="dxa"/>
            <w:vMerge w:val="continue"/>
            <w:tcBorders>
              <w:left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 w:val="18"/>
                <w:szCs w:val="18"/>
                <w:lang w:val="en-US" w:eastAsia="zh-CN"/>
              </w:rPr>
            </w:pPr>
            <w:r>
              <w:rPr>
                <w:rFonts w:hint="eastAsia"/>
                <w:kern w:val="0"/>
                <w:sz w:val="18"/>
                <w:szCs w:val="18"/>
              </w:rPr>
              <w:t>111</w:t>
            </w:r>
            <w:r>
              <w:rPr>
                <w:rFonts w:hint="eastAsia"/>
                <w:kern w:val="0"/>
                <w:sz w:val="18"/>
                <w:szCs w:val="18"/>
                <w:lang w:val="en-US" w:eastAsia="zh-CN"/>
              </w:rPr>
              <w:t>464-465</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舞台灯光技术</w:t>
            </w:r>
          </w:p>
        </w:tc>
        <w:tc>
          <w:tcPr>
            <w:tcW w:w="66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12</w:t>
            </w:r>
          </w:p>
        </w:tc>
        <w:tc>
          <w:tcPr>
            <w:tcW w:w="66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r>
              <w:rPr>
                <w:rFonts w:hint="eastAsia" w:ascii="宋体" w:hAnsi="宋体" w:cs="宋体"/>
                <w:kern w:val="0"/>
                <w:sz w:val="18"/>
                <w:szCs w:val="18"/>
              </w:rPr>
              <w:t>3—4</w:t>
            </w:r>
          </w:p>
        </w:tc>
        <w:tc>
          <w:tcPr>
            <w:tcW w:w="72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204</w:t>
            </w:r>
          </w:p>
        </w:tc>
        <w:tc>
          <w:tcPr>
            <w:tcW w:w="63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0</w:t>
            </w:r>
          </w:p>
        </w:tc>
        <w:tc>
          <w:tcPr>
            <w:tcW w:w="6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204</w:t>
            </w:r>
          </w:p>
        </w:tc>
        <w:tc>
          <w:tcPr>
            <w:tcW w:w="64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108</w:t>
            </w:r>
          </w:p>
        </w:tc>
        <w:tc>
          <w:tcPr>
            <w:tcW w:w="66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96</w:t>
            </w:r>
          </w:p>
        </w:tc>
        <w:tc>
          <w:tcPr>
            <w:tcW w:w="1591" w:type="dxa"/>
            <w:gridSpan w:val="2"/>
            <w:vMerge w:val="continue"/>
            <w:tcBorders>
              <w:left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23</w:t>
            </w:r>
          </w:p>
        </w:tc>
        <w:tc>
          <w:tcPr>
            <w:tcW w:w="643" w:type="dxa"/>
            <w:vMerge w:val="continue"/>
            <w:tcBorders>
              <w:left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kern w:val="0"/>
                <w:sz w:val="18"/>
                <w:szCs w:val="18"/>
                <w:lang w:val="en-US"/>
              </w:rPr>
            </w:pPr>
            <w:r>
              <w:rPr>
                <w:rFonts w:hint="eastAsia"/>
                <w:kern w:val="0"/>
                <w:sz w:val="18"/>
                <w:szCs w:val="18"/>
              </w:rPr>
              <w:t>111</w:t>
            </w:r>
            <w:r>
              <w:rPr>
                <w:rFonts w:hint="eastAsia"/>
                <w:kern w:val="0"/>
                <w:sz w:val="18"/>
                <w:szCs w:val="18"/>
                <w:lang w:val="en-US" w:eastAsia="zh-CN"/>
              </w:rPr>
              <w:t>466-467</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舞台调音技术</w:t>
            </w:r>
          </w:p>
        </w:tc>
        <w:tc>
          <w:tcPr>
            <w:tcW w:w="66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12</w:t>
            </w:r>
          </w:p>
        </w:tc>
        <w:tc>
          <w:tcPr>
            <w:tcW w:w="66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r>
              <w:rPr>
                <w:rFonts w:hint="eastAsia" w:ascii="宋体" w:hAnsi="宋体" w:cs="宋体"/>
                <w:kern w:val="0"/>
                <w:sz w:val="18"/>
                <w:szCs w:val="18"/>
              </w:rPr>
              <w:t>3—4</w:t>
            </w:r>
          </w:p>
        </w:tc>
        <w:tc>
          <w:tcPr>
            <w:tcW w:w="72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204</w:t>
            </w:r>
          </w:p>
        </w:tc>
        <w:tc>
          <w:tcPr>
            <w:tcW w:w="63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0</w:t>
            </w:r>
          </w:p>
        </w:tc>
        <w:tc>
          <w:tcPr>
            <w:tcW w:w="6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204</w:t>
            </w:r>
          </w:p>
        </w:tc>
        <w:tc>
          <w:tcPr>
            <w:tcW w:w="64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108</w:t>
            </w:r>
          </w:p>
        </w:tc>
        <w:tc>
          <w:tcPr>
            <w:tcW w:w="66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96</w:t>
            </w:r>
          </w:p>
        </w:tc>
        <w:tc>
          <w:tcPr>
            <w:tcW w:w="1591" w:type="dxa"/>
            <w:gridSpan w:val="2"/>
            <w:vMerge w:val="continue"/>
            <w:tcBorders>
              <w:left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24</w:t>
            </w:r>
          </w:p>
        </w:tc>
        <w:tc>
          <w:tcPr>
            <w:tcW w:w="643" w:type="dxa"/>
            <w:vMerge w:val="continue"/>
            <w:tcBorders>
              <w:left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 w:val="18"/>
                <w:szCs w:val="18"/>
                <w:lang w:val="en-US" w:eastAsia="zh-CN"/>
              </w:rPr>
            </w:pPr>
            <w:r>
              <w:rPr>
                <w:rFonts w:hint="eastAsia"/>
                <w:kern w:val="0"/>
                <w:sz w:val="18"/>
                <w:szCs w:val="18"/>
              </w:rPr>
              <w:t>111</w:t>
            </w:r>
            <w:r>
              <w:rPr>
                <w:rFonts w:hint="eastAsia"/>
                <w:kern w:val="0"/>
                <w:sz w:val="18"/>
                <w:szCs w:val="18"/>
                <w:lang w:val="en-US" w:eastAsia="zh-CN"/>
              </w:rPr>
              <w:t>468</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声学理论</w:t>
            </w:r>
          </w:p>
        </w:tc>
        <w:tc>
          <w:tcPr>
            <w:tcW w:w="66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66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72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26</w:t>
            </w:r>
          </w:p>
        </w:tc>
        <w:tc>
          <w:tcPr>
            <w:tcW w:w="63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13</w:t>
            </w:r>
          </w:p>
        </w:tc>
        <w:tc>
          <w:tcPr>
            <w:tcW w:w="6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13</w:t>
            </w:r>
          </w:p>
        </w:tc>
        <w:tc>
          <w:tcPr>
            <w:tcW w:w="64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26</w:t>
            </w:r>
          </w:p>
        </w:tc>
        <w:tc>
          <w:tcPr>
            <w:tcW w:w="5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1591" w:type="dxa"/>
            <w:gridSpan w:val="2"/>
            <w:vMerge w:val="continue"/>
            <w:tcBorders>
              <w:left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25</w:t>
            </w:r>
          </w:p>
        </w:tc>
        <w:tc>
          <w:tcPr>
            <w:tcW w:w="643" w:type="dxa"/>
            <w:vMerge w:val="continue"/>
            <w:tcBorders>
              <w:left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 w:val="18"/>
                <w:szCs w:val="18"/>
                <w:lang w:val="en-US" w:eastAsia="zh-CN"/>
              </w:rPr>
            </w:pPr>
            <w:r>
              <w:rPr>
                <w:rFonts w:hint="eastAsia"/>
                <w:kern w:val="0"/>
                <w:sz w:val="18"/>
                <w:szCs w:val="18"/>
              </w:rPr>
              <w:t>111</w:t>
            </w:r>
            <w:r>
              <w:rPr>
                <w:rFonts w:hint="eastAsia"/>
                <w:kern w:val="0"/>
                <w:sz w:val="18"/>
                <w:szCs w:val="18"/>
                <w:lang w:val="en-US" w:eastAsia="zh-CN"/>
              </w:rPr>
              <w:t>469</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服装与化妆</w:t>
            </w:r>
          </w:p>
        </w:tc>
        <w:tc>
          <w:tcPr>
            <w:tcW w:w="66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66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72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p>
        </w:tc>
        <w:tc>
          <w:tcPr>
            <w:tcW w:w="8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36</w:t>
            </w:r>
          </w:p>
        </w:tc>
        <w:tc>
          <w:tcPr>
            <w:tcW w:w="63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18</w:t>
            </w:r>
          </w:p>
        </w:tc>
        <w:tc>
          <w:tcPr>
            <w:tcW w:w="6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18</w:t>
            </w:r>
          </w:p>
        </w:tc>
        <w:tc>
          <w:tcPr>
            <w:tcW w:w="64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36</w:t>
            </w:r>
          </w:p>
        </w:tc>
        <w:tc>
          <w:tcPr>
            <w:tcW w:w="66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1591" w:type="dxa"/>
            <w:gridSpan w:val="2"/>
            <w:tcBorders>
              <w:left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p>
        </w:tc>
        <w:tc>
          <w:tcPr>
            <w:tcW w:w="643" w:type="dxa"/>
            <w:vMerge w:val="continue"/>
            <w:tcBorders>
              <w:left w:val="single" w:color="auto" w:sz="4" w:space="0"/>
              <w:bottom w:val="single" w:color="auto" w:sz="4" w:space="0"/>
              <w:right w:val="single" w:color="auto" w:sz="4" w:space="0"/>
            </w:tcBorders>
            <w:shd w:val="clear" w:color="auto" w:fill="auto"/>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shd w:val="clear" w:color="auto" w:fill="auto"/>
          </w:tcPr>
          <w:p>
            <w:pPr>
              <w:jc w:val="center"/>
              <w:rPr>
                <w:kern w:val="0"/>
                <w:sz w:val="18"/>
                <w:szCs w:val="18"/>
              </w:rPr>
            </w:pPr>
          </w:p>
        </w:tc>
        <w:tc>
          <w:tcPr>
            <w:tcW w:w="38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小计</w:t>
            </w:r>
          </w:p>
        </w:tc>
        <w:tc>
          <w:tcPr>
            <w:tcW w:w="6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44</w:t>
            </w:r>
          </w:p>
        </w:tc>
        <w:tc>
          <w:tcPr>
            <w:tcW w:w="66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72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718</w:t>
            </w:r>
          </w:p>
        </w:tc>
        <w:tc>
          <w:tcPr>
            <w:tcW w:w="6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155</w:t>
            </w:r>
          </w:p>
        </w:tc>
        <w:tc>
          <w:tcPr>
            <w:tcW w:w="63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563</w:t>
            </w:r>
          </w:p>
        </w:tc>
        <w:tc>
          <w:tcPr>
            <w:tcW w:w="64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130</w:t>
            </w:r>
          </w:p>
        </w:tc>
        <w:tc>
          <w:tcPr>
            <w:tcW w:w="56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144</w:t>
            </w:r>
          </w:p>
        </w:tc>
        <w:tc>
          <w:tcPr>
            <w:tcW w:w="72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252</w:t>
            </w:r>
          </w:p>
        </w:tc>
        <w:tc>
          <w:tcPr>
            <w:tcW w:w="6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192</w:t>
            </w:r>
          </w:p>
        </w:tc>
        <w:tc>
          <w:tcPr>
            <w:tcW w:w="1591" w:type="dxa"/>
            <w:gridSpan w:val="2"/>
            <w:vMerge w:val="restart"/>
            <w:tcBorders>
              <w:top w:val="single" w:color="auto" w:sz="4" w:space="0"/>
              <w:left w:val="single" w:color="auto" w:sz="4" w:space="0"/>
              <w:right w:val="single" w:color="auto" w:sz="4" w:space="0"/>
            </w:tcBorders>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27</w:t>
            </w:r>
          </w:p>
        </w:tc>
        <w:tc>
          <w:tcPr>
            <w:tcW w:w="643" w:type="dxa"/>
            <w:vMerge w:val="restart"/>
            <w:tcBorders>
              <w:top w:val="single" w:color="auto" w:sz="4" w:space="0"/>
              <w:left w:val="single" w:color="auto" w:sz="4" w:space="0"/>
              <w:right w:val="single" w:color="auto" w:sz="4" w:space="0"/>
            </w:tcBorders>
            <w:vAlign w:val="center"/>
          </w:tcPr>
          <w:p>
            <w:pPr>
              <w:jc w:val="center"/>
              <w:rPr>
                <w:rFonts w:hint="default" w:eastAsia="宋体"/>
                <w:kern w:val="0"/>
                <w:sz w:val="18"/>
                <w:szCs w:val="18"/>
                <w:lang w:val="en-US" w:eastAsia="zh-CN"/>
              </w:rPr>
            </w:pPr>
            <w:r>
              <w:rPr>
                <w:rFonts w:hint="eastAsia"/>
                <w:kern w:val="0"/>
                <w:sz w:val="18"/>
                <w:szCs w:val="18"/>
                <w:lang w:val="en-US" w:eastAsia="zh-CN"/>
              </w:rPr>
              <w:t>专业拓展课程</w:t>
            </w:r>
            <w:bookmarkStart w:id="1" w:name="_GoBack"/>
            <w:bookmarkEnd w:id="1"/>
          </w:p>
        </w:tc>
        <w:tc>
          <w:tcPr>
            <w:tcW w:w="1197" w:type="dxa"/>
            <w:tcBorders>
              <w:top w:val="single" w:color="auto" w:sz="4" w:space="0"/>
              <w:left w:val="single" w:color="auto" w:sz="4" w:space="0"/>
              <w:bottom w:val="single" w:color="auto" w:sz="4" w:space="0"/>
              <w:right w:val="single" w:color="auto" w:sz="4" w:space="0"/>
            </w:tcBorders>
          </w:tcPr>
          <w:p>
            <w:pPr>
              <w:jc w:val="center"/>
              <w:rPr>
                <w:rFonts w:hint="default" w:eastAsia="宋体"/>
                <w:kern w:val="0"/>
                <w:sz w:val="18"/>
                <w:szCs w:val="18"/>
                <w:lang w:val="en-US" w:eastAsia="zh-CN"/>
              </w:rPr>
            </w:pPr>
            <w:r>
              <w:rPr>
                <w:kern w:val="0"/>
                <w:sz w:val="18"/>
                <w:szCs w:val="18"/>
              </w:rPr>
              <w:t>111</w:t>
            </w:r>
            <w:r>
              <w:rPr>
                <w:rFonts w:hint="eastAsia"/>
                <w:kern w:val="0"/>
                <w:sz w:val="18"/>
                <w:szCs w:val="18"/>
                <w:lang w:val="en-US" w:eastAsia="zh-CN"/>
              </w:rPr>
              <w:t>470-471</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摄影基础</w:t>
            </w:r>
          </w:p>
        </w:tc>
        <w:tc>
          <w:tcPr>
            <w:tcW w:w="66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66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p>
        </w:tc>
        <w:tc>
          <w:tcPr>
            <w:tcW w:w="725"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3—4</w:t>
            </w:r>
          </w:p>
        </w:tc>
        <w:tc>
          <w:tcPr>
            <w:tcW w:w="8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68</w:t>
            </w:r>
          </w:p>
        </w:tc>
        <w:tc>
          <w:tcPr>
            <w:tcW w:w="63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34</w:t>
            </w:r>
          </w:p>
        </w:tc>
        <w:tc>
          <w:tcPr>
            <w:tcW w:w="6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34</w:t>
            </w:r>
          </w:p>
        </w:tc>
        <w:tc>
          <w:tcPr>
            <w:tcW w:w="64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5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72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36</w:t>
            </w:r>
          </w:p>
        </w:tc>
        <w:tc>
          <w:tcPr>
            <w:tcW w:w="66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32</w:t>
            </w:r>
          </w:p>
        </w:tc>
        <w:tc>
          <w:tcPr>
            <w:tcW w:w="1591" w:type="dxa"/>
            <w:gridSpan w:val="2"/>
            <w:vMerge w:val="continue"/>
            <w:tcBorders>
              <w:left w:val="single" w:color="auto" w:sz="4" w:space="0"/>
              <w:right w:val="single" w:color="auto" w:sz="4" w:space="0"/>
            </w:tcBorders>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28</w:t>
            </w:r>
          </w:p>
        </w:tc>
        <w:tc>
          <w:tcPr>
            <w:tcW w:w="643" w:type="dxa"/>
            <w:vMerge w:val="continue"/>
            <w:tcBorders>
              <w:left w:val="single" w:color="auto" w:sz="4" w:space="0"/>
              <w:bottom w:val="single" w:color="auto" w:sz="4" w:space="0"/>
              <w:right w:val="single" w:color="auto" w:sz="4" w:space="0"/>
            </w:tcBorders>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tcPr>
          <w:p>
            <w:pPr>
              <w:jc w:val="center"/>
              <w:rPr>
                <w:rFonts w:hint="eastAsia"/>
                <w:kern w:val="0"/>
                <w:sz w:val="18"/>
                <w:szCs w:val="18"/>
                <w:lang w:val="en-US" w:eastAsia="zh-CN"/>
              </w:rPr>
            </w:pPr>
            <w:r>
              <w:rPr>
                <w:kern w:val="0"/>
                <w:sz w:val="18"/>
                <w:szCs w:val="18"/>
              </w:rPr>
              <w:t>111</w:t>
            </w:r>
            <w:r>
              <w:rPr>
                <w:rFonts w:hint="eastAsia"/>
                <w:kern w:val="0"/>
                <w:sz w:val="18"/>
                <w:szCs w:val="18"/>
                <w:lang w:val="en-US" w:eastAsia="zh-CN"/>
              </w:rPr>
              <w:t>368</w:t>
            </w:r>
          </w:p>
          <w:p>
            <w:pPr>
              <w:jc w:val="center"/>
              <w:rPr>
                <w:rFonts w:hint="default"/>
                <w:kern w:val="0"/>
                <w:sz w:val="18"/>
                <w:szCs w:val="18"/>
                <w:lang w:val="en-US" w:eastAsia="zh-CN"/>
              </w:rPr>
            </w:pPr>
            <w:r>
              <w:rPr>
                <w:rFonts w:hint="eastAsia"/>
                <w:kern w:val="0"/>
                <w:sz w:val="18"/>
                <w:szCs w:val="18"/>
                <w:lang w:val="en-US" w:eastAsia="zh-CN"/>
              </w:rPr>
              <w:t>111472</w:t>
            </w:r>
          </w:p>
        </w:tc>
        <w:tc>
          <w:tcPr>
            <w:tcW w:w="388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朗诵与演讲</w:t>
            </w:r>
          </w:p>
        </w:tc>
        <w:tc>
          <w:tcPr>
            <w:tcW w:w="66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66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p>
        </w:tc>
        <w:tc>
          <w:tcPr>
            <w:tcW w:w="725" w:type="dxa"/>
            <w:tcBorders>
              <w:top w:val="single" w:color="auto" w:sz="4" w:space="0"/>
              <w:left w:val="single" w:color="auto" w:sz="4" w:space="0"/>
              <w:bottom w:val="single" w:color="auto" w:sz="4" w:space="0"/>
              <w:right w:val="single" w:color="auto" w:sz="4" w:space="0"/>
            </w:tcBorders>
          </w:tcPr>
          <w:p>
            <w:pPr>
              <w:spacing w:line="440" w:lineRule="exact"/>
              <w:jc w:val="center"/>
              <w:rPr>
                <w:rFonts w:ascii="宋体" w:hAnsi="宋体" w:cs="宋体"/>
                <w:kern w:val="0"/>
                <w:sz w:val="18"/>
                <w:szCs w:val="18"/>
              </w:rPr>
            </w:pPr>
            <w:r>
              <w:rPr>
                <w:rFonts w:hint="eastAsia" w:ascii="宋体" w:hAnsi="宋体" w:cs="宋体"/>
                <w:kern w:val="0"/>
                <w:sz w:val="18"/>
                <w:szCs w:val="18"/>
              </w:rPr>
              <w:t>1—2</w:t>
            </w:r>
          </w:p>
        </w:tc>
        <w:tc>
          <w:tcPr>
            <w:tcW w:w="80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62</w:t>
            </w:r>
          </w:p>
        </w:tc>
        <w:tc>
          <w:tcPr>
            <w:tcW w:w="63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0</w:t>
            </w:r>
          </w:p>
        </w:tc>
        <w:tc>
          <w:tcPr>
            <w:tcW w:w="6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62</w:t>
            </w:r>
          </w:p>
        </w:tc>
        <w:tc>
          <w:tcPr>
            <w:tcW w:w="64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26</w:t>
            </w:r>
          </w:p>
        </w:tc>
        <w:tc>
          <w:tcPr>
            <w:tcW w:w="5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36</w:t>
            </w:r>
          </w:p>
        </w:tc>
        <w:tc>
          <w:tcPr>
            <w:tcW w:w="727"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66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kern w:val="0"/>
                <w:sz w:val="18"/>
                <w:szCs w:val="18"/>
              </w:rPr>
            </w:pPr>
          </w:p>
        </w:tc>
        <w:tc>
          <w:tcPr>
            <w:tcW w:w="1591" w:type="dxa"/>
            <w:gridSpan w:val="2"/>
            <w:vMerge w:val="continue"/>
            <w:tcBorders>
              <w:left w:val="single" w:color="auto" w:sz="4" w:space="0"/>
              <w:right w:val="single" w:color="auto" w:sz="4" w:space="0"/>
            </w:tcBorders>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p>
        </w:tc>
        <w:tc>
          <w:tcPr>
            <w:tcW w:w="64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kern w:val="0"/>
                <w:sz w:val="18"/>
                <w:szCs w:val="18"/>
              </w:rPr>
            </w:pPr>
          </w:p>
        </w:tc>
        <w:tc>
          <w:tcPr>
            <w:tcW w:w="38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小  计</w:t>
            </w:r>
          </w:p>
        </w:tc>
        <w:tc>
          <w:tcPr>
            <w:tcW w:w="6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8</w:t>
            </w:r>
          </w:p>
        </w:tc>
        <w:tc>
          <w:tcPr>
            <w:tcW w:w="66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72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130</w:t>
            </w:r>
          </w:p>
        </w:tc>
        <w:tc>
          <w:tcPr>
            <w:tcW w:w="6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34</w:t>
            </w:r>
          </w:p>
        </w:tc>
        <w:tc>
          <w:tcPr>
            <w:tcW w:w="63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96</w:t>
            </w:r>
          </w:p>
        </w:tc>
        <w:tc>
          <w:tcPr>
            <w:tcW w:w="64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26</w:t>
            </w:r>
          </w:p>
        </w:tc>
        <w:tc>
          <w:tcPr>
            <w:tcW w:w="56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36</w:t>
            </w:r>
          </w:p>
        </w:tc>
        <w:tc>
          <w:tcPr>
            <w:tcW w:w="72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36</w:t>
            </w:r>
          </w:p>
        </w:tc>
        <w:tc>
          <w:tcPr>
            <w:tcW w:w="6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32</w:t>
            </w:r>
          </w:p>
        </w:tc>
        <w:tc>
          <w:tcPr>
            <w:tcW w:w="1591" w:type="dxa"/>
            <w:gridSpan w:val="2"/>
            <w:vMerge w:val="continue"/>
            <w:tcBorders>
              <w:left w:val="single" w:color="auto" w:sz="4" w:space="0"/>
              <w:bottom w:val="single" w:color="auto" w:sz="4" w:space="0"/>
              <w:right w:val="single" w:color="auto" w:sz="4" w:space="0"/>
            </w:tcBorders>
            <w:shd w:val="clear" w:color="auto" w:fill="FFFFFF" w:themeFill="background1"/>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p>
        </w:tc>
        <w:tc>
          <w:tcPr>
            <w:tcW w:w="64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rFonts w:hint="default" w:eastAsia="宋体"/>
                <w:kern w:val="0"/>
                <w:sz w:val="18"/>
                <w:szCs w:val="18"/>
                <w:lang w:val="en-US" w:eastAsia="zh-CN"/>
              </w:rPr>
            </w:pPr>
            <w:r>
              <w:rPr>
                <w:rFonts w:hint="eastAsia"/>
                <w:bCs/>
                <w:color w:val="000000"/>
                <w:kern w:val="0"/>
                <w:sz w:val="18"/>
                <w:szCs w:val="18"/>
              </w:rPr>
              <w:t>111</w:t>
            </w:r>
            <w:r>
              <w:rPr>
                <w:rFonts w:hint="eastAsia"/>
                <w:bCs/>
                <w:color w:val="000000"/>
                <w:kern w:val="0"/>
                <w:sz w:val="18"/>
                <w:szCs w:val="18"/>
                <w:lang w:val="en-US" w:eastAsia="zh-CN"/>
              </w:rPr>
              <w:t>901</w:t>
            </w:r>
          </w:p>
        </w:tc>
        <w:tc>
          <w:tcPr>
            <w:tcW w:w="38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Cs/>
                <w:color w:val="000000"/>
                <w:kern w:val="0"/>
                <w:sz w:val="18"/>
                <w:szCs w:val="18"/>
              </w:rPr>
              <w:t>岗位实习</w:t>
            </w:r>
          </w:p>
        </w:tc>
        <w:tc>
          <w:tcPr>
            <w:tcW w:w="6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Cs/>
                <w:color w:val="000000"/>
                <w:kern w:val="0"/>
                <w:sz w:val="18"/>
                <w:szCs w:val="18"/>
              </w:rPr>
              <w:t>24</w:t>
            </w:r>
          </w:p>
        </w:tc>
        <w:tc>
          <w:tcPr>
            <w:tcW w:w="66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72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Cs/>
                <w:color w:val="000000"/>
                <w:kern w:val="0"/>
                <w:sz w:val="18"/>
                <w:szCs w:val="18"/>
              </w:rPr>
              <w:t>624</w:t>
            </w:r>
          </w:p>
        </w:tc>
        <w:tc>
          <w:tcPr>
            <w:tcW w:w="6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63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color w:val="000000"/>
                <w:kern w:val="0"/>
                <w:sz w:val="18"/>
                <w:szCs w:val="18"/>
              </w:rPr>
              <w:t>642</w:t>
            </w:r>
          </w:p>
        </w:tc>
        <w:tc>
          <w:tcPr>
            <w:tcW w:w="64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56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72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6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1591" w:type="dxa"/>
            <w:gridSpan w:val="2"/>
            <w:tcBorders>
              <w:left w:val="single" w:color="auto" w:sz="4" w:space="0"/>
              <w:bottom w:val="single" w:color="auto" w:sz="4" w:space="0"/>
              <w:right w:val="single" w:color="auto" w:sz="4" w:space="0"/>
            </w:tcBorders>
            <w:shd w:val="clear" w:color="auto" w:fill="FFFFFF" w:themeFill="background1"/>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p>
        </w:tc>
        <w:tc>
          <w:tcPr>
            <w:tcW w:w="643"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p>
        </w:tc>
        <w:tc>
          <w:tcPr>
            <w:tcW w:w="1197"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rFonts w:hint="default" w:eastAsia="宋体"/>
                <w:kern w:val="0"/>
                <w:sz w:val="18"/>
                <w:szCs w:val="18"/>
                <w:lang w:val="en-US" w:eastAsia="zh-CN"/>
              </w:rPr>
            </w:pPr>
            <w:r>
              <w:rPr>
                <w:rFonts w:hint="eastAsia"/>
                <w:bCs/>
                <w:color w:val="000000"/>
                <w:kern w:val="0"/>
                <w:sz w:val="18"/>
                <w:szCs w:val="18"/>
              </w:rPr>
              <w:t>111</w:t>
            </w:r>
            <w:r>
              <w:rPr>
                <w:rFonts w:hint="eastAsia"/>
                <w:bCs/>
                <w:color w:val="000000"/>
                <w:kern w:val="0"/>
                <w:sz w:val="18"/>
                <w:szCs w:val="18"/>
                <w:lang w:val="en-US" w:eastAsia="zh-CN"/>
              </w:rPr>
              <w:t>902</w:t>
            </w:r>
          </w:p>
        </w:tc>
        <w:tc>
          <w:tcPr>
            <w:tcW w:w="388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Cs/>
                <w:color w:val="000000"/>
                <w:kern w:val="0"/>
                <w:sz w:val="18"/>
                <w:szCs w:val="18"/>
              </w:rPr>
              <w:t>毕业报告</w:t>
            </w:r>
          </w:p>
        </w:tc>
        <w:tc>
          <w:tcPr>
            <w:tcW w:w="6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Cs/>
                <w:color w:val="000000"/>
                <w:kern w:val="0"/>
                <w:sz w:val="18"/>
                <w:szCs w:val="18"/>
              </w:rPr>
              <w:t>2</w:t>
            </w:r>
          </w:p>
        </w:tc>
        <w:tc>
          <w:tcPr>
            <w:tcW w:w="66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72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Cs/>
                <w:color w:val="000000"/>
                <w:kern w:val="0"/>
                <w:sz w:val="18"/>
                <w:szCs w:val="18"/>
              </w:rPr>
              <w:t>52</w:t>
            </w:r>
          </w:p>
        </w:tc>
        <w:tc>
          <w:tcPr>
            <w:tcW w:w="6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63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color w:val="000000"/>
                <w:kern w:val="0"/>
                <w:sz w:val="18"/>
                <w:szCs w:val="18"/>
              </w:rPr>
              <w:t>52</w:t>
            </w:r>
          </w:p>
        </w:tc>
        <w:tc>
          <w:tcPr>
            <w:tcW w:w="64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56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72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6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p>
        </w:tc>
        <w:tc>
          <w:tcPr>
            <w:tcW w:w="1591" w:type="dxa"/>
            <w:gridSpan w:val="2"/>
            <w:tcBorders>
              <w:left w:val="single" w:color="auto" w:sz="4" w:space="0"/>
              <w:bottom w:val="single" w:color="auto" w:sz="4" w:space="0"/>
              <w:right w:val="single" w:color="auto" w:sz="4" w:space="0"/>
            </w:tcBorders>
            <w:shd w:val="clear" w:color="auto" w:fill="FFFFFF" w:themeFill="background1"/>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6285" w:type="dxa"/>
            <w:gridSpan w:val="4"/>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r>
              <w:rPr>
                <w:rFonts w:hint="eastAsia"/>
                <w:b/>
                <w:kern w:val="0"/>
                <w:sz w:val="18"/>
                <w:szCs w:val="18"/>
              </w:rPr>
              <w:t>合计</w:t>
            </w:r>
          </w:p>
        </w:tc>
        <w:tc>
          <w:tcPr>
            <w:tcW w:w="663"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141</w:t>
            </w:r>
          </w:p>
        </w:tc>
        <w:tc>
          <w:tcPr>
            <w:tcW w:w="66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725" w:type="dxa"/>
            <w:tcBorders>
              <w:top w:val="single" w:color="auto" w:sz="4" w:space="0"/>
              <w:left w:val="single" w:color="auto" w:sz="4" w:space="0"/>
              <w:bottom w:val="single" w:color="auto" w:sz="4" w:space="0"/>
              <w:right w:val="single" w:color="auto" w:sz="4" w:space="0"/>
            </w:tcBorders>
            <w:shd w:val="clear" w:color="auto" w:fill="FFFFFF" w:themeFill="background1"/>
          </w:tcPr>
          <w:p>
            <w:pPr>
              <w:jc w:val="center"/>
              <w:rPr>
                <w:b/>
                <w:kern w:val="0"/>
                <w:sz w:val="18"/>
                <w:szCs w:val="18"/>
              </w:rPr>
            </w:pPr>
          </w:p>
        </w:tc>
        <w:tc>
          <w:tcPr>
            <w:tcW w:w="80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2680</w:t>
            </w:r>
          </w:p>
        </w:tc>
        <w:tc>
          <w:tcPr>
            <w:tcW w:w="63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754</w:t>
            </w:r>
          </w:p>
        </w:tc>
        <w:tc>
          <w:tcPr>
            <w:tcW w:w="63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1944</w:t>
            </w:r>
          </w:p>
        </w:tc>
        <w:tc>
          <w:tcPr>
            <w:tcW w:w="642"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486</w:t>
            </w:r>
          </w:p>
        </w:tc>
        <w:tc>
          <w:tcPr>
            <w:tcW w:w="56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680</w:t>
            </w:r>
          </w:p>
        </w:tc>
        <w:tc>
          <w:tcPr>
            <w:tcW w:w="727"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388</w:t>
            </w:r>
          </w:p>
        </w:tc>
        <w:tc>
          <w:tcPr>
            <w:tcW w:w="660"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b/>
                <w:kern w:val="0"/>
                <w:sz w:val="18"/>
                <w:szCs w:val="18"/>
              </w:rPr>
            </w:pPr>
            <w:r>
              <w:rPr>
                <w:rFonts w:hint="eastAsia"/>
                <w:b/>
                <w:kern w:val="0"/>
                <w:sz w:val="18"/>
                <w:szCs w:val="18"/>
              </w:rPr>
              <w:t>342</w:t>
            </w:r>
          </w:p>
        </w:tc>
        <w:tc>
          <w:tcPr>
            <w:tcW w:w="1591"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jc w:val="center"/>
              <w:rPr>
                <w:kern w:val="0"/>
                <w:sz w:val="18"/>
                <w:szCs w:val="18"/>
              </w:rPr>
            </w:pPr>
          </w:p>
        </w:tc>
      </w:tr>
      <w:tr>
        <w:tblPrEx>
          <w:tblCellMar>
            <w:top w:w="0" w:type="dxa"/>
            <w:left w:w="108" w:type="dxa"/>
            <w:bottom w:w="0" w:type="dxa"/>
            <w:right w:w="108" w:type="dxa"/>
          </w:tblCellMar>
        </w:tblPrEx>
        <w:trPr>
          <w:trHeight w:val="90" w:hRule="atLeast"/>
          <w:jc w:val="center"/>
        </w:trPr>
        <w:tc>
          <w:tcPr>
            <w:tcW w:w="14596" w:type="dxa"/>
            <w:gridSpan w:val="16"/>
            <w:tcBorders>
              <w:top w:val="single" w:color="auto" w:sz="4" w:space="0"/>
              <w:left w:val="single" w:color="auto" w:sz="4" w:space="0"/>
              <w:bottom w:val="single" w:color="auto" w:sz="4" w:space="0"/>
              <w:right w:val="single" w:color="000000" w:sz="4" w:space="0"/>
            </w:tcBorders>
            <w:vAlign w:val="center"/>
          </w:tcPr>
          <w:p>
            <w:pPr>
              <w:jc w:val="center"/>
              <w:rPr>
                <w:rFonts w:hint="default" w:eastAsia="宋体"/>
                <w:kern w:val="0"/>
                <w:sz w:val="18"/>
                <w:szCs w:val="18"/>
                <w:lang w:val="en-US" w:eastAsia="zh-CN"/>
              </w:rPr>
            </w:pPr>
            <w:r>
              <w:rPr>
                <w:rFonts w:hint="eastAsia" w:ascii="宋体" w:hAnsi="宋体" w:cs="宋体"/>
                <w:kern w:val="0"/>
                <w:sz w:val="18"/>
                <w:szCs w:val="18"/>
              </w:rPr>
              <w:t>毕业考试：</w:t>
            </w:r>
            <w:r>
              <w:rPr>
                <w:rFonts w:hint="eastAsia" w:ascii="宋体" w:hAnsi="宋体" w:cs="宋体"/>
                <w:kern w:val="0"/>
                <w:sz w:val="18"/>
                <w:szCs w:val="18"/>
                <w:lang w:val="en-US" w:eastAsia="zh-CN"/>
              </w:rPr>
              <w:t>毕业报告</w:t>
            </w:r>
          </w:p>
        </w:tc>
      </w:tr>
    </w:tbl>
    <w:p>
      <w:pPr>
        <w:spacing w:line="440" w:lineRule="exact"/>
        <w:jc w:val="center"/>
        <w:rPr>
          <w:rFonts w:ascii="宋体" w:hAnsi="宋体"/>
          <w:sz w:val="24"/>
        </w:rPr>
      </w:pPr>
      <w:r>
        <w:rPr>
          <w:rFonts w:ascii="宋体" w:hAnsi="宋体"/>
          <w:sz w:val="24"/>
        </w:rPr>
        <w:br w:type="page"/>
      </w:r>
    </w:p>
    <w:p>
      <w:pPr>
        <w:rPr>
          <w:rStyle w:val="10"/>
          <w:rFonts w:hint="default" w:ascii="仿宋" w:hAnsi="仿宋" w:eastAsia="仿宋"/>
          <w:color w:val="000000"/>
          <w:sz w:val="32"/>
          <w:szCs w:val="32"/>
          <w:lang w:val="en-US"/>
        </w:rPr>
      </w:pPr>
      <w:r>
        <w:rPr>
          <w:rStyle w:val="10"/>
          <w:rFonts w:hint="eastAsia" w:ascii="仿宋" w:hAnsi="仿宋" w:eastAsia="仿宋"/>
          <w:color w:val="000000"/>
          <w:sz w:val="32"/>
          <w:szCs w:val="32"/>
        </w:rPr>
        <w:t>附表</w:t>
      </w:r>
      <w:r>
        <w:rPr>
          <w:rStyle w:val="10"/>
          <w:rFonts w:hint="eastAsia" w:ascii="仿宋" w:hAnsi="仿宋" w:eastAsia="仿宋"/>
          <w:color w:val="000000"/>
          <w:sz w:val="32"/>
          <w:szCs w:val="32"/>
          <w:lang w:val="en-US"/>
        </w:rPr>
        <w:t>三</w:t>
      </w:r>
    </w:p>
    <w:p>
      <w:pPr>
        <w:spacing w:line="440" w:lineRule="exact"/>
        <w:jc w:val="center"/>
        <w:rPr>
          <w:rFonts w:ascii="宋体" w:hAnsi="宋体"/>
          <w:sz w:val="24"/>
        </w:rPr>
      </w:pPr>
    </w:p>
    <w:p>
      <w:pPr>
        <w:spacing w:line="440" w:lineRule="exact"/>
        <w:jc w:val="center"/>
        <w:rPr>
          <w:rFonts w:ascii="宋体" w:hAnsi="宋体"/>
          <w:color w:val="000000"/>
          <w:sz w:val="24"/>
        </w:rPr>
      </w:pPr>
      <w:r>
        <w:rPr>
          <w:rFonts w:hint="eastAsia" w:ascii="宋体" w:hAnsi="宋体"/>
          <w:b/>
          <w:color w:val="000000"/>
          <w:sz w:val="24"/>
        </w:rPr>
        <w:t>实习实践教学安排表</w:t>
      </w:r>
    </w:p>
    <w:p>
      <w:pPr>
        <w:spacing w:line="440" w:lineRule="exact"/>
        <w:rPr>
          <w:rFonts w:ascii="宋体" w:hAnsi="宋体"/>
          <w:b/>
          <w:color w:val="000000"/>
          <w:sz w:val="24"/>
        </w:rPr>
      </w:pPr>
    </w:p>
    <w:tbl>
      <w:tblPr>
        <w:tblStyle w:val="6"/>
        <w:tblW w:w="0" w:type="auto"/>
        <w:jc w:val="center"/>
        <w:tblLayout w:type="fixed"/>
        <w:tblCellMar>
          <w:top w:w="0" w:type="dxa"/>
          <w:left w:w="108" w:type="dxa"/>
          <w:bottom w:w="0" w:type="dxa"/>
          <w:right w:w="108" w:type="dxa"/>
        </w:tblCellMar>
      </w:tblPr>
      <w:tblGrid>
        <w:gridCol w:w="735"/>
        <w:gridCol w:w="1697"/>
        <w:gridCol w:w="3827"/>
        <w:gridCol w:w="683"/>
        <w:gridCol w:w="763"/>
        <w:gridCol w:w="1429"/>
        <w:gridCol w:w="953"/>
        <w:gridCol w:w="3915"/>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序号</w:t>
            </w:r>
          </w:p>
        </w:tc>
        <w:tc>
          <w:tcPr>
            <w:tcW w:w="169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类别</w:t>
            </w:r>
          </w:p>
        </w:tc>
        <w:tc>
          <w:tcPr>
            <w:tcW w:w="382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实践教学名称</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学分</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周数</w:t>
            </w:r>
          </w:p>
        </w:tc>
        <w:tc>
          <w:tcPr>
            <w:tcW w:w="1429"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实习实践学时</w:t>
            </w:r>
          </w:p>
        </w:tc>
        <w:tc>
          <w:tcPr>
            <w:tcW w:w="953"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开设学期</w:t>
            </w:r>
          </w:p>
        </w:tc>
        <w:tc>
          <w:tcPr>
            <w:tcW w:w="391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备注</w:t>
            </w:r>
          </w:p>
        </w:tc>
      </w:tr>
      <w:tr>
        <w:tblPrEx>
          <w:tblCellMar>
            <w:top w:w="0" w:type="dxa"/>
            <w:left w:w="108" w:type="dxa"/>
            <w:bottom w:w="0" w:type="dxa"/>
            <w:right w:w="108" w:type="dxa"/>
          </w:tblCellMar>
        </w:tblPrEx>
        <w:trPr>
          <w:trHeight w:val="360" w:hRule="atLeast"/>
          <w:jc w:val="center"/>
        </w:trPr>
        <w:tc>
          <w:tcPr>
            <w:tcW w:w="73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w:t>
            </w:r>
          </w:p>
        </w:tc>
        <w:tc>
          <w:tcPr>
            <w:tcW w:w="169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r>
              <w:rPr>
                <w:rFonts w:hint="eastAsia" w:ascii="宋体" w:hAnsi="宋体"/>
                <w:color w:val="000000"/>
                <w:kern w:val="0"/>
                <w:sz w:val="18"/>
                <w:szCs w:val="18"/>
              </w:rPr>
              <w:t>军事课</w:t>
            </w: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r>
              <w:rPr>
                <w:rFonts w:hint="eastAsia" w:ascii="宋体" w:hAnsi="宋体"/>
                <w:color w:val="000000"/>
                <w:kern w:val="0"/>
                <w:sz w:val="18"/>
                <w:szCs w:val="18"/>
              </w:rPr>
              <w:t>军事技能</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2</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2</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112</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w:t>
            </w:r>
          </w:p>
        </w:tc>
        <w:tc>
          <w:tcPr>
            <w:tcW w:w="391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000000" w:sz="4" w:space="0"/>
              <w:left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2</w:t>
            </w:r>
          </w:p>
        </w:tc>
        <w:tc>
          <w:tcPr>
            <w:tcW w:w="1697" w:type="dxa"/>
            <w:vMerge w:val="restart"/>
            <w:tcBorders>
              <w:top w:val="single" w:color="000000" w:sz="4" w:space="0"/>
              <w:left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r>
              <w:rPr>
                <w:rFonts w:hint="eastAsia" w:ascii="宋体" w:hAnsi="宋体"/>
                <w:color w:val="000000"/>
                <w:kern w:val="0"/>
                <w:sz w:val="18"/>
                <w:szCs w:val="18"/>
              </w:rPr>
              <w:t>社会实践</w:t>
            </w: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r>
              <w:rPr>
                <w:rFonts w:hint="eastAsia" w:ascii="宋体" w:hAnsi="宋体"/>
                <w:color w:val="000000"/>
                <w:kern w:val="0"/>
                <w:sz w:val="18"/>
                <w:szCs w:val="18"/>
              </w:rPr>
              <w:t>思想道德与法治</w:t>
            </w:r>
          </w:p>
        </w:tc>
        <w:tc>
          <w:tcPr>
            <w:tcW w:w="683" w:type="dxa"/>
            <w:vMerge w:val="restart"/>
            <w:tcBorders>
              <w:top w:val="single" w:color="000000" w:sz="4" w:space="0"/>
              <w:left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8</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2</w:t>
            </w:r>
          </w:p>
        </w:tc>
        <w:tc>
          <w:tcPr>
            <w:tcW w:w="3915" w:type="dxa"/>
            <w:vMerge w:val="restart"/>
            <w:tcBorders>
              <w:top w:val="single" w:color="000000" w:sz="4" w:space="0"/>
              <w:left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p>
        </w:tc>
        <w:tc>
          <w:tcPr>
            <w:tcW w:w="1697" w:type="dxa"/>
            <w:vMerge w:val="continue"/>
            <w:tcBorders>
              <w:left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r>
              <w:rPr>
                <w:rFonts w:hint="eastAsia" w:ascii="宋体" w:hAnsi="宋体"/>
                <w:color w:val="000000"/>
                <w:kern w:val="0"/>
                <w:sz w:val="18"/>
                <w:szCs w:val="18"/>
              </w:rPr>
              <w:t>毛泽东思想和中国特色社会主义理论体系概论</w:t>
            </w:r>
          </w:p>
        </w:tc>
        <w:tc>
          <w:tcPr>
            <w:tcW w:w="683" w:type="dxa"/>
            <w:vMerge w:val="continue"/>
            <w:tcBorders>
              <w:left w:val="single" w:color="000000" w:sz="4" w:space="0"/>
              <w:right w:val="single" w:color="000000" w:sz="4" w:space="0"/>
            </w:tcBorders>
            <w:vAlign w:val="center"/>
          </w:tcPr>
          <w:p>
            <w:pPr>
              <w:spacing w:line="440" w:lineRule="exact"/>
              <w:jc w:val="center"/>
              <w:rPr>
                <w:rFonts w:ascii="宋体" w:hAnsi="宋体"/>
                <w:color w:val="000000"/>
                <w:kern w:val="0"/>
                <w:sz w:val="18"/>
                <w:szCs w:val="18"/>
              </w:rPr>
            </w:pP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4</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3</w:t>
            </w:r>
          </w:p>
        </w:tc>
        <w:tc>
          <w:tcPr>
            <w:tcW w:w="3915" w:type="dxa"/>
            <w:vMerge w:val="continue"/>
            <w:tcBorders>
              <w:left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p>
        </w:tc>
        <w:tc>
          <w:tcPr>
            <w:tcW w:w="1697" w:type="dxa"/>
            <w:vMerge w:val="continue"/>
            <w:tcBorders>
              <w:left w:val="single" w:color="000000" w:sz="4" w:space="0"/>
              <w:bottom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r>
              <w:rPr>
                <w:rFonts w:hint="eastAsia" w:ascii="宋体" w:hAnsi="宋体"/>
                <w:color w:val="000000"/>
                <w:kern w:val="0"/>
                <w:sz w:val="18"/>
                <w:szCs w:val="18"/>
              </w:rPr>
              <w:t>习近平新时代中国特色社会主义思想概论</w:t>
            </w:r>
          </w:p>
        </w:tc>
        <w:tc>
          <w:tcPr>
            <w:tcW w:w="683"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1</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8</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4</w:t>
            </w:r>
          </w:p>
        </w:tc>
        <w:tc>
          <w:tcPr>
            <w:tcW w:w="3915" w:type="dxa"/>
            <w:vMerge w:val="continue"/>
            <w:tcBorders>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735" w:type="dxa"/>
            <w:tcBorders>
              <w:top w:val="single" w:color="000000" w:sz="4" w:space="0"/>
              <w:left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3</w:t>
            </w:r>
          </w:p>
        </w:tc>
        <w:tc>
          <w:tcPr>
            <w:tcW w:w="1697" w:type="dxa"/>
            <w:tcBorders>
              <w:top w:val="single" w:color="000000" w:sz="4" w:space="0"/>
              <w:left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r>
              <w:rPr>
                <w:rFonts w:hint="eastAsia" w:ascii="宋体" w:hAnsi="宋体"/>
                <w:color w:val="000000"/>
                <w:kern w:val="0"/>
                <w:sz w:val="18"/>
                <w:szCs w:val="18"/>
              </w:rPr>
              <w:t>岗位实习</w:t>
            </w: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r>
              <w:rPr>
                <w:rFonts w:hint="eastAsia" w:ascii="宋体" w:hAnsi="宋体"/>
                <w:color w:val="000000"/>
                <w:kern w:val="0"/>
                <w:sz w:val="18"/>
                <w:szCs w:val="18"/>
              </w:rPr>
              <w:t>集中安排实习</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24</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24</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624</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5-6</w:t>
            </w:r>
          </w:p>
        </w:tc>
        <w:tc>
          <w:tcPr>
            <w:tcW w:w="391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根据舞台艺术设计与制作专业实际，学生完成顶岗实习手册、报告，获得鉴定报告后，获得相应学分</w:t>
            </w:r>
          </w:p>
        </w:tc>
      </w:tr>
      <w:tr>
        <w:tblPrEx>
          <w:tblCellMar>
            <w:top w:w="0" w:type="dxa"/>
            <w:left w:w="108" w:type="dxa"/>
            <w:bottom w:w="0" w:type="dxa"/>
            <w:right w:w="108" w:type="dxa"/>
          </w:tblCellMar>
        </w:tblPrEx>
        <w:trPr>
          <w:trHeight w:val="360" w:hRule="atLeast"/>
          <w:jc w:val="center"/>
        </w:trPr>
        <w:tc>
          <w:tcPr>
            <w:tcW w:w="73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4</w:t>
            </w:r>
          </w:p>
        </w:tc>
        <w:tc>
          <w:tcPr>
            <w:tcW w:w="169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r>
              <w:rPr>
                <w:rFonts w:hint="eastAsia" w:ascii="宋体" w:hAnsi="宋体"/>
                <w:color w:val="000000"/>
                <w:kern w:val="0"/>
                <w:sz w:val="18"/>
                <w:szCs w:val="18"/>
              </w:rPr>
              <w:t>毕业总结</w:t>
            </w:r>
          </w:p>
        </w:tc>
        <w:tc>
          <w:tcPr>
            <w:tcW w:w="3827"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left"/>
              <w:rPr>
                <w:rFonts w:ascii="宋体" w:hAnsi="宋体"/>
                <w:color w:val="000000"/>
                <w:kern w:val="0"/>
                <w:sz w:val="18"/>
                <w:szCs w:val="18"/>
              </w:rPr>
            </w:pP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2</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olor w:val="000000"/>
                <w:kern w:val="0"/>
                <w:sz w:val="18"/>
                <w:szCs w:val="18"/>
              </w:rPr>
            </w:pP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36</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6</w:t>
            </w:r>
          </w:p>
        </w:tc>
        <w:tc>
          <w:tcPr>
            <w:tcW w:w="391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p>
        </w:tc>
      </w:tr>
      <w:tr>
        <w:tblPrEx>
          <w:tblCellMar>
            <w:top w:w="0" w:type="dxa"/>
            <w:left w:w="108" w:type="dxa"/>
            <w:bottom w:w="0" w:type="dxa"/>
            <w:right w:w="108" w:type="dxa"/>
          </w:tblCellMar>
        </w:tblPrEx>
        <w:trPr>
          <w:trHeight w:val="360" w:hRule="atLeast"/>
          <w:jc w:val="center"/>
        </w:trPr>
        <w:tc>
          <w:tcPr>
            <w:tcW w:w="6259" w:type="dxa"/>
            <w:gridSpan w:val="3"/>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合计</w:t>
            </w:r>
          </w:p>
        </w:tc>
        <w:tc>
          <w:tcPr>
            <w:tcW w:w="683" w:type="dxa"/>
            <w:tcBorders>
              <w:top w:val="single" w:color="000000" w:sz="4" w:space="0"/>
              <w:left w:val="single" w:color="000000" w:sz="4" w:space="0"/>
              <w:bottom w:val="single" w:color="000000" w:sz="4" w:space="0"/>
              <w:right w:val="single" w:color="000000" w:sz="4" w:space="0"/>
            </w:tcBorders>
            <w:vAlign w:val="bottom"/>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29</w:t>
            </w:r>
          </w:p>
        </w:tc>
        <w:tc>
          <w:tcPr>
            <w:tcW w:w="763" w:type="dxa"/>
            <w:tcBorders>
              <w:top w:val="single" w:color="000000" w:sz="4" w:space="0"/>
              <w:left w:val="single" w:color="000000" w:sz="4" w:space="0"/>
              <w:bottom w:val="single" w:color="000000" w:sz="4" w:space="0"/>
              <w:right w:val="single" w:color="000000" w:sz="4" w:space="0"/>
            </w:tcBorders>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29</w:t>
            </w:r>
          </w:p>
        </w:tc>
        <w:tc>
          <w:tcPr>
            <w:tcW w:w="1429"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r>
              <w:rPr>
                <w:rFonts w:hint="eastAsia" w:ascii="宋体" w:hAnsi="宋体"/>
                <w:color w:val="000000"/>
                <w:kern w:val="0"/>
                <w:sz w:val="18"/>
                <w:szCs w:val="18"/>
              </w:rPr>
              <w:t>792</w:t>
            </w:r>
          </w:p>
        </w:tc>
        <w:tc>
          <w:tcPr>
            <w:tcW w:w="953"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p>
        </w:tc>
        <w:tc>
          <w:tcPr>
            <w:tcW w:w="3915"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rFonts w:ascii="宋体" w:hAnsi="宋体"/>
                <w:color w:val="000000"/>
                <w:kern w:val="0"/>
                <w:sz w:val="18"/>
                <w:szCs w:val="18"/>
              </w:rPr>
            </w:pPr>
          </w:p>
        </w:tc>
      </w:tr>
    </w:tbl>
    <w:p>
      <w:pPr>
        <w:spacing w:line="440" w:lineRule="exact"/>
        <w:rPr>
          <w:rFonts w:ascii="宋体" w:hAnsi="宋体"/>
          <w:b/>
          <w:color w:val="000000"/>
          <w:sz w:val="24"/>
        </w:rPr>
        <w:sectPr>
          <w:pgSz w:w="16838" w:h="11906" w:orient="landscape"/>
          <w:pgMar w:top="1304" w:right="1440" w:bottom="1361" w:left="1440" w:header="851" w:footer="992" w:gutter="0"/>
          <w:cols w:space="720" w:num="1"/>
          <w:docGrid w:type="lines" w:linePitch="312" w:charSpace="0"/>
        </w:sectPr>
      </w:pPr>
    </w:p>
    <w:p>
      <w:pPr>
        <w:rPr>
          <w:rStyle w:val="10"/>
          <w:rFonts w:ascii="仿宋" w:hAnsi="仿宋" w:eastAsia="仿宋"/>
          <w:color w:val="000000"/>
          <w:sz w:val="32"/>
          <w:szCs w:val="32"/>
        </w:rPr>
      </w:pPr>
      <w:r>
        <w:rPr>
          <w:rStyle w:val="10"/>
          <w:rFonts w:hint="eastAsia" w:ascii="仿宋" w:hAnsi="仿宋" w:eastAsia="仿宋"/>
          <w:color w:val="000000"/>
          <w:sz w:val="32"/>
          <w:szCs w:val="32"/>
        </w:rPr>
        <w:t>附表四</w:t>
      </w:r>
    </w:p>
    <w:p>
      <w:pPr>
        <w:jc w:val="center"/>
        <w:rPr>
          <w:rStyle w:val="10"/>
          <w:rFonts w:ascii="仿宋" w:hAnsi="仿宋" w:eastAsia="仿宋"/>
          <w:color w:val="000000"/>
          <w:sz w:val="32"/>
          <w:szCs w:val="32"/>
        </w:rPr>
      </w:pPr>
      <w:r>
        <w:rPr>
          <w:rStyle w:val="10"/>
          <w:rFonts w:hint="eastAsia" w:ascii="仿宋" w:hAnsi="仿宋" w:eastAsia="仿宋"/>
          <w:color w:val="000000"/>
          <w:sz w:val="32"/>
          <w:szCs w:val="32"/>
        </w:rPr>
        <w:t>公共选修课程</w:t>
      </w:r>
    </w:p>
    <w:tbl>
      <w:tblPr>
        <w:tblStyle w:val="6"/>
        <w:tblpPr w:leftFromText="180" w:rightFromText="180" w:vertAnchor="text" w:horzAnchor="page" w:tblpX="1305" w:tblpY="167"/>
        <w:tblOverlap w:val="never"/>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23"/>
        <w:gridCol w:w="995"/>
        <w:gridCol w:w="3772"/>
        <w:gridCol w:w="649"/>
        <w:gridCol w:w="2836"/>
        <w:gridCol w:w="5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b/>
                <w:color w:val="000000"/>
                <w:kern w:val="0"/>
                <w:szCs w:val="21"/>
              </w:rPr>
            </w:pPr>
            <w:r>
              <w:rPr>
                <w:rStyle w:val="10"/>
                <w:rFonts w:ascii="宋体" w:hAnsi="宋体"/>
                <w:b/>
                <w:color w:val="000000"/>
                <w:kern w:val="0"/>
                <w:szCs w:val="21"/>
              </w:rPr>
              <w:t>编号</w:t>
            </w:r>
          </w:p>
        </w:tc>
        <w:tc>
          <w:tcPr>
            <w:tcW w:w="994" w:type="dxa"/>
            <w:vAlign w:val="center"/>
          </w:tcPr>
          <w:p>
            <w:pPr>
              <w:jc w:val="center"/>
              <w:rPr>
                <w:rStyle w:val="10"/>
                <w:rFonts w:ascii="宋体" w:hAnsi="宋体"/>
                <w:b/>
                <w:color w:val="000000"/>
                <w:kern w:val="0"/>
                <w:szCs w:val="21"/>
              </w:rPr>
            </w:pPr>
            <w:r>
              <w:rPr>
                <w:rStyle w:val="10"/>
                <w:rFonts w:ascii="宋体" w:hAnsi="宋体"/>
                <w:b/>
                <w:color w:val="000000"/>
                <w:kern w:val="0"/>
                <w:szCs w:val="21"/>
              </w:rPr>
              <w:t>类型</w:t>
            </w:r>
          </w:p>
        </w:tc>
        <w:tc>
          <w:tcPr>
            <w:tcW w:w="3770" w:type="dxa"/>
            <w:vAlign w:val="center"/>
          </w:tcPr>
          <w:p>
            <w:pPr>
              <w:jc w:val="center"/>
              <w:rPr>
                <w:rStyle w:val="10"/>
                <w:rFonts w:ascii="宋体" w:hAnsi="宋体"/>
                <w:b/>
                <w:color w:val="000000"/>
                <w:kern w:val="0"/>
                <w:szCs w:val="21"/>
              </w:rPr>
            </w:pPr>
            <w:r>
              <w:rPr>
                <w:rStyle w:val="10"/>
                <w:rFonts w:ascii="宋体" w:hAnsi="宋体"/>
                <w:b/>
                <w:color w:val="000000"/>
                <w:kern w:val="0"/>
                <w:szCs w:val="21"/>
              </w:rPr>
              <w:t>课程名称</w:t>
            </w:r>
          </w:p>
        </w:tc>
        <w:tc>
          <w:tcPr>
            <w:tcW w:w="649" w:type="dxa"/>
            <w:vAlign w:val="center"/>
          </w:tcPr>
          <w:p>
            <w:pPr>
              <w:jc w:val="center"/>
              <w:rPr>
                <w:rStyle w:val="10"/>
                <w:rFonts w:ascii="宋体" w:hAnsi="宋体"/>
                <w:b/>
                <w:color w:val="000000"/>
                <w:kern w:val="0"/>
                <w:szCs w:val="21"/>
              </w:rPr>
            </w:pPr>
            <w:r>
              <w:rPr>
                <w:rStyle w:val="10"/>
                <w:rFonts w:ascii="宋体" w:hAnsi="宋体"/>
                <w:b/>
                <w:color w:val="000000"/>
                <w:kern w:val="0"/>
                <w:szCs w:val="21"/>
              </w:rPr>
              <w:t>学分</w:t>
            </w:r>
          </w:p>
        </w:tc>
        <w:tc>
          <w:tcPr>
            <w:tcW w:w="2834" w:type="dxa"/>
            <w:vAlign w:val="center"/>
          </w:tcPr>
          <w:p>
            <w:pPr>
              <w:jc w:val="center"/>
              <w:rPr>
                <w:rStyle w:val="10"/>
                <w:rFonts w:ascii="宋体" w:hAnsi="宋体"/>
                <w:b/>
                <w:color w:val="000000"/>
                <w:kern w:val="0"/>
                <w:szCs w:val="21"/>
              </w:rPr>
            </w:pPr>
            <w:r>
              <w:rPr>
                <w:rStyle w:val="10"/>
                <w:rFonts w:ascii="宋体" w:hAnsi="宋体"/>
                <w:b/>
                <w:color w:val="000000"/>
                <w:kern w:val="0"/>
                <w:szCs w:val="21"/>
              </w:rPr>
              <w:t>学时</w:t>
            </w:r>
          </w:p>
        </w:tc>
        <w:tc>
          <w:tcPr>
            <w:tcW w:w="5098" w:type="dxa"/>
            <w:vAlign w:val="center"/>
          </w:tcPr>
          <w:p>
            <w:pPr>
              <w:jc w:val="center"/>
              <w:rPr>
                <w:rStyle w:val="10"/>
                <w:rFonts w:ascii="宋体" w:hAnsi="宋体"/>
                <w:b/>
                <w:color w:val="000000"/>
                <w:kern w:val="0"/>
                <w:szCs w:val="21"/>
              </w:rPr>
            </w:pPr>
            <w:r>
              <w:rPr>
                <w:rStyle w:val="10"/>
                <w:rFonts w:ascii="宋体" w:hAnsi="宋体"/>
                <w:b/>
                <w:color w:val="000000"/>
                <w:kern w:val="0"/>
                <w:szCs w:val="21"/>
              </w:rPr>
              <w:t>授课学期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ascii="宋体" w:hAnsi="宋体"/>
                <w:color w:val="000000"/>
                <w:szCs w:val="21"/>
              </w:rPr>
              <w:t>1</w:t>
            </w:r>
          </w:p>
        </w:tc>
        <w:tc>
          <w:tcPr>
            <w:tcW w:w="994" w:type="dxa"/>
            <w:vAlign w:val="center"/>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当代大学生国家安全教育</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vAlign w:val="center"/>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23" w:type="dxa"/>
            <w:vAlign w:val="center"/>
          </w:tcPr>
          <w:p>
            <w:pPr>
              <w:jc w:val="center"/>
              <w:rPr>
                <w:rStyle w:val="10"/>
                <w:rFonts w:ascii="宋体" w:hAnsi="宋体"/>
                <w:color w:val="000000"/>
                <w:szCs w:val="21"/>
              </w:rPr>
            </w:pPr>
            <w:r>
              <w:rPr>
                <w:rStyle w:val="10"/>
                <w:rFonts w:ascii="宋体" w:hAnsi="宋体"/>
                <w:color w:val="000000"/>
                <w:szCs w:val="21"/>
              </w:rPr>
              <w:t>2</w:t>
            </w:r>
          </w:p>
        </w:tc>
        <w:tc>
          <w:tcPr>
            <w:tcW w:w="994" w:type="dxa"/>
            <w:vAlign w:val="bottom"/>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移动互联网时代的信息安全与防护</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vAlign w:val="center"/>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ascii="宋体" w:hAnsi="宋体"/>
                <w:color w:val="000000"/>
                <w:szCs w:val="21"/>
              </w:rPr>
              <w:t>3</w:t>
            </w:r>
          </w:p>
        </w:tc>
        <w:tc>
          <w:tcPr>
            <w:tcW w:w="994" w:type="dxa"/>
            <w:vAlign w:val="center"/>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食品营养与食品安全</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vAlign w:val="center"/>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ascii="宋体" w:hAnsi="宋体"/>
                <w:color w:val="000000"/>
                <w:szCs w:val="21"/>
              </w:rPr>
              <w:t>4</w:t>
            </w:r>
          </w:p>
        </w:tc>
        <w:tc>
          <w:tcPr>
            <w:tcW w:w="994" w:type="dxa"/>
            <w:vAlign w:val="bottom"/>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生命安全与救援</w:t>
            </w:r>
          </w:p>
        </w:tc>
        <w:tc>
          <w:tcPr>
            <w:tcW w:w="649" w:type="dxa"/>
            <w:vAlign w:val="center"/>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vAlign w:val="center"/>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ascii="宋体" w:hAnsi="宋体"/>
                <w:color w:val="000000"/>
                <w:szCs w:val="21"/>
              </w:rPr>
              <w:t>5</w:t>
            </w:r>
          </w:p>
        </w:tc>
        <w:tc>
          <w:tcPr>
            <w:tcW w:w="994" w:type="dxa"/>
            <w:vAlign w:val="bottom"/>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全球变化生态学</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ascii="宋体" w:hAnsi="宋体"/>
                <w:color w:val="000000"/>
                <w:szCs w:val="21"/>
              </w:rPr>
              <w:t>6</w:t>
            </w:r>
          </w:p>
        </w:tc>
        <w:tc>
          <w:tcPr>
            <w:tcW w:w="994" w:type="dxa"/>
            <w:vAlign w:val="bottom"/>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家园的治理：环境科学概论</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7</w:t>
            </w:r>
          </w:p>
        </w:tc>
        <w:tc>
          <w:tcPr>
            <w:tcW w:w="994" w:type="dxa"/>
            <w:vAlign w:val="bottom"/>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bottom"/>
          </w:tcPr>
          <w:p>
            <w:pPr>
              <w:jc w:val="center"/>
              <w:rPr>
                <w:rFonts w:ascii="宋体" w:hAnsi="宋体"/>
                <w:color w:val="000000"/>
                <w:kern w:val="0"/>
                <w:sz w:val="22"/>
                <w:szCs w:val="22"/>
              </w:rPr>
            </w:pPr>
            <w:r>
              <w:rPr>
                <w:rFonts w:hint="eastAsia" w:ascii="宋体" w:hAnsi="宋体"/>
                <w:color w:val="000000"/>
                <w:kern w:val="0"/>
                <w:sz w:val="22"/>
                <w:szCs w:val="22"/>
              </w:rPr>
              <w:t>全球变化与地球系统科学</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8</w:t>
            </w:r>
          </w:p>
        </w:tc>
        <w:tc>
          <w:tcPr>
            <w:tcW w:w="994" w:type="dxa"/>
            <w:vAlign w:val="bottom"/>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垃圾分类</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9</w:t>
            </w:r>
          </w:p>
        </w:tc>
        <w:tc>
          <w:tcPr>
            <w:tcW w:w="994" w:type="dxa"/>
            <w:vAlign w:val="bottom"/>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经济决策思维与原理</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vAlign w:val="center"/>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10</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经济与社会：如何用决策思维洞察生活</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32</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ascii="宋体" w:hAnsi="宋体"/>
                <w:color w:val="000000"/>
                <w:szCs w:val="21"/>
              </w:rPr>
              <w:t>1</w:t>
            </w:r>
            <w:r>
              <w:rPr>
                <w:rStyle w:val="10"/>
                <w:rFonts w:hint="eastAsia" w:ascii="宋体" w:hAnsi="宋体"/>
                <w:color w:val="000000"/>
                <w:szCs w:val="21"/>
              </w:rPr>
              <w:t>1</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bottom"/>
          </w:tcPr>
          <w:p>
            <w:pPr>
              <w:jc w:val="center"/>
              <w:rPr>
                <w:rFonts w:ascii="宋体" w:hAnsi="宋体"/>
                <w:color w:val="000000"/>
                <w:kern w:val="0"/>
                <w:sz w:val="22"/>
                <w:szCs w:val="22"/>
              </w:rPr>
            </w:pPr>
            <w:r>
              <w:rPr>
                <w:rFonts w:hint="eastAsia" w:ascii="宋体" w:hAnsi="宋体"/>
                <w:color w:val="000000"/>
                <w:kern w:val="0"/>
                <w:sz w:val="22"/>
                <w:szCs w:val="22"/>
              </w:rPr>
              <w:t>经济学百年</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12</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法社会学</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13</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tcPr>
          <w:p>
            <w:pPr>
              <w:jc w:val="center"/>
              <w:rPr>
                <w:rStyle w:val="10"/>
                <w:rFonts w:ascii="宋体" w:hAnsi="宋体"/>
                <w:color w:val="000000"/>
                <w:kern w:val="0"/>
                <w:sz w:val="18"/>
                <w:szCs w:val="21"/>
              </w:rPr>
            </w:pPr>
            <w:r>
              <w:rPr>
                <w:rStyle w:val="10"/>
                <w:rFonts w:hint="eastAsia" w:ascii="宋体" w:hAnsi="宋体"/>
                <w:color w:val="000000"/>
                <w:kern w:val="0"/>
                <w:sz w:val="18"/>
                <w:szCs w:val="21"/>
              </w:rPr>
              <w:t>中国民间艺术的奇妙之旅（民间艺术赏析）</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14</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现代人口管理学</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15</w:t>
            </w:r>
          </w:p>
        </w:tc>
        <w:tc>
          <w:tcPr>
            <w:tcW w:w="994" w:type="dxa"/>
            <w:vAlign w:val="bottom"/>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民俗资源与旅游</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16</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tcPr>
          <w:p>
            <w:pPr>
              <w:jc w:val="center"/>
              <w:rPr>
                <w:rStyle w:val="10"/>
                <w:rFonts w:ascii="宋体" w:hAnsi="宋体"/>
                <w:color w:val="000000"/>
                <w:kern w:val="0"/>
                <w:szCs w:val="21"/>
              </w:rPr>
            </w:pPr>
            <w:r>
              <w:rPr>
                <w:rStyle w:val="10"/>
                <w:rFonts w:hint="eastAsia" w:ascii="宋体" w:hAnsi="宋体"/>
                <w:color w:val="000000"/>
                <w:kern w:val="0"/>
                <w:szCs w:val="21"/>
              </w:rPr>
              <w:t>中国音乐简史</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17</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人力资源管理：基于创新创业视角</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18</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海洋与人类文明</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ascii="宋体" w:hAnsi="宋体"/>
                <w:color w:val="000000"/>
                <w:kern w:val="0"/>
                <w:szCs w:val="21"/>
              </w:rPr>
              <w:t>18</w:t>
            </w:r>
          </w:p>
        </w:tc>
        <w:tc>
          <w:tcPr>
            <w:tcW w:w="5098" w:type="dxa"/>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19</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kern w:val="0"/>
                <w:szCs w:val="21"/>
              </w:rPr>
            </w:pPr>
            <w:r>
              <w:rPr>
                <w:rStyle w:val="10"/>
                <w:rFonts w:hint="eastAsia" w:ascii="宋体" w:hAnsi="宋体"/>
                <w:color w:val="000000"/>
                <w:kern w:val="0"/>
                <w:szCs w:val="21"/>
              </w:rPr>
              <w:t>合唱艺术</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20</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智慧海洋</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21</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内部控制与风险管理</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22</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bottom"/>
          </w:tcPr>
          <w:p>
            <w:pPr>
              <w:jc w:val="center"/>
              <w:rPr>
                <w:rFonts w:ascii="宋体" w:hAnsi="宋体"/>
                <w:color w:val="000000"/>
                <w:kern w:val="0"/>
                <w:sz w:val="16"/>
                <w:szCs w:val="22"/>
              </w:rPr>
            </w:pPr>
            <w:r>
              <w:rPr>
                <w:rFonts w:hint="eastAsia" w:ascii="宋体" w:hAnsi="宋体"/>
                <w:color w:val="000000"/>
                <w:kern w:val="0"/>
                <w:sz w:val="16"/>
                <w:szCs w:val="22"/>
              </w:rPr>
              <w:t>管理素质与能力的五项修炼——跟我学“管理学”</w:t>
            </w:r>
          </w:p>
        </w:tc>
        <w:tc>
          <w:tcPr>
            <w:tcW w:w="649" w:type="dxa"/>
          </w:tcPr>
          <w:p>
            <w:pPr>
              <w:jc w:val="center"/>
              <w:rPr>
                <w:rStyle w:val="10"/>
                <w:rFonts w:ascii="宋体" w:hAnsi="宋体"/>
                <w:color w:val="000000"/>
                <w:szCs w:val="21"/>
              </w:rPr>
            </w:pPr>
            <w:r>
              <w:rPr>
                <w:rStyle w:val="10"/>
                <w:rFonts w:ascii="宋体" w:hAnsi="宋体"/>
                <w:color w:val="00000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23</w:t>
            </w:r>
          </w:p>
        </w:tc>
        <w:tc>
          <w:tcPr>
            <w:tcW w:w="994" w:type="dxa"/>
            <w:vAlign w:val="bottom"/>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行政管理学</w:t>
            </w:r>
          </w:p>
        </w:tc>
        <w:tc>
          <w:tcPr>
            <w:tcW w:w="649" w:type="dxa"/>
          </w:tcPr>
          <w:p>
            <w:pPr>
              <w:jc w:val="center"/>
              <w:rPr>
                <w:rStyle w:val="10"/>
                <w:rFonts w:ascii="宋体" w:hAnsi="宋体"/>
                <w:color w:val="000000"/>
                <w:szCs w:val="21"/>
              </w:rPr>
            </w:pPr>
            <w:r>
              <w:rPr>
                <w:rStyle w:val="10"/>
                <w:rFonts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vAlign w:val="center"/>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24</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中国历史人文地理（上）</w:t>
            </w:r>
          </w:p>
        </w:tc>
        <w:tc>
          <w:tcPr>
            <w:tcW w:w="649" w:type="dxa"/>
          </w:tcPr>
          <w:p>
            <w:pPr>
              <w:jc w:val="center"/>
              <w:rPr>
                <w:rStyle w:val="10"/>
                <w:rFonts w:ascii="宋体" w:hAnsi="宋体"/>
                <w:color w:val="000000"/>
                <w:szCs w:val="21"/>
              </w:rPr>
            </w:pPr>
            <w:r>
              <w:rPr>
                <w:rStyle w:val="10"/>
                <w:rFonts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vAlign w:val="center"/>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25</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color w:val="000000"/>
              </w:rPr>
            </w:pPr>
            <w:r>
              <w:rPr>
                <w:rFonts w:hint="eastAsia"/>
                <w:color w:val="000000"/>
              </w:rPr>
              <w:t>中国历史人文地理（下）</w:t>
            </w:r>
          </w:p>
        </w:tc>
        <w:tc>
          <w:tcPr>
            <w:tcW w:w="649" w:type="dxa"/>
          </w:tcPr>
          <w:p>
            <w:pPr>
              <w:jc w:val="center"/>
              <w:rPr>
                <w:rStyle w:val="10"/>
                <w:rFonts w:ascii="宋体" w:hAnsi="宋体"/>
                <w:color w:val="000000"/>
                <w:szCs w:val="21"/>
              </w:rPr>
            </w:pPr>
            <w:r>
              <w:rPr>
                <w:rStyle w:val="10"/>
                <w:rFonts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26</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设计与人文：当代公共艺术</w:t>
            </w:r>
          </w:p>
        </w:tc>
        <w:tc>
          <w:tcPr>
            <w:tcW w:w="649" w:type="dxa"/>
          </w:tcPr>
          <w:p>
            <w:pPr>
              <w:jc w:val="center"/>
              <w:rPr>
                <w:rStyle w:val="10"/>
                <w:rFonts w:ascii="宋体" w:hAnsi="宋体"/>
                <w:color w:val="000000"/>
                <w:szCs w:val="21"/>
              </w:rPr>
            </w:pPr>
            <w:r>
              <w:rPr>
                <w:rStyle w:val="10"/>
                <w:rFonts w:ascii="宋体" w:hAnsi="宋体"/>
                <w:color w:val="00000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27</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人文智能</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28</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bottom"/>
          </w:tcPr>
          <w:p>
            <w:pPr>
              <w:jc w:val="center"/>
              <w:rPr>
                <w:rFonts w:ascii="宋体" w:hAnsi="宋体"/>
                <w:color w:val="000000"/>
                <w:kern w:val="0"/>
                <w:sz w:val="22"/>
                <w:szCs w:val="22"/>
              </w:rPr>
            </w:pPr>
            <w:r>
              <w:rPr>
                <w:rFonts w:hint="eastAsia" w:ascii="宋体" w:hAnsi="宋体"/>
                <w:color w:val="000000"/>
                <w:kern w:val="0"/>
                <w:sz w:val="22"/>
                <w:szCs w:val="22"/>
              </w:rPr>
              <w:t>生态文明——撑起美丽中国梦</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29</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名侦探柯南与化学探秘</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30</w:t>
            </w:r>
          </w:p>
        </w:tc>
        <w:tc>
          <w:tcPr>
            <w:tcW w:w="994" w:type="dxa"/>
          </w:tcPr>
          <w:p>
            <w:pPr>
              <w:jc w:val="center"/>
              <w:rPr>
                <w:rStyle w:val="10"/>
                <w:rFonts w:ascii="宋体" w:hAnsi="宋体"/>
                <w:color w:val="000000"/>
                <w:kern w:val="0"/>
                <w:szCs w:val="21"/>
              </w:rPr>
            </w:pPr>
            <w:r>
              <w:rPr>
                <w:rStyle w:val="10"/>
                <w:rFonts w:ascii="宋体" w:hAnsi="宋体"/>
                <w:color w:val="000000"/>
                <w:kern w:val="0"/>
                <w:szCs w:val="21"/>
              </w:rPr>
              <w:t>任选</w:t>
            </w:r>
          </w:p>
        </w:tc>
        <w:tc>
          <w:tcPr>
            <w:tcW w:w="3770" w:type="dxa"/>
            <w:vAlign w:val="center"/>
          </w:tcPr>
          <w:p>
            <w:pPr>
              <w:jc w:val="center"/>
              <w:rPr>
                <w:rStyle w:val="10"/>
                <w:rFonts w:ascii="宋体" w:hAnsi="宋体"/>
                <w:color w:val="000000"/>
                <w:szCs w:val="21"/>
              </w:rPr>
            </w:pPr>
            <w:r>
              <w:rPr>
                <w:rStyle w:val="10"/>
                <w:rFonts w:hint="eastAsia" w:ascii="宋体" w:hAnsi="宋体"/>
                <w:color w:val="000000"/>
                <w:szCs w:val="21"/>
              </w:rPr>
              <w:t>大数据算法</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szCs w:val="21"/>
              </w:rPr>
            </w:pPr>
            <w:r>
              <w:rPr>
                <w:rStyle w:val="10"/>
                <w:rFonts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tcPr>
          <w:p>
            <w:pPr>
              <w:jc w:val="center"/>
              <w:rPr>
                <w:rStyle w:val="10"/>
                <w:rFonts w:ascii="宋体" w:hAnsi="宋体"/>
                <w:color w:val="000000"/>
                <w:szCs w:val="21"/>
              </w:rPr>
            </w:pPr>
            <w:r>
              <w:rPr>
                <w:rStyle w:val="10"/>
                <w:rFonts w:hint="eastAsia" w:ascii="宋体" w:hAnsi="宋体"/>
                <w:color w:val="000000"/>
                <w:szCs w:val="21"/>
              </w:rPr>
              <w:t>31</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人工智能</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tcPr>
          <w:p>
            <w:pPr>
              <w:jc w:val="center"/>
              <w:rPr>
                <w:rStyle w:val="10"/>
                <w:rFonts w:ascii="宋体" w:hAnsi="宋体"/>
                <w:color w:val="000000"/>
                <w:szCs w:val="21"/>
              </w:rPr>
            </w:pPr>
            <w:r>
              <w:rPr>
                <w:rStyle w:val="10"/>
                <w:rFonts w:hint="eastAsia" w:ascii="宋体" w:hAnsi="宋体"/>
                <w:color w:val="000000"/>
                <w:szCs w:val="21"/>
              </w:rPr>
              <w:t>32</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《高等数学》专升本</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32</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tcPr>
          <w:p>
            <w:pPr>
              <w:jc w:val="center"/>
              <w:rPr>
                <w:rStyle w:val="10"/>
                <w:rFonts w:ascii="宋体" w:hAnsi="宋体"/>
                <w:color w:val="000000"/>
                <w:szCs w:val="21"/>
              </w:rPr>
            </w:pPr>
            <w:r>
              <w:rPr>
                <w:rStyle w:val="10"/>
                <w:rFonts w:hint="eastAsia" w:ascii="宋体" w:hAnsi="宋体"/>
                <w:color w:val="000000"/>
                <w:szCs w:val="21"/>
              </w:rPr>
              <w:t>33</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《时间简史》导读</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tcPr>
          <w:p>
            <w:pPr>
              <w:jc w:val="center"/>
              <w:rPr>
                <w:rStyle w:val="10"/>
                <w:rFonts w:ascii="宋体" w:hAnsi="宋体"/>
                <w:color w:val="000000"/>
                <w:szCs w:val="21"/>
              </w:rPr>
            </w:pPr>
            <w:r>
              <w:rPr>
                <w:rStyle w:val="10"/>
                <w:rFonts w:hint="eastAsia" w:ascii="宋体" w:hAnsi="宋体"/>
                <w:color w:val="000000"/>
                <w:szCs w:val="21"/>
              </w:rPr>
              <w:t>34</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《英语》专升本</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32</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tcPr>
          <w:p>
            <w:pPr>
              <w:jc w:val="center"/>
              <w:rPr>
                <w:rStyle w:val="10"/>
                <w:rFonts w:ascii="宋体" w:hAnsi="宋体"/>
                <w:color w:val="000000"/>
                <w:szCs w:val="21"/>
              </w:rPr>
            </w:pPr>
            <w:r>
              <w:rPr>
                <w:rStyle w:val="10"/>
                <w:rFonts w:hint="eastAsia" w:ascii="宋体" w:hAnsi="宋体"/>
                <w:color w:val="000000"/>
                <w:szCs w:val="21"/>
              </w:rPr>
              <w:t>35</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vAlign w:val="bottom"/>
          </w:tcPr>
          <w:p>
            <w:pPr>
              <w:jc w:val="center"/>
              <w:rPr>
                <w:rFonts w:ascii="宋体" w:hAnsi="宋体"/>
                <w:color w:val="000000"/>
                <w:kern w:val="0"/>
                <w:sz w:val="22"/>
                <w:szCs w:val="22"/>
              </w:rPr>
            </w:pPr>
            <w:r>
              <w:rPr>
                <w:rFonts w:hint="eastAsia" w:ascii="宋体" w:hAnsi="宋体"/>
                <w:color w:val="000000"/>
                <w:kern w:val="0"/>
                <w:sz w:val="22"/>
                <w:szCs w:val="22"/>
              </w:rPr>
              <w:t>舌尖上的植物学</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tcPr>
          <w:p>
            <w:pPr>
              <w:jc w:val="center"/>
              <w:rPr>
                <w:rStyle w:val="10"/>
                <w:rFonts w:ascii="宋体" w:hAnsi="宋体"/>
                <w:color w:val="000000"/>
                <w:szCs w:val="21"/>
              </w:rPr>
            </w:pPr>
            <w:r>
              <w:rPr>
                <w:rStyle w:val="10"/>
                <w:rFonts w:hint="eastAsia" w:ascii="宋体" w:hAnsi="宋体"/>
                <w:color w:val="000000"/>
                <w:szCs w:val="21"/>
              </w:rPr>
              <w:t>36</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Fonts w:ascii="宋体" w:hAnsi="宋体"/>
                <w:color w:val="000000"/>
                <w:szCs w:val="21"/>
              </w:rPr>
            </w:pPr>
            <w:r>
              <w:rPr>
                <w:rFonts w:hint="eastAsia" w:ascii="宋体" w:hAnsi="宋体"/>
                <w:color w:val="000000"/>
                <w:szCs w:val="21"/>
              </w:rPr>
              <w:t>婚恋-职场-人格</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tcPr>
          <w:p>
            <w:pPr>
              <w:jc w:val="center"/>
              <w:rPr>
                <w:rStyle w:val="10"/>
                <w:rFonts w:ascii="宋体" w:hAnsi="宋体"/>
                <w:color w:val="000000"/>
                <w:szCs w:val="21"/>
              </w:rPr>
            </w:pPr>
            <w:r>
              <w:rPr>
                <w:rStyle w:val="10"/>
                <w:rFonts w:hint="eastAsia" w:ascii="宋体" w:hAnsi="宋体"/>
                <w:color w:val="000000"/>
                <w:szCs w:val="21"/>
              </w:rPr>
              <w:t>37</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Fonts w:ascii="宋体" w:hAnsi="宋体"/>
                <w:color w:val="000000"/>
                <w:szCs w:val="21"/>
              </w:rPr>
            </w:pPr>
            <w:r>
              <w:rPr>
                <w:rFonts w:hint="eastAsia" w:ascii="宋体" w:hAnsi="宋体"/>
                <w:color w:val="000000"/>
                <w:szCs w:val="21"/>
              </w:rPr>
              <w:t>礼行天下 仪见倾心</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tcPr>
          <w:p>
            <w:pPr>
              <w:jc w:val="center"/>
              <w:rPr>
                <w:rStyle w:val="10"/>
                <w:rFonts w:ascii="宋体" w:hAnsi="宋体"/>
                <w:color w:val="000000"/>
                <w:szCs w:val="21"/>
              </w:rPr>
            </w:pPr>
            <w:r>
              <w:rPr>
                <w:rStyle w:val="10"/>
                <w:rFonts w:hint="eastAsia" w:ascii="宋体" w:hAnsi="宋体"/>
                <w:color w:val="000000"/>
                <w:szCs w:val="21"/>
              </w:rPr>
              <w:t>38</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社会心理学</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trPr>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39</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大学生心理健康与发展</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trPr>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40</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大学生安全教育</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trPr>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41</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创新创业</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trPr>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42</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创新创业大赛赛前特训</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trPr>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43</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color w:val="000000"/>
                <w:szCs w:val="21"/>
              </w:rPr>
            </w:pPr>
            <w:r>
              <w:rPr>
                <w:rStyle w:val="10"/>
                <w:rFonts w:hint="eastAsia" w:ascii="宋体" w:hAnsi="宋体"/>
                <w:color w:val="000000"/>
                <w:szCs w:val="21"/>
              </w:rPr>
              <w:t>党史</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trPr>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44</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bCs/>
                <w:color w:val="000000"/>
                <w:szCs w:val="21"/>
              </w:rPr>
            </w:pPr>
            <w:r>
              <w:rPr>
                <w:rStyle w:val="10"/>
                <w:rFonts w:ascii="宋体" w:hAnsi="宋体"/>
                <w:bCs/>
                <w:color w:val="000000"/>
                <w:szCs w:val="21"/>
              </w:rPr>
              <w:t>新中国史</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trPr>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45</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bCs/>
                <w:color w:val="000000"/>
                <w:szCs w:val="21"/>
              </w:rPr>
            </w:pPr>
            <w:r>
              <w:rPr>
                <w:rStyle w:val="10"/>
                <w:rFonts w:ascii="宋体" w:hAnsi="宋体"/>
                <w:bCs/>
                <w:color w:val="000000"/>
                <w:szCs w:val="21"/>
              </w:rPr>
              <w:t>改革开放史</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1" w:hRule="atLeast"/>
        </w:trPr>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46</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任选</w:t>
            </w:r>
          </w:p>
        </w:tc>
        <w:tc>
          <w:tcPr>
            <w:tcW w:w="3770" w:type="dxa"/>
          </w:tcPr>
          <w:p>
            <w:pPr>
              <w:jc w:val="center"/>
              <w:rPr>
                <w:rStyle w:val="10"/>
                <w:rFonts w:ascii="宋体" w:hAnsi="宋体"/>
                <w:bCs/>
                <w:color w:val="000000"/>
                <w:szCs w:val="21"/>
              </w:rPr>
            </w:pPr>
            <w:r>
              <w:rPr>
                <w:rStyle w:val="10"/>
                <w:rFonts w:ascii="宋体" w:hAnsi="宋体"/>
                <w:bCs/>
                <w:color w:val="000000"/>
                <w:szCs w:val="21"/>
              </w:rPr>
              <w:t>社会主义发展史</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47</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限</w:t>
            </w:r>
            <w:r>
              <w:rPr>
                <w:rStyle w:val="10"/>
                <w:rFonts w:ascii="宋体" w:hAnsi="宋体"/>
                <w:color w:val="000000"/>
                <w:kern w:val="0"/>
                <w:szCs w:val="21"/>
              </w:rPr>
              <w:t>选</w:t>
            </w:r>
          </w:p>
        </w:tc>
        <w:tc>
          <w:tcPr>
            <w:tcW w:w="3770" w:type="dxa"/>
          </w:tcPr>
          <w:p>
            <w:pPr>
              <w:jc w:val="center"/>
              <w:rPr>
                <w:rStyle w:val="10"/>
                <w:rFonts w:ascii="宋体" w:hAnsi="宋体"/>
                <w:color w:val="000000"/>
                <w:kern w:val="0"/>
                <w:szCs w:val="21"/>
              </w:rPr>
            </w:pPr>
            <w:r>
              <w:rPr>
                <w:rStyle w:val="10"/>
                <w:rFonts w:ascii="宋体" w:hAnsi="宋体"/>
                <w:color w:val="000000"/>
                <w:kern w:val="0"/>
                <w:szCs w:val="21"/>
              </w:rPr>
              <w:t>书</w:t>
            </w:r>
            <w:r>
              <w:rPr>
                <w:rStyle w:val="10"/>
                <w:rFonts w:hint="eastAsia" w:ascii="宋体" w:hAnsi="宋体"/>
                <w:color w:val="000000"/>
                <w:kern w:val="0"/>
                <w:szCs w:val="21"/>
              </w:rPr>
              <w:t>法</w:t>
            </w:r>
            <w:r>
              <w:rPr>
                <w:rStyle w:val="10"/>
                <w:rFonts w:ascii="宋体" w:hAnsi="宋体"/>
                <w:color w:val="000000"/>
                <w:kern w:val="0"/>
                <w:szCs w:val="21"/>
              </w:rPr>
              <w:t>鉴赏</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48</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限</w:t>
            </w:r>
            <w:r>
              <w:rPr>
                <w:rStyle w:val="10"/>
                <w:rFonts w:ascii="宋体" w:hAnsi="宋体"/>
                <w:color w:val="000000"/>
                <w:kern w:val="0"/>
                <w:szCs w:val="21"/>
              </w:rPr>
              <w:t>选</w:t>
            </w:r>
          </w:p>
        </w:tc>
        <w:tc>
          <w:tcPr>
            <w:tcW w:w="3770" w:type="dxa"/>
          </w:tcPr>
          <w:p>
            <w:pPr>
              <w:jc w:val="center"/>
              <w:rPr>
                <w:rStyle w:val="10"/>
                <w:rFonts w:ascii="宋体" w:hAnsi="宋体"/>
                <w:color w:val="000000"/>
                <w:kern w:val="0"/>
                <w:szCs w:val="21"/>
              </w:rPr>
            </w:pPr>
            <w:r>
              <w:rPr>
                <w:rStyle w:val="10"/>
                <w:rFonts w:hint="eastAsia" w:ascii="宋体" w:hAnsi="宋体"/>
                <w:color w:val="000000"/>
                <w:kern w:val="0"/>
                <w:szCs w:val="21"/>
              </w:rPr>
              <w:t>戏剧</w:t>
            </w:r>
            <w:r>
              <w:rPr>
                <w:rStyle w:val="10"/>
                <w:rFonts w:ascii="宋体" w:hAnsi="宋体"/>
                <w:color w:val="000000"/>
                <w:kern w:val="0"/>
                <w:szCs w:val="21"/>
              </w:rPr>
              <w:t>鉴赏</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49</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限</w:t>
            </w:r>
            <w:r>
              <w:rPr>
                <w:rStyle w:val="10"/>
                <w:rFonts w:ascii="宋体" w:hAnsi="宋体"/>
                <w:color w:val="000000"/>
                <w:kern w:val="0"/>
                <w:szCs w:val="21"/>
              </w:rPr>
              <w:t>选</w:t>
            </w:r>
          </w:p>
        </w:tc>
        <w:tc>
          <w:tcPr>
            <w:tcW w:w="3770" w:type="dxa"/>
          </w:tcPr>
          <w:p>
            <w:pPr>
              <w:jc w:val="center"/>
              <w:rPr>
                <w:rStyle w:val="10"/>
                <w:rFonts w:ascii="宋体" w:hAnsi="宋体"/>
                <w:color w:val="000000"/>
                <w:kern w:val="0"/>
                <w:szCs w:val="21"/>
              </w:rPr>
            </w:pPr>
            <w:r>
              <w:rPr>
                <w:rStyle w:val="10"/>
                <w:rFonts w:hint="eastAsia" w:ascii="宋体" w:hAnsi="宋体"/>
                <w:color w:val="000000"/>
                <w:kern w:val="0"/>
                <w:szCs w:val="21"/>
              </w:rPr>
              <w:t>艺术导论</w:t>
            </w:r>
          </w:p>
        </w:tc>
        <w:tc>
          <w:tcPr>
            <w:tcW w:w="649" w:type="dxa"/>
          </w:tcPr>
          <w:p>
            <w:pPr>
              <w:jc w:val="center"/>
              <w:rPr>
                <w:rStyle w:val="10"/>
                <w:rFonts w:ascii="宋体" w:hAnsi="宋体"/>
                <w:color w:val="000000"/>
                <w:szCs w:val="21"/>
              </w:rPr>
            </w:pPr>
            <w:r>
              <w:rPr>
                <w:rStyle w:val="10"/>
                <w:rFonts w:hint="eastAsia" w:ascii="宋体" w:hAnsi="宋体"/>
                <w:color w:val="000000"/>
                <w:szCs w:val="21"/>
              </w:rPr>
              <w:t>1</w:t>
            </w:r>
          </w:p>
        </w:tc>
        <w:tc>
          <w:tcPr>
            <w:tcW w:w="2834" w:type="dxa"/>
          </w:tcPr>
          <w:p>
            <w:pPr>
              <w:jc w:val="center"/>
              <w:rPr>
                <w:rStyle w:val="10"/>
                <w:rFonts w:ascii="宋体" w:hAnsi="宋体"/>
                <w:color w:val="000000"/>
                <w:szCs w:val="21"/>
              </w:rPr>
            </w:pPr>
            <w:r>
              <w:rPr>
                <w:rStyle w:val="10"/>
                <w:rFonts w:hint="eastAsia" w:ascii="宋体" w:hAnsi="宋体"/>
                <w:color w:val="000000"/>
                <w:szCs w:val="21"/>
              </w:rPr>
              <w:t>18</w:t>
            </w:r>
          </w:p>
        </w:tc>
        <w:tc>
          <w:tcPr>
            <w:tcW w:w="5098" w:type="dxa"/>
          </w:tcPr>
          <w:p>
            <w:pPr>
              <w:jc w:val="center"/>
              <w:rPr>
                <w:rStyle w:val="10"/>
                <w:rFonts w:ascii="宋体" w:hAnsi="宋体"/>
                <w:color w:val="000000"/>
                <w:szCs w:val="21"/>
              </w:rPr>
            </w:pPr>
            <w:r>
              <w:rPr>
                <w:rStyle w:val="10"/>
                <w:rFonts w:hint="eastAsia" w:ascii="宋体" w:hAnsi="宋体"/>
                <w:color w:val="00000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50</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限</w:t>
            </w:r>
            <w:r>
              <w:rPr>
                <w:rStyle w:val="10"/>
                <w:rFonts w:ascii="宋体" w:hAnsi="宋体"/>
                <w:color w:val="000000"/>
                <w:kern w:val="0"/>
                <w:szCs w:val="21"/>
              </w:rPr>
              <w:t>选</w:t>
            </w:r>
          </w:p>
        </w:tc>
        <w:tc>
          <w:tcPr>
            <w:tcW w:w="3770" w:type="dxa"/>
          </w:tcPr>
          <w:p>
            <w:pPr>
              <w:jc w:val="center"/>
              <w:rPr>
                <w:rStyle w:val="10"/>
                <w:rFonts w:ascii="宋体" w:hAnsi="宋体"/>
                <w:color w:val="000000"/>
                <w:kern w:val="0"/>
                <w:szCs w:val="21"/>
              </w:rPr>
            </w:pPr>
            <w:r>
              <w:rPr>
                <w:rStyle w:val="10"/>
                <w:rFonts w:hint="eastAsia" w:ascii="宋体" w:hAnsi="宋体"/>
                <w:color w:val="000000"/>
                <w:kern w:val="0"/>
                <w:szCs w:val="21"/>
              </w:rPr>
              <w:t>音乐鉴赏</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hint="eastAsia"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51</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限</w:t>
            </w:r>
            <w:r>
              <w:rPr>
                <w:rStyle w:val="10"/>
                <w:rFonts w:ascii="宋体" w:hAnsi="宋体"/>
                <w:color w:val="000000"/>
                <w:kern w:val="0"/>
                <w:szCs w:val="21"/>
              </w:rPr>
              <w:t>选</w:t>
            </w:r>
          </w:p>
        </w:tc>
        <w:tc>
          <w:tcPr>
            <w:tcW w:w="3770" w:type="dxa"/>
          </w:tcPr>
          <w:p>
            <w:pPr>
              <w:jc w:val="center"/>
              <w:rPr>
                <w:rStyle w:val="10"/>
                <w:rFonts w:ascii="宋体" w:hAnsi="宋体"/>
                <w:color w:val="000000"/>
                <w:kern w:val="0"/>
                <w:szCs w:val="21"/>
              </w:rPr>
            </w:pPr>
            <w:r>
              <w:rPr>
                <w:rStyle w:val="10"/>
                <w:rFonts w:hint="eastAsia" w:ascii="宋体" w:hAnsi="宋体"/>
                <w:color w:val="000000"/>
                <w:kern w:val="0"/>
                <w:szCs w:val="21"/>
              </w:rPr>
              <w:t>美术鉴赏</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52</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限</w:t>
            </w:r>
            <w:r>
              <w:rPr>
                <w:rStyle w:val="10"/>
                <w:rFonts w:ascii="宋体" w:hAnsi="宋体"/>
                <w:color w:val="000000"/>
                <w:kern w:val="0"/>
                <w:szCs w:val="21"/>
              </w:rPr>
              <w:t>选</w:t>
            </w:r>
          </w:p>
        </w:tc>
        <w:tc>
          <w:tcPr>
            <w:tcW w:w="3770" w:type="dxa"/>
          </w:tcPr>
          <w:p>
            <w:pPr>
              <w:jc w:val="center"/>
              <w:rPr>
                <w:rStyle w:val="10"/>
                <w:rFonts w:ascii="宋体" w:hAnsi="宋体"/>
                <w:color w:val="000000"/>
                <w:kern w:val="0"/>
                <w:szCs w:val="21"/>
              </w:rPr>
            </w:pPr>
            <w:r>
              <w:rPr>
                <w:rStyle w:val="10"/>
                <w:rFonts w:hint="eastAsia" w:ascii="宋体" w:hAnsi="宋体"/>
                <w:color w:val="000000"/>
                <w:kern w:val="0"/>
                <w:szCs w:val="21"/>
              </w:rPr>
              <w:t>影视鉴赏</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53</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限</w:t>
            </w:r>
            <w:r>
              <w:rPr>
                <w:rStyle w:val="10"/>
                <w:rFonts w:ascii="宋体" w:hAnsi="宋体"/>
                <w:color w:val="000000"/>
                <w:kern w:val="0"/>
                <w:szCs w:val="21"/>
              </w:rPr>
              <w:t>选</w:t>
            </w:r>
          </w:p>
        </w:tc>
        <w:tc>
          <w:tcPr>
            <w:tcW w:w="3770" w:type="dxa"/>
            <w:vAlign w:val="center"/>
          </w:tcPr>
          <w:p>
            <w:pPr>
              <w:jc w:val="center"/>
              <w:rPr>
                <w:rStyle w:val="10"/>
                <w:rFonts w:ascii="宋体" w:hAnsi="宋体"/>
                <w:color w:val="000000"/>
                <w:kern w:val="0"/>
                <w:szCs w:val="21"/>
              </w:rPr>
            </w:pPr>
            <w:r>
              <w:rPr>
                <w:rStyle w:val="10"/>
                <w:rFonts w:hint="eastAsia" w:ascii="宋体" w:hAnsi="宋体"/>
                <w:color w:val="000000"/>
                <w:kern w:val="0"/>
                <w:szCs w:val="21"/>
              </w:rPr>
              <w:t>舞蹈鉴赏</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23" w:type="dxa"/>
            <w:vAlign w:val="center"/>
          </w:tcPr>
          <w:p>
            <w:pPr>
              <w:jc w:val="center"/>
              <w:rPr>
                <w:rStyle w:val="10"/>
                <w:rFonts w:ascii="宋体" w:hAnsi="宋体"/>
                <w:color w:val="000000"/>
                <w:szCs w:val="21"/>
              </w:rPr>
            </w:pPr>
            <w:r>
              <w:rPr>
                <w:rStyle w:val="10"/>
                <w:rFonts w:hint="eastAsia" w:ascii="宋体" w:hAnsi="宋体"/>
                <w:color w:val="000000"/>
                <w:szCs w:val="21"/>
              </w:rPr>
              <w:t>54</w:t>
            </w:r>
          </w:p>
        </w:tc>
        <w:tc>
          <w:tcPr>
            <w:tcW w:w="994" w:type="dxa"/>
          </w:tcPr>
          <w:p>
            <w:pPr>
              <w:jc w:val="center"/>
              <w:rPr>
                <w:rStyle w:val="10"/>
                <w:rFonts w:ascii="宋体" w:hAnsi="宋体"/>
                <w:color w:val="000000"/>
                <w:kern w:val="0"/>
                <w:szCs w:val="21"/>
              </w:rPr>
            </w:pPr>
            <w:r>
              <w:rPr>
                <w:rStyle w:val="10"/>
                <w:rFonts w:hint="eastAsia" w:ascii="宋体" w:hAnsi="宋体"/>
                <w:color w:val="000000"/>
                <w:kern w:val="0"/>
                <w:szCs w:val="21"/>
              </w:rPr>
              <w:t>限</w:t>
            </w:r>
            <w:r>
              <w:rPr>
                <w:rStyle w:val="10"/>
                <w:rFonts w:ascii="宋体" w:hAnsi="宋体"/>
                <w:color w:val="000000"/>
                <w:kern w:val="0"/>
                <w:szCs w:val="21"/>
              </w:rPr>
              <w:t>选</w:t>
            </w:r>
          </w:p>
        </w:tc>
        <w:tc>
          <w:tcPr>
            <w:tcW w:w="3770" w:type="dxa"/>
          </w:tcPr>
          <w:p>
            <w:pPr>
              <w:jc w:val="center"/>
              <w:rPr>
                <w:rStyle w:val="10"/>
                <w:rFonts w:ascii="宋体" w:hAnsi="宋体"/>
                <w:color w:val="000000"/>
                <w:kern w:val="0"/>
                <w:szCs w:val="21"/>
              </w:rPr>
            </w:pPr>
            <w:r>
              <w:rPr>
                <w:rStyle w:val="10"/>
                <w:rFonts w:hint="eastAsia" w:ascii="宋体" w:hAnsi="宋体"/>
                <w:color w:val="000000"/>
                <w:kern w:val="0"/>
                <w:szCs w:val="21"/>
              </w:rPr>
              <w:t>戏曲鉴赏</w:t>
            </w:r>
          </w:p>
        </w:tc>
        <w:tc>
          <w:tcPr>
            <w:tcW w:w="649" w:type="dxa"/>
          </w:tcPr>
          <w:p>
            <w:pPr>
              <w:jc w:val="center"/>
              <w:rPr>
                <w:rStyle w:val="10"/>
                <w:rFonts w:ascii="宋体" w:hAnsi="宋体"/>
                <w:color w:val="000000"/>
                <w:kern w:val="0"/>
                <w:szCs w:val="21"/>
              </w:rPr>
            </w:pPr>
            <w:r>
              <w:rPr>
                <w:rStyle w:val="10"/>
                <w:rFonts w:ascii="宋体" w:hAnsi="宋体"/>
                <w:color w:val="000000"/>
                <w:kern w:val="0"/>
                <w:szCs w:val="21"/>
              </w:rPr>
              <w:t>1</w:t>
            </w:r>
          </w:p>
        </w:tc>
        <w:tc>
          <w:tcPr>
            <w:tcW w:w="2834" w:type="dxa"/>
          </w:tcPr>
          <w:p>
            <w:pPr>
              <w:jc w:val="center"/>
              <w:rPr>
                <w:rStyle w:val="10"/>
                <w:rFonts w:ascii="宋体" w:hAnsi="宋体"/>
                <w:color w:val="000000"/>
                <w:kern w:val="0"/>
                <w:szCs w:val="21"/>
              </w:rPr>
            </w:pPr>
            <w:r>
              <w:rPr>
                <w:rStyle w:val="10"/>
                <w:rFonts w:ascii="宋体" w:hAnsi="宋体"/>
                <w:color w:val="000000"/>
                <w:kern w:val="0"/>
                <w:szCs w:val="21"/>
              </w:rPr>
              <w:t>18</w:t>
            </w:r>
          </w:p>
        </w:tc>
        <w:tc>
          <w:tcPr>
            <w:tcW w:w="5098" w:type="dxa"/>
            <w:vAlign w:val="center"/>
          </w:tcPr>
          <w:p>
            <w:pPr>
              <w:jc w:val="center"/>
              <w:rPr>
                <w:rStyle w:val="10"/>
                <w:rFonts w:ascii="宋体" w:hAnsi="宋体"/>
                <w:color w:val="000000"/>
                <w:kern w:val="0"/>
                <w:szCs w:val="21"/>
              </w:rPr>
            </w:pPr>
            <w:r>
              <w:rPr>
                <w:rStyle w:val="10"/>
                <w:rFonts w:ascii="宋体" w:hAnsi="宋体"/>
                <w:color w:val="000000"/>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3968" w:type="dxa"/>
            <w:gridSpan w:val="6"/>
            <w:vAlign w:val="center"/>
          </w:tcPr>
          <w:p>
            <w:pPr>
              <w:jc w:val="center"/>
              <w:rPr>
                <w:rStyle w:val="10"/>
                <w:rFonts w:ascii="宋体" w:hAnsi="宋体"/>
                <w:color w:val="000000"/>
                <w:kern w:val="0"/>
                <w:szCs w:val="21"/>
              </w:rPr>
            </w:pPr>
            <w:r>
              <w:rPr>
                <w:rStyle w:val="10"/>
                <w:rFonts w:hint="eastAsia" w:ascii="宋体" w:hAnsi="宋体"/>
                <w:color w:val="000000"/>
                <w:kern w:val="0"/>
                <w:szCs w:val="21"/>
              </w:rPr>
              <w:t>公共选修课程采用动态管理方式，根据实际需要按照学年进行调整</w:t>
            </w:r>
          </w:p>
        </w:tc>
      </w:tr>
    </w:tbl>
    <w:p>
      <w:pPr>
        <w:rPr>
          <w:color w:val="000000"/>
        </w:rPr>
      </w:pPr>
    </w:p>
    <w:p>
      <w:pPr>
        <w:jc w:val="left"/>
        <w:rPr>
          <w:rStyle w:val="10"/>
          <w:rFonts w:ascii="仿宋" w:hAnsi="仿宋" w:eastAsia="仿宋"/>
          <w:color w:val="000000"/>
          <w:sz w:val="32"/>
          <w:szCs w:val="32"/>
        </w:rPr>
      </w:pPr>
    </w:p>
    <w:p>
      <w:pPr>
        <w:ind w:firstLine="640" w:firstLineChars="200"/>
        <w:rPr>
          <w:rStyle w:val="10"/>
          <w:rFonts w:ascii="仿宋" w:hAnsi="仿宋" w:eastAsia="仿宋"/>
          <w:color w:val="000000"/>
          <w:sz w:val="32"/>
          <w:szCs w:val="32"/>
        </w:rPr>
      </w:pPr>
      <w:r>
        <w:rPr>
          <w:rStyle w:val="10"/>
          <w:rFonts w:hint="eastAsia" w:ascii="仿宋" w:hAnsi="仿宋" w:eastAsia="仿宋"/>
          <w:color w:val="000000"/>
          <w:sz w:val="32"/>
          <w:szCs w:val="32"/>
        </w:rPr>
        <w:t>注：</w:t>
      </w:r>
      <w:r>
        <w:rPr>
          <w:rStyle w:val="10"/>
          <w:rFonts w:ascii="仿宋" w:hAnsi="仿宋" w:eastAsia="仿宋"/>
          <w:color w:val="000000"/>
          <w:sz w:val="32"/>
          <w:szCs w:val="32"/>
        </w:rPr>
        <w:t>学生在1-4学期</w:t>
      </w:r>
      <w:r>
        <w:rPr>
          <w:rStyle w:val="10"/>
          <w:rFonts w:hint="eastAsia" w:ascii="仿宋" w:hAnsi="仿宋" w:eastAsia="仿宋"/>
          <w:color w:val="000000"/>
          <w:sz w:val="32"/>
          <w:szCs w:val="32"/>
        </w:rPr>
        <w:t>，需要在选修课模块中任选修读完成6个以上学分课程，其中限选课至少完成3学分。</w:t>
      </w:r>
    </w:p>
    <w:p>
      <w:pPr>
        <w:jc w:val="left"/>
        <w:rPr>
          <w:rStyle w:val="10"/>
          <w:rFonts w:ascii="仿宋" w:hAnsi="仿宋" w:eastAsia="仿宋"/>
          <w:color w:val="000000"/>
          <w:sz w:val="32"/>
          <w:szCs w:val="32"/>
        </w:rPr>
      </w:pPr>
    </w:p>
    <w:p>
      <w:pPr>
        <w:jc w:val="left"/>
        <w:rPr>
          <w:rStyle w:val="10"/>
          <w:rFonts w:ascii="仿宋" w:hAnsi="仿宋" w:eastAsia="仿宋"/>
          <w:color w:val="000000"/>
          <w:sz w:val="32"/>
          <w:szCs w:val="32"/>
        </w:rPr>
      </w:pPr>
    </w:p>
    <w:p>
      <w:pPr>
        <w:rPr>
          <w:rStyle w:val="10"/>
          <w:rFonts w:ascii="仿宋" w:hAnsi="仿宋" w:eastAsia="仿宋" w:cs="Times New Roman"/>
          <w:sz w:val="32"/>
          <w:szCs w:val="32"/>
        </w:rPr>
      </w:pPr>
      <w:r>
        <w:rPr>
          <w:rStyle w:val="10"/>
          <w:rFonts w:hint="eastAsia" w:ascii="仿宋" w:hAnsi="仿宋" w:eastAsia="仿宋" w:cs="Times New Roman"/>
          <w:sz w:val="32"/>
          <w:szCs w:val="32"/>
        </w:rPr>
        <w:br w:type="page"/>
      </w:r>
    </w:p>
    <w:p>
      <w:pPr>
        <w:jc w:val="left"/>
        <w:rPr>
          <w:rStyle w:val="10"/>
          <w:rFonts w:ascii="仿宋" w:hAnsi="仿宋" w:eastAsia="仿宋"/>
          <w:color w:val="000000"/>
          <w:sz w:val="32"/>
          <w:szCs w:val="32"/>
        </w:rPr>
      </w:pPr>
    </w:p>
    <w:p>
      <w:pPr>
        <w:jc w:val="left"/>
        <w:rPr>
          <w:rStyle w:val="10"/>
          <w:rFonts w:ascii="仿宋" w:hAnsi="仿宋" w:eastAsia="仿宋"/>
          <w:color w:val="000000"/>
          <w:sz w:val="32"/>
          <w:szCs w:val="32"/>
        </w:rPr>
      </w:pPr>
      <w:r>
        <w:rPr>
          <w:rStyle w:val="10"/>
          <w:rFonts w:hint="eastAsia" w:ascii="仿宋" w:hAnsi="仿宋" w:eastAsia="仿宋"/>
          <w:color w:val="000000"/>
          <w:sz w:val="32"/>
          <w:szCs w:val="32"/>
        </w:rPr>
        <w:t>附表五</w:t>
      </w:r>
    </w:p>
    <w:p>
      <w:pPr>
        <w:jc w:val="center"/>
        <w:rPr>
          <w:rStyle w:val="10"/>
          <w:rFonts w:ascii="仿宋" w:hAnsi="仿宋" w:eastAsia="仿宋"/>
          <w:color w:val="000000"/>
          <w:sz w:val="32"/>
          <w:szCs w:val="32"/>
        </w:rPr>
      </w:pPr>
      <w:r>
        <w:rPr>
          <w:rStyle w:val="10"/>
          <w:rFonts w:hint="eastAsia" w:ascii="仿宋" w:hAnsi="仿宋" w:eastAsia="仿宋"/>
          <w:color w:val="000000"/>
          <w:sz w:val="32"/>
          <w:szCs w:val="32"/>
        </w:rPr>
        <w:t>学时比例表</w:t>
      </w:r>
    </w:p>
    <w:tbl>
      <w:tblPr>
        <w:tblStyle w:val="14"/>
        <w:tblW w:w="5000" w:type="pct"/>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33"/>
        <w:gridCol w:w="960"/>
        <w:gridCol w:w="1530"/>
        <w:gridCol w:w="2850"/>
        <w:gridCol w:w="3090"/>
        <w:gridCol w:w="33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vMerge w:val="restart"/>
            <w:vAlign w:val="center"/>
          </w:tcPr>
          <w:p>
            <w:pPr>
              <w:jc w:val="center"/>
              <w:rPr>
                <w:b/>
              </w:rPr>
            </w:pPr>
            <w:r>
              <w:rPr>
                <w:rFonts w:hint="eastAsia"/>
                <w:b/>
              </w:rPr>
              <w:t>课程模块</w:t>
            </w:r>
          </w:p>
        </w:tc>
        <w:tc>
          <w:tcPr>
            <w:tcW w:w="960" w:type="dxa"/>
            <w:vMerge w:val="restart"/>
            <w:vAlign w:val="center"/>
          </w:tcPr>
          <w:p>
            <w:pPr>
              <w:jc w:val="center"/>
              <w:rPr>
                <w:b/>
              </w:rPr>
            </w:pPr>
            <w:r>
              <w:rPr>
                <w:rFonts w:hint="eastAsia"/>
                <w:b/>
              </w:rPr>
              <w:t>学分</w:t>
            </w:r>
          </w:p>
        </w:tc>
        <w:tc>
          <w:tcPr>
            <w:tcW w:w="1530" w:type="dxa"/>
            <w:vMerge w:val="restart"/>
            <w:vAlign w:val="center"/>
          </w:tcPr>
          <w:p>
            <w:pPr>
              <w:jc w:val="center"/>
              <w:rPr>
                <w:b/>
              </w:rPr>
            </w:pPr>
            <w:r>
              <w:rPr>
                <w:rFonts w:hint="eastAsia"/>
                <w:b/>
              </w:rPr>
              <w:t>总学时</w:t>
            </w:r>
          </w:p>
        </w:tc>
        <w:tc>
          <w:tcPr>
            <w:tcW w:w="5940" w:type="dxa"/>
            <w:gridSpan w:val="2"/>
          </w:tcPr>
          <w:p>
            <w:pPr>
              <w:jc w:val="center"/>
              <w:rPr>
                <w:b/>
              </w:rPr>
            </w:pPr>
            <w:r>
              <w:rPr>
                <w:rFonts w:hint="eastAsia"/>
                <w:b/>
              </w:rPr>
              <w:t>课程类型</w:t>
            </w:r>
          </w:p>
        </w:tc>
        <w:tc>
          <w:tcPr>
            <w:tcW w:w="3311" w:type="dxa"/>
            <w:vMerge w:val="restart"/>
            <w:vAlign w:val="center"/>
          </w:tcPr>
          <w:p>
            <w:pPr>
              <w:jc w:val="center"/>
              <w:rPr>
                <w:b/>
              </w:rPr>
            </w:pPr>
            <w:r>
              <w:rPr>
                <w:rFonts w:hint="eastAsia"/>
                <w:b/>
              </w:rPr>
              <w:t>各学时比例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vMerge w:val="continue"/>
          </w:tcPr>
          <w:p/>
        </w:tc>
        <w:tc>
          <w:tcPr>
            <w:tcW w:w="960" w:type="dxa"/>
            <w:vMerge w:val="continue"/>
          </w:tcPr>
          <w:p>
            <w:pPr>
              <w:jc w:val="center"/>
              <w:rPr>
                <w:b/>
              </w:rPr>
            </w:pPr>
          </w:p>
        </w:tc>
        <w:tc>
          <w:tcPr>
            <w:tcW w:w="1530" w:type="dxa"/>
            <w:vMerge w:val="continue"/>
          </w:tcPr>
          <w:p>
            <w:pPr>
              <w:jc w:val="center"/>
              <w:rPr>
                <w:b/>
              </w:rPr>
            </w:pPr>
          </w:p>
        </w:tc>
        <w:tc>
          <w:tcPr>
            <w:tcW w:w="2850" w:type="dxa"/>
          </w:tcPr>
          <w:p>
            <w:pPr>
              <w:jc w:val="center"/>
              <w:rPr>
                <w:b/>
              </w:rPr>
            </w:pPr>
            <w:r>
              <w:rPr>
                <w:rFonts w:hint="eastAsia"/>
                <w:b/>
              </w:rPr>
              <w:t>理论学时</w:t>
            </w:r>
          </w:p>
        </w:tc>
        <w:tc>
          <w:tcPr>
            <w:tcW w:w="3090" w:type="dxa"/>
          </w:tcPr>
          <w:p>
            <w:pPr>
              <w:jc w:val="center"/>
              <w:rPr>
                <w:b/>
              </w:rPr>
            </w:pPr>
            <w:r>
              <w:rPr>
                <w:rFonts w:hint="eastAsia"/>
                <w:b/>
              </w:rPr>
              <w:t>实践学时</w:t>
            </w:r>
          </w:p>
        </w:tc>
        <w:tc>
          <w:tcPr>
            <w:tcW w:w="3311" w:type="dxa"/>
            <w:vMerge w:val="continue"/>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tcPr>
          <w:p>
            <w:r>
              <w:rPr>
                <w:rFonts w:hint="eastAsia"/>
              </w:rPr>
              <w:t>公共基础必修课程</w:t>
            </w:r>
          </w:p>
        </w:tc>
        <w:tc>
          <w:tcPr>
            <w:tcW w:w="960" w:type="dxa"/>
          </w:tcPr>
          <w:p>
            <w:pPr>
              <w:jc w:val="center"/>
            </w:pPr>
            <w:r>
              <w:rPr>
                <w:rFonts w:hint="eastAsia"/>
              </w:rPr>
              <w:t>39</w:t>
            </w:r>
          </w:p>
        </w:tc>
        <w:tc>
          <w:tcPr>
            <w:tcW w:w="1530" w:type="dxa"/>
          </w:tcPr>
          <w:p>
            <w:pPr>
              <w:jc w:val="center"/>
            </w:pPr>
            <w:r>
              <w:rPr>
                <w:rFonts w:hint="eastAsia"/>
              </w:rPr>
              <w:t>764</w:t>
            </w:r>
          </w:p>
        </w:tc>
        <w:tc>
          <w:tcPr>
            <w:tcW w:w="2850" w:type="dxa"/>
          </w:tcPr>
          <w:p>
            <w:pPr>
              <w:jc w:val="center"/>
            </w:pPr>
            <w:r>
              <w:rPr>
                <w:rFonts w:hint="eastAsia"/>
              </w:rPr>
              <w:t>444</w:t>
            </w:r>
          </w:p>
        </w:tc>
        <w:tc>
          <w:tcPr>
            <w:tcW w:w="3090" w:type="dxa"/>
          </w:tcPr>
          <w:p>
            <w:pPr>
              <w:jc w:val="center"/>
            </w:pPr>
            <w:r>
              <w:rPr>
                <w:rFonts w:hint="eastAsia"/>
              </w:rPr>
              <w:t>320</w:t>
            </w:r>
          </w:p>
        </w:tc>
        <w:tc>
          <w:tcPr>
            <w:tcW w:w="3311" w:type="dxa"/>
          </w:tcPr>
          <w:p>
            <w:pPr>
              <w:jc w:val="center"/>
            </w:pPr>
            <w:r>
              <w:rPr>
                <w:rFonts w:hint="eastAsia"/>
              </w:rPr>
              <w:t>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tcPr>
          <w:p>
            <w:r>
              <w:rPr>
                <w:rFonts w:hint="eastAsia"/>
              </w:rPr>
              <w:t>公共基础选修课程</w:t>
            </w:r>
          </w:p>
        </w:tc>
        <w:tc>
          <w:tcPr>
            <w:tcW w:w="960" w:type="dxa"/>
          </w:tcPr>
          <w:p>
            <w:pPr>
              <w:jc w:val="center"/>
            </w:pPr>
            <w:r>
              <w:rPr>
                <w:rFonts w:hint="eastAsia"/>
              </w:rPr>
              <w:t>6</w:t>
            </w:r>
          </w:p>
        </w:tc>
        <w:tc>
          <w:tcPr>
            <w:tcW w:w="1530" w:type="dxa"/>
          </w:tcPr>
          <w:p>
            <w:pPr>
              <w:jc w:val="center"/>
            </w:pPr>
            <w:r>
              <w:rPr>
                <w:rFonts w:hint="eastAsia"/>
              </w:rPr>
              <w:t>108</w:t>
            </w:r>
          </w:p>
        </w:tc>
        <w:tc>
          <w:tcPr>
            <w:tcW w:w="2850" w:type="dxa"/>
          </w:tcPr>
          <w:p>
            <w:pPr>
              <w:jc w:val="center"/>
            </w:pPr>
            <w:r>
              <w:rPr>
                <w:rFonts w:hint="eastAsia"/>
              </w:rPr>
              <w:t>108</w:t>
            </w:r>
          </w:p>
        </w:tc>
        <w:tc>
          <w:tcPr>
            <w:tcW w:w="3090" w:type="dxa"/>
          </w:tcPr>
          <w:p>
            <w:pPr>
              <w:jc w:val="center"/>
            </w:pPr>
            <w:r>
              <w:rPr>
                <w:rFonts w:hint="eastAsia"/>
              </w:rPr>
              <w:t>0</w:t>
            </w:r>
          </w:p>
        </w:tc>
        <w:tc>
          <w:tcPr>
            <w:tcW w:w="3311" w:type="dxa"/>
          </w:tcPr>
          <w:p>
            <w:pPr>
              <w:jc w:val="center"/>
            </w:pPr>
            <w:r>
              <w:rPr>
                <w:rFonts w:hint="eastAsi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tcPr>
          <w:p>
            <w:r>
              <w:rPr>
                <w:rFonts w:hint="eastAsia"/>
              </w:rPr>
              <w:t>专业基础课程</w:t>
            </w:r>
          </w:p>
        </w:tc>
        <w:tc>
          <w:tcPr>
            <w:tcW w:w="960" w:type="dxa"/>
          </w:tcPr>
          <w:p>
            <w:pPr>
              <w:jc w:val="center"/>
            </w:pPr>
            <w:r>
              <w:rPr>
                <w:rFonts w:hint="eastAsia"/>
              </w:rPr>
              <w:t>18</w:t>
            </w:r>
          </w:p>
        </w:tc>
        <w:tc>
          <w:tcPr>
            <w:tcW w:w="1530" w:type="dxa"/>
          </w:tcPr>
          <w:p>
            <w:pPr>
              <w:jc w:val="center"/>
            </w:pPr>
            <w:r>
              <w:rPr>
                <w:rFonts w:hint="eastAsia"/>
              </w:rPr>
              <w:t>284</w:t>
            </w:r>
          </w:p>
        </w:tc>
        <w:tc>
          <w:tcPr>
            <w:tcW w:w="2850" w:type="dxa"/>
          </w:tcPr>
          <w:p>
            <w:pPr>
              <w:jc w:val="center"/>
            </w:pPr>
            <w:r>
              <w:rPr>
                <w:rFonts w:hint="eastAsia"/>
              </w:rPr>
              <w:t>13</w:t>
            </w:r>
          </w:p>
        </w:tc>
        <w:tc>
          <w:tcPr>
            <w:tcW w:w="3090" w:type="dxa"/>
          </w:tcPr>
          <w:p>
            <w:pPr>
              <w:jc w:val="center"/>
            </w:pPr>
            <w:r>
              <w:rPr>
                <w:rFonts w:hint="eastAsia"/>
              </w:rPr>
              <w:t>271</w:t>
            </w:r>
          </w:p>
        </w:tc>
        <w:tc>
          <w:tcPr>
            <w:tcW w:w="3311" w:type="dxa"/>
          </w:tcPr>
          <w:p>
            <w:pPr>
              <w:jc w:val="center"/>
            </w:pPr>
            <w:r>
              <w:rPr>
                <w:rFonts w:hint="eastAsia"/>
              </w:rPr>
              <w:t>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tcPr>
          <w:p>
            <w:r>
              <w:rPr>
                <w:rFonts w:hint="eastAsia"/>
              </w:rPr>
              <w:t>专业核心课程</w:t>
            </w:r>
          </w:p>
        </w:tc>
        <w:tc>
          <w:tcPr>
            <w:tcW w:w="960" w:type="dxa"/>
          </w:tcPr>
          <w:p>
            <w:pPr>
              <w:jc w:val="center"/>
            </w:pPr>
            <w:r>
              <w:rPr>
                <w:rFonts w:hint="eastAsia"/>
              </w:rPr>
              <w:t>44</w:t>
            </w:r>
          </w:p>
        </w:tc>
        <w:tc>
          <w:tcPr>
            <w:tcW w:w="1530" w:type="dxa"/>
          </w:tcPr>
          <w:p>
            <w:pPr>
              <w:jc w:val="center"/>
            </w:pPr>
            <w:r>
              <w:rPr>
                <w:rFonts w:hint="eastAsia"/>
              </w:rPr>
              <w:t>718</w:t>
            </w:r>
          </w:p>
        </w:tc>
        <w:tc>
          <w:tcPr>
            <w:tcW w:w="2850" w:type="dxa"/>
          </w:tcPr>
          <w:p>
            <w:pPr>
              <w:jc w:val="center"/>
            </w:pPr>
            <w:r>
              <w:rPr>
                <w:rFonts w:hint="eastAsia"/>
              </w:rPr>
              <w:t>155</w:t>
            </w:r>
          </w:p>
        </w:tc>
        <w:tc>
          <w:tcPr>
            <w:tcW w:w="3090" w:type="dxa"/>
          </w:tcPr>
          <w:p>
            <w:pPr>
              <w:jc w:val="center"/>
            </w:pPr>
            <w:r>
              <w:rPr>
                <w:rFonts w:hint="eastAsia"/>
              </w:rPr>
              <w:t>563</w:t>
            </w:r>
          </w:p>
        </w:tc>
        <w:tc>
          <w:tcPr>
            <w:tcW w:w="3311" w:type="dxa"/>
          </w:tcPr>
          <w:p>
            <w:pPr>
              <w:jc w:val="center"/>
            </w:pPr>
            <w:r>
              <w:rPr>
                <w:rFonts w:hint="eastAsia"/>
              </w:rPr>
              <w:t>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tcPr>
          <w:p>
            <w:r>
              <w:rPr>
                <w:rFonts w:hint="eastAsia"/>
              </w:rPr>
              <w:t>专业拓展课程</w:t>
            </w:r>
          </w:p>
        </w:tc>
        <w:tc>
          <w:tcPr>
            <w:tcW w:w="960" w:type="dxa"/>
          </w:tcPr>
          <w:p>
            <w:pPr>
              <w:jc w:val="center"/>
            </w:pPr>
            <w:r>
              <w:rPr>
                <w:rFonts w:hint="eastAsia"/>
              </w:rPr>
              <w:t>8</w:t>
            </w:r>
          </w:p>
        </w:tc>
        <w:tc>
          <w:tcPr>
            <w:tcW w:w="1530" w:type="dxa"/>
          </w:tcPr>
          <w:p>
            <w:pPr>
              <w:jc w:val="center"/>
            </w:pPr>
            <w:r>
              <w:rPr>
                <w:rFonts w:hint="eastAsia"/>
              </w:rPr>
              <w:t>130</w:t>
            </w:r>
          </w:p>
        </w:tc>
        <w:tc>
          <w:tcPr>
            <w:tcW w:w="2850" w:type="dxa"/>
          </w:tcPr>
          <w:p>
            <w:pPr>
              <w:jc w:val="center"/>
            </w:pPr>
            <w:r>
              <w:rPr>
                <w:rFonts w:hint="eastAsia"/>
              </w:rPr>
              <w:t>34</w:t>
            </w:r>
          </w:p>
        </w:tc>
        <w:tc>
          <w:tcPr>
            <w:tcW w:w="3090" w:type="dxa"/>
          </w:tcPr>
          <w:p>
            <w:pPr>
              <w:jc w:val="center"/>
            </w:pPr>
            <w:r>
              <w:rPr>
                <w:rFonts w:hint="eastAsia"/>
              </w:rPr>
              <w:t>96</w:t>
            </w:r>
          </w:p>
        </w:tc>
        <w:tc>
          <w:tcPr>
            <w:tcW w:w="3311" w:type="dxa"/>
          </w:tcPr>
          <w:p>
            <w:pPr>
              <w:jc w:val="center"/>
            </w:pPr>
            <w:r>
              <w:rPr>
                <w:rFonts w:hint="eastAsia"/>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tcPr>
          <w:p>
            <w:r>
              <w:rPr>
                <w:rFonts w:hint="eastAsia"/>
              </w:rPr>
              <w:t>实习实训课程</w:t>
            </w:r>
          </w:p>
        </w:tc>
        <w:tc>
          <w:tcPr>
            <w:tcW w:w="960" w:type="dxa"/>
          </w:tcPr>
          <w:p>
            <w:pPr>
              <w:jc w:val="center"/>
            </w:pPr>
            <w:r>
              <w:rPr>
                <w:rFonts w:hint="eastAsia"/>
              </w:rPr>
              <w:t>26</w:t>
            </w:r>
          </w:p>
        </w:tc>
        <w:tc>
          <w:tcPr>
            <w:tcW w:w="1530" w:type="dxa"/>
          </w:tcPr>
          <w:p>
            <w:pPr>
              <w:jc w:val="center"/>
            </w:pPr>
            <w:r>
              <w:rPr>
                <w:rFonts w:hint="eastAsia"/>
              </w:rPr>
              <w:t>676</w:t>
            </w:r>
          </w:p>
        </w:tc>
        <w:tc>
          <w:tcPr>
            <w:tcW w:w="2850" w:type="dxa"/>
          </w:tcPr>
          <w:p>
            <w:pPr>
              <w:jc w:val="center"/>
            </w:pPr>
            <w:r>
              <w:rPr>
                <w:rFonts w:hint="eastAsia"/>
              </w:rPr>
              <w:t>0</w:t>
            </w:r>
          </w:p>
        </w:tc>
        <w:tc>
          <w:tcPr>
            <w:tcW w:w="3090" w:type="dxa"/>
          </w:tcPr>
          <w:p>
            <w:pPr>
              <w:jc w:val="center"/>
            </w:pPr>
            <w:r>
              <w:rPr>
                <w:rFonts w:hint="eastAsia"/>
              </w:rPr>
              <w:t>624</w:t>
            </w:r>
          </w:p>
        </w:tc>
        <w:tc>
          <w:tcPr>
            <w:tcW w:w="3311" w:type="dxa"/>
          </w:tcPr>
          <w:p>
            <w:pPr>
              <w:jc w:val="center"/>
            </w:pPr>
            <w:r>
              <w:rPr>
                <w:rFonts w:hint="eastAsia"/>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tcPr>
          <w:p>
            <w:pPr>
              <w:jc w:val="center"/>
              <w:rPr>
                <w:b/>
              </w:rPr>
            </w:pPr>
            <w:r>
              <w:rPr>
                <w:rFonts w:hint="eastAsia"/>
                <w:b/>
              </w:rPr>
              <w:t>小计</w:t>
            </w:r>
          </w:p>
        </w:tc>
        <w:tc>
          <w:tcPr>
            <w:tcW w:w="960" w:type="dxa"/>
          </w:tcPr>
          <w:p>
            <w:pPr>
              <w:jc w:val="center"/>
            </w:pPr>
            <w:r>
              <w:rPr>
                <w:rFonts w:hint="eastAsia"/>
              </w:rPr>
              <w:t>141</w:t>
            </w:r>
          </w:p>
        </w:tc>
        <w:tc>
          <w:tcPr>
            <w:tcW w:w="1530" w:type="dxa"/>
          </w:tcPr>
          <w:p>
            <w:pPr>
              <w:jc w:val="center"/>
            </w:pPr>
            <w:r>
              <w:rPr>
                <w:rFonts w:hint="eastAsia"/>
              </w:rPr>
              <w:t>2680</w:t>
            </w:r>
          </w:p>
        </w:tc>
        <w:tc>
          <w:tcPr>
            <w:tcW w:w="2850" w:type="dxa"/>
          </w:tcPr>
          <w:p>
            <w:pPr>
              <w:jc w:val="center"/>
            </w:pPr>
            <w:r>
              <w:rPr>
                <w:rFonts w:hint="eastAsia"/>
              </w:rPr>
              <w:t>749</w:t>
            </w:r>
          </w:p>
        </w:tc>
        <w:tc>
          <w:tcPr>
            <w:tcW w:w="3090" w:type="dxa"/>
          </w:tcPr>
          <w:p>
            <w:pPr>
              <w:jc w:val="center"/>
            </w:pPr>
            <w:r>
              <w:rPr>
                <w:rFonts w:hint="eastAsia"/>
              </w:rPr>
              <w:t>1879</w:t>
            </w:r>
          </w:p>
        </w:tc>
        <w:tc>
          <w:tcPr>
            <w:tcW w:w="3311" w:type="dxa"/>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tcPr>
          <w:p>
            <w:pPr>
              <w:jc w:val="center"/>
              <w:rPr>
                <w:b/>
              </w:rPr>
            </w:pPr>
            <w:r>
              <w:rPr>
                <w:rFonts w:hint="eastAsia"/>
                <w:b/>
              </w:rPr>
              <w:t>总学时</w:t>
            </w:r>
          </w:p>
        </w:tc>
        <w:tc>
          <w:tcPr>
            <w:tcW w:w="11741" w:type="dxa"/>
            <w:gridSpan w:val="5"/>
          </w:tcPr>
          <w:p>
            <w:pPr>
              <w:jc w:val="center"/>
            </w:pPr>
            <w:r>
              <w:rPr>
                <w:rFonts w:hint="eastAsia"/>
              </w:rPr>
              <w:t>2680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33" w:type="dxa"/>
          </w:tcPr>
          <w:p>
            <w:pPr>
              <w:jc w:val="center"/>
              <w:rPr>
                <w:b/>
              </w:rPr>
            </w:pPr>
            <w:r>
              <w:rPr>
                <w:rFonts w:hint="eastAsia"/>
                <w:b/>
              </w:rPr>
              <w:t>占比</w:t>
            </w:r>
          </w:p>
        </w:tc>
        <w:tc>
          <w:tcPr>
            <w:tcW w:w="960" w:type="dxa"/>
          </w:tcPr>
          <w:p>
            <w:pPr>
              <w:jc w:val="center"/>
            </w:pPr>
          </w:p>
        </w:tc>
        <w:tc>
          <w:tcPr>
            <w:tcW w:w="1530" w:type="dxa"/>
          </w:tcPr>
          <w:p>
            <w:pPr>
              <w:jc w:val="center"/>
            </w:pPr>
            <w:r>
              <w:rPr>
                <w:rFonts w:hint="eastAsia"/>
              </w:rPr>
              <w:t>100%</w:t>
            </w:r>
          </w:p>
        </w:tc>
        <w:tc>
          <w:tcPr>
            <w:tcW w:w="2850" w:type="dxa"/>
          </w:tcPr>
          <w:p>
            <w:pPr>
              <w:jc w:val="center"/>
            </w:pPr>
            <w:r>
              <w:rPr>
                <w:rFonts w:hint="eastAsia"/>
              </w:rPr>
              <w:t>27%</w:t>
            </w:r>
          </w:p>
        </w:tc>
        <w:tc>
          <w:tcPr>
            <w:tcW w:w="3090" w:type="dxa"/>
          </w:tcPr>
          <w:p>
            <w:pPr>
              <w:jc w:val="center"/>
            </w:pPr>
            <w:r>
              <w:rPr>
                <w:rFonts w:hint="eastAsia"/>
              </w:rPr>
              <w:t>73%</w:t>
            </w:r>
          </w:p>
        </w:tc>
        <w:tc>
          <w:tcPr>
            <w:tcW w:w="3311" w:type="dxa"/>
          </w:tcPr>
          <w:p>
            <w:pPr>
              <w:jc w:val="center"/>
            </w:pPr>
            <w:r>
              <w:rPr>
                <w:rFonts w:hint="eastAsia"/>
              </w:rPr>
              <w:t>100%</w:t>
            </w:r>
          </w:p>
        </w:tc>
      </w:tr>
    </w:tbl>
    <w:p>
      <w:pPr>
        <w:jc w:val="center"/>
        <w:rPr>
          <w:rStyle w:val="10"/>
          <w:rFonts w:ascii="仿宋" w:hAnsi="仿宋" w:eastAsia="仿宋"/>
          <w:color w:val="000000"/>
          <w:sz w:val="32"/>
          <w:szCs w:val="32"/>
        </w:rPr>
      </w:pPr>
    </w:p>
    <w:p>
      <w:pPr>
        <w:rPr>
          <w:rStyle w:val="10"/>
          <w:rFonts w:ascii="仿宋" w:hAnsi="仿宋" w:eastAsia="仿宋"/>
          <w:spacing w:val="6"/>
          <w:kern w:val="0"/>
          <w:sz w:val="32"/>
          <w:szCs w:val="32"/>
        </w:rPr>
      </w:pPr>
    </w:p>
    <w:p/>
    <w:p>
      <w:pPr>
        <w:rPr>
          <w:rStyle w:val="10"/>
          <w:rFonts w:ascii="仿宋" w:hAnsi="仿宋" w:eastAsia="仿宋"/>
          <w:spacing w:val="6"/>
          <w:kern w:val="0"/>
          <w:sz w:val="32"/>
          <w:szCs w:val="32"/>
        </w:rPr>
      </w:pPr>
    </w:p>
    <w:p>
      <w:pPr>
        <w:rPr>
          <w:rStyle w:val="10"/>
          <w:rFonts w:ascii="仿宋" w:hAnsi="仿宋" w:eastAsia="仿宋"/>
          <w:spacing w:val="6"/>
          <w:kern w:val="0"/>
          <w:sz w:val="32"/>
          <w:szCs w:val="32"/>
        </w:rPr>
      </w:pPr>
    </w:p>
    <w:p>
      <w:pPr>
        <w:pStyle w:val="2"/>
      </w:pPr>
    </w:p>
    <w:p/>
    <w:sectPr>
      <w:footerReference r:id="rId4" w:type="default"/>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rect id="文本框 3"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FasDMHTAQAAngMAAA4AAAAAAAAAAQAgAAAAHwEA&#10;AGRycy9lMm9Eb2MueG1sUEsFBgAAAAAGAAYAWQEAAGQFAAAAAA==&#10;">
          <v:path/>
          <v:fill on="f" focussize="0,0"/>
          <v:stroke on="f"/>
          <v:imagedata o:title=""/>
          <o:lock v:ext="edit"/>
          <v:textbox inset="0mm,0mm,0mm,0mm" style="mso-fit-shape-to-text:t;">
            <w:txbxContent>
              <w:p>
                <w:pPr>
                  <w:pStyle w:val="3"/>
                </w:pPr>
                <w:r>
                  <w:fldChar w:fldCharType="begin"/>
                </w:r>
                <w:r>
                  <w:instrText xml:space="preserve"> PAGE  \* MERGEFORMAT </w:instrText>
                </w:r>
                <w:r>
                  <w:fldChar w:fldCharType="separate"/>
                </w:r>
                <w:r>
                  <w:t>20</w:t>
                </w:r>
                <w: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3"/>
      <w:numFmt w:val="decimal"/>
      <w:lvlText w:val="%1."/>
      <w:lvlJc w:val="left"/>
      <w:pPr>
        <w:tabs>
          <w:tab w:val="left" w:pos="312"/>
        </w:tabs>
      </w:pPr>
    </w:lvl>
  </w:abstractNum>
  <w:abstractNum w:abstractNumId="1">
    <w:nsid w:val="00000002"/>
    <w:multiLevelType w:val="singleLevel"/>
    <w:tmpl w:val="00000002"/>
    <w:lvl w:ilvl="0" w:tentative="0">
      <w:start w:val="1"/>
      <w:numFmt w:val="decimal"/>
      <w:suff w:val="nothing"/>
      <w:lvlText w:val="%1、"/>
      <w:lvlJc w:val="left"/>
      <w:pPr>
        <w:ind w:left="-60"/>
      </w:pPr>
    </w:lvl>
  </w:abstractNum>
  <w:abstractNum w:abstractNumId="2">
    <w:nsid w:val="00000003"/>
    <w:multiLevelType w:val="singleLevel"/>
    <w:tmpl w:val="00000003"/>
    <w:lvl w:ilvl="0" w:tentative="0">
      <w:start w:val="2"/>
      <w:numFmt w:val="chineseCounting"/>
      <w:suff w:val="nothing"/>
      <w:lvlText w:val="（%1）"/>
      <w:lvlJc w:val="left"/>
      <w:rPr>
        <w:rFonts w:hint="eastAsia"/>
      </w:rPr>
    </w:lvl>
  </w:abstractNum>
  <w:abstractNum w:abstractNumId="3">
    <w:nsid w:val="0053208E"/>
    <w:multiLevelType w:val="singleLevel"/>
    <w:tmpl w:val="0053208E"/>
    <w:lvl w:ilvl="0" w:tentative="0">
      <w:start w:val="10"/>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ViZDQxZmU1MGMwNGI1MjYxOWEwNTNiNmNlZTUwY2IifQ=="/>
  </w:docVars>
  <w:rsids>
    <w:rsidRoot w:val="00BF048A"/>
    <w:rsid w:val="001670A9"/>
    <w:rsid w:val="00877994"/>
    <w:rsid w:val="00BF048A"/>
    <w:rsid w:val="020020D6"/>
    <w:rsid w:val="042E792F"/>
    <w:rsid w:val="076F2DAF"/>
    <w:rsid w:val="08516E2C"/>
    <w:rsid w:val="0CFD1AF2"/>
    <w:rsid w:val="0FBA17B8"/>
    <w:rsid w:val="10B95D24"/>
    <w:rsid w:val="10F42E7F"/>
    <w:rsid w:val="16167538"/>
    <w:rsid w:val="1C1D11EE"/>
    <w:rsid w:val="204B4CA4"/>
    <w:rsid w:val="272E0E3B"/>
    <w:rsid w:val="33DE70C8"/>
    <w:rsid w:val="34391C48"/>
    <w:rsid w:val="36484E32"/>
    <w:rsid w:val="3A830B2E"/>
    <w:rsid w:val="40D33C0B"/>
    <w:rsid w:val="493A32F0"/>
    <w:rsid w:val="512E38F5"/>
    <w:rsid w:val="5406247D"/>
    <w:rsid w:val="5FC56FD9"/>
    <w:rsid w:val="6B077A74"/>
    <w:rsid w:val="6F3E5957"/>
    <w:rsid w:val="7A4168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99"/>
    <w:pPr>
      <w:tabs>
        <w:tab w:val="right" w:pos="4153"/>
        <w:tab w:val="left" w:leader="underscore"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character" w:customStyle="1" w:styleId="10">
    <w:name w:val="NormalCharacter"/>
    <w:qFormat/>
    <w:uiPriority w:val="0"/>
    <w:rPr>
      <w:rFonts w:ascii="Calibri" w:hAnsi="Calibri" w:eastAsia="宋体" w:cs="黑体"/>
      <w:kern w:val="2"/>
      <w:sz w:val="21"/>
      <w:szCs w:val="24"/>
      <w:lang w:val="en-US" w:eastAsia="zh-CN" w:bidi="ar-SA"/>
    </w:rPr>
  </w:style>
  <w:style w:type="character" w:customStyle="1" w:styleId="11">
    <w:name w:val="font01"/>
    <w:qFormat/>
    <w:uiPriority w:val="0"/>
    <w:rPr>
      <w:rFonts w:hint="eastAsia" w:ascii="宋体" w:hAnsi="宋体" w:eastAsia="宋体" w:cs="宋体"/>
      <w:color w:val="000000"/>
      <w:sz w:val="18"/>
      <w:szCs w:val="18"/>
      <w:u w:val="none"/>
    </w:rPr>
  </w:style>
  <w:style w:type="paragraph" w:customStyle="1" w:styleId="12">
    <w:name w:val="正文文本1"/>
    <w:basedOn w:val="1"/>
    <w:qFormat/>
    <w:uiPriority w:val="99"/>
    <w:pPr>
      <w:shd w:val="clear" w:color="auto" w:fill="FFFFFF"/>
      <w:spacing w:line="343" w:lineRule="auto"/>
      <w:ind w:firstLine="400"/>
      <w:jc w:val="left"/>
    </w:pPr>
    <w:rPr>
      <w:rFonts w:ascii="黑体" w:hAnsi="黑体" w:eastAsia="黑体"/>
      <w:kern w:val="0"/>
      <w:sz w:val="20"/>
      <w:szCs w:val="20"/>
      <w:lang w:val="zh-CN"/>
    </w:rPr>
  </w:style>
  <w:style w:type="paragraph" w:customStyle="1" w:styleId="13">
    <w:name w:val="页脚1"/>
    <w:basedOn w:val="1"/>
    <w:qFormat/>
    <w:uiPriority w:val="0"/>
    <w:pPr>
      <w:tabs>
        <w:tab w:val="right" w:pos="4153"/>
        <w:tab w:val="left" w:leader="underscore" w:pos="8306"/>
      </w:tabs>
      <w:snapToGrid w:val="0"/>
      <w:jc w:val="left"/>
    </w:pPr>
    <w:rPr>
      <w:sz w:val="18"/>
      <w:szCs w:val="18"/>
    </w:rPr>
  </w:style>
  <w:style w:type="table" w:customStyle="1" w:styleId="14">
    <w:name w:val="网格型1"/>
    <w:basedOn w:val="15"/>
    <w:qFormat/>
    <w:uiPriority w:val="0"/>
    <w:tblPr>
      <w:tblCellMar>
        <w:top w:w="0" w:type="dxa"/>
        <w:left w:w="0" w:type="dxa"/>
        <w:bottom w:w="0" w:type="dxa"/>
        <w:right w:w="0" w:type="dxa"/>
      </w:tblCellMar>
    </w:tblPr>
  </w:style>
  <w:style w:type="table" w:customStyle="1" w:styleId="15">
    <w:name w:val="普通表格1"/>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13186</Words>
  <Characters>14129</Characters>
  <Lines>111</Lines>
  <Paragraphs>31</Paragraphs>
  <TotalTime>43</TotalTime>
  <ScaleCrop>false</ScaleCrop>
  <LinksUpToDate>false</LinksUpToDate>
  <CharactersWithSpaces>14164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2022-05-09T00:46:00Z</dcterms:created>
  <dc:creator>Grace</dc:creator>
  <cp:lastModifiedBy>徐志峰</cp:lastModifiedBy>
  <cp:lastPrinted>2023-08-07T05:31:00Z</cp:lastPrinted>
  <dcterms:modified xsi:type="dcterms:W3CDTF">2023-08-16T09:10:18Z</dcterms:modified>
  <dc:title>舞台艺术设计与制作专业人才培养方案编制说明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977B39C5C3D644159F0153E5DB29BD16_13</vt:lpwstr>
  </property>
</Properties>
</file>