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left"/>
        <w:rPr>
          <w:rStyle w:val="16"/>
          <w:rFonts w:ascii="仿宋" w:hAnsi="仿宋" w:eastAsia="仿宋"/>
          <w:color w:val="auto"/>
          <w:sz w:val="32"/>
          <w:szCs w:val="32"/>
        </w:rPr>
      </w:pPr>
    </w:p>
    <w:p>
      <w:pPr>
        <w:pStyle w:val="26"/>
        <w:spacing w:before="0" w:beforeAutospacing="0" w:after="0" w:afterAutospacing="0" w:line="240" w:lineRule="auto"/>
        <w:ind w:firstLine="0" w:firstLineChars="0"/>
        <w:jc w:val="center"/>
        <w:rPr>
          <w:rStyle w:val="16"/>
          <w:rFonts w:hint="eastAsia" w:asciiTheme="majorEastAsia" w:hAnsiTheme="majorEastAsia" w:eastAsiaTheme="majorEastAsia"/>
          <w:b/>
          <w:color w:val="auto"/>
          <w:sz w:val="44"/>
          <w:szCs w:val="44"/>
          <w:lang w:val="en-US" w:eastAsia="zh-CN"/>
        </w:rPr>
      </w:pPr>
    </w:p>
    <w:p>
      <w:pPr>
        <w:pStyle w:val="26"/>
        <w:spacing w:before="0" w:beforeAutospacing="0" w:after="0" w:afterAutospacing="0" w:line="240" w:lineRule="auto"/>
        <w:ind w:firstLine="0" w:firstLineChars="0"/>
        <w:jc w:val="center"/>
        <w:rPr>
          <w:rStyle w:val="16"/>
          <w:rFonts w:asciiTheme="majorEastAsia" w:hAnsiTheme="majorEastAsia" w:eastAsiaTheme="majorEastAsia"/>
          <w:b/>
          <w:color w:val="auto"/>
          <w:sz w:val="44"/>
          <w:szCs w:val="44"/>
        </w:rPr>
      </w:pPr>
      <w:r>
        <w:rPr>
          <w:rStyle w:val="16"/>
          <w:rFonts w:hint="eastAsia" w:asciiTheme="majorEastAsia" w:hAnsiTheme="majorEastAsia" w:eastAsiaTheme="majorEastAsia"/>
          <w:b/>
          <w:color w:val="auto"/>
          <w:sz w:val="44"/>
          <w:szCs w:val="44"/>
          <w:lang w:val="en-US" w:eastAsia="zh-CN"/>
        </w:rPr>
        <w:t>戏曲表演</w:t>
      </w:r>
      <w:r>
        <w:rPr>
          <w:rStyle w:val="16"/>
          <w:rFonts w:asciiTheme="majorEastAsia" w:hAnsiTheme="majorEastAsia" w:eastAsiaTheme="majorEastAsia"/>
          <w:b/>
          <w:color w:val="auto"/>
          <w:sz w:val="44"/>
          <w:szCs w:val="44"/>
        </w:rPr>
        <w:t>专业人才培养方案编制说明</w:t>
      </w:r>
    </w:p>
    <w:p>
      <w:pPr>
        <w:pStyle w:val="26"/>
        <w:spacing w:before="0" w:beforeAutospacing="0" w:after="0" w:afterAutospacing="0" w:line="240" w:lineRule="auto"/>
        <w:ind w:firstLine="880"/>
        <w:jc w:val="center"/>
        <w:rPr>
          <w:rStyle w:val="16"/>
          <w:rFonts w:asciiTheme="majorEastAsia" w:hAnsiTheme="majorEastAsia" w:eastAsiaTheme="majorEastAsia"/>
          <w:color w:val="auto"/>
          <w:sz w:val="44"/>
          <w:szCs w:val="44"/>
        </w:rPr>
      </w:pPr>
    </w:p>
    <w:p>
      <w:pPr>
        <w:ind w:firstLine="664" w:firstLineChars="200"/>
        <w:rPr>
          <w:rStyle w:val="16"/>
          <w:rFonts w:ascii="仿宋" w:hAnsi="仿宋" w:eastAsia="仿宋"/>
          <w:color w:val="auto"/>
          <w:spacing w:val="6"/>
          <w:kern w:val="0"/>
          <w:sz w:val="32"/>
          <w:szCs w:val="32"/>
        </w:rPr>
      </w:pPr>
      <w:r>
        <w:rPr>
          <w:rStyle w:val="16"/>
          <w:rFonts w:ascii="仿宋" w:hAnsi="仿宋" w:eastAsia="仿宋"/>
          <w:color w:val="auto"/>
          <w:spacing w:val="6"/>
          <w:kern w:val="0"/>
          <w:sz w:val="32"/>
          <w:szCs w:val="32"/>
        </w:rPr>
        <w:t>本专业人才培养方案适用于三年全日制高职</w:t>
      </w:r>
      <w:r>
        <w:rPr>
          <w:rStyle w:val="16"/>
          <w:rFonts w:hint="eastAsia" w:ascii="仿宋" w:hAnsi="仿宋" w:eastAsia="仿宋"/>
          <w:color w:val="auto"/>
          <w:spacing w:val="6"/>
          <w:kern w:val="0"/>
          <w:sz w:val="32"/>
          <w:szCs w:val="32"/>
          <w:lang w:val="en-US" w:eastAsia="zh-CN"/>
        </w:rPr>
        <w:t>戏曲表演</w:t>
      </w:r>
      <w:r>
        <w:rPr>
          <w:rStyle w:val="16"/>
          <w:rFonts w:ascii="仿宋" w:hAnsi="仿宋" w:eastAsia="仿宋"/>
          <w:color w:val="auto"/>
          <w:spacing w:val="6"/>
          <w:kern w:val="0"/>
          <w:sz w:val="32"/>
          <w:szCs w:val="32"/>
        </w:rPr>
        <w:t>专业（</w:t>
      </w:r>
      <w:r>
        <w:rPr>
          <w:rStyle w:val="16"/>
          <w:rFonts w:hint="eastAsia" w:ascii="仿宋" w:hAnsi="仿宋" w:eastAsia="仿宋"/>
          <w:color w:val="auto"/>
          <w:spacing w:val="6"/>
          <w:kern w:val="0"/>
          <w:sz w:val="32"/>
          <w:szCs w:val="32"/>
          <w:lang w:val="en-US" w:eastAsia="zh-CN"/>
        </w:rPr>
        <w:t>豫剧</w:t>
      </w:r>
      <w:r>
        <w:rPr>
          <w:rStyle w:val="16"/>
          <w:rFonts w:ascii="仿宋" w:hAnsi="仿宋" w:eastAsia="仿宋"/>
          <w:color w:val="auto"/>
          <w:spacing w:val="6"/>
          <w:kern w:val="0"/>
          <w:sz w:val="32"/>
          <w:szCs w:val="32"/>
        </w:rPr>
        <w:t>方向），由洛阳职业技术学院</w:t>
      </w:r>
      <w:r>
        <w:rPr>
          <w:rStyle w:val="16"/>
          <w:rFonts w:hint="eastAsia" w:ascii="仿宋" w:hAnsi="仿宋" w:eastAsia="仿宋"/>
          <w:color w:val="auto"/>
          <w:spacing w:val="6"/>
          <w:kern w:val="0"/>
          <w:sz w:val="32"/>
          <w:szCs w:val="32"/>
          <w:lang w:val="en-US" w:eastAsia="zh-CN"/>
        </w:rPr>
        <w:t>戏曲表演</w:t>
      </w:r>
      <w:r>
        <w:rPr>
          <w:rStyle w:val="16"/>
          <w:rFonts w:ascii="仿宋" w:hAnsi="仿宋" w:eastAsia="仿宋"/>
          <w:color w:val="auto"/>
          <w:spacing w:val="6"/>
          <w:kern w:val="0"/>
          <w:sz w:val="32"/>
          <w:szCs w:val="32"/>
        </w:rPr>
        <w:t>专业建设</w:t>
      </w:r>
      <w:r>
        <w:rPr>
          <w:rStyle w:val="16"/>
          <w:rFonts w:hint="eastAsia" w:ascii="仿宋" w:hAnsi="仿宋" w:eastAsia="仿宋"/>
          <w:color w:val="auto"/>
          <w:spacing w:val="6"/>
          <w:kern w:val="0"/>
          <w:sz w:val="32"/>
          <w:szCs w:val="32"/>
        </w:rPr>
        <w:t>指导</w:t>
      </w:r>
      <w:r>
        <w:rPr>
          <w:rStyle w:val="16"/>
          <w:rFonts w:ascii="仿宋" w:hAnsi="仿宋" w:eastAsia="仿宋"/>
          <w:color w:val="auto"/>
          <w:spacing w:val="6"/>
          <w:kern w:val="0"/>
          <w:sz w:val="32"/>
          <w:szCs w:val="32"/>
        </w:rPr>
        <w:t>委员会组织专业教师，与</w:t>
      </w:r>
      <w:r>
        <w:rPr>
          <w:rStyle w:val="16"/>
          <w:rFonts w:hint="eastAsia" w:ascii="仿宋" w:hAnsi="仿宋" w:eastAsia="仿宋"/>
          <w:color w:val="auto"/>
          <w:spacing w:val="6"/>
          <w:kern w:val="0"/>
          <w:sz w:val="32"/>
          <w:szCs w:val="32"/>
          <w:lang w:val="en-US" w:eastAsia="zh-CN"/>
        </w:rPr>
        <w:t>洛阳豫剧院演艺有限公司</w:t>
      </w:r>
      <w:r>
        <w:rPr>
          <w:rStyle w:val="16"/>
          <w:rFonts w:ascii="仿宋" w:hAnsi="仿宋" w:eastAsia="仿宋"/>
          <w:color w:val="auto"/>
          <w:spacing w:val="6"/>
          <w:kern w:val="0"/>
          <w:sz w:val="32"/>
          <w:szCs w:val="32"/>
        </w:rPr>
        <w:t>、</w:t>
      </w:r>
      <w:r>
        <w:rPr>
          <w:rStyle w:val="16"/>
          <w:rFonts w:hint="eastAsia" w:ascii="仿宋" w:hAnsi="仿宋" w:eastAsia="仿宋"/>
          <w:color w:val="auto"/>
          <w:spacing w:val="6"/>
          <w:kern w:val="0"/>
          <w:sz w:val="32"/>
          <w:szCs w:val="32"/>
          <w:lang w:val="en-US" w:eastAsia="zh-CN"/>
        </w:rPr>
        <w:t>洛阳曲剧院演艺有限</w:t>
      </w:r>
      <w:r>
        <w:rPr>
          <w:rStyle w:val="16"/>
          <w:rFonts w:ascii="仿宋" w:hAnsi="仿宋" w:eastAsia="仿宋"/>
          <w:color w:val="auto"/>
          <w:spacing w:val="6"/>
          <w:kern w:val="0"/>
          <w:sz w:val="32"/>
          <w:szCs w:val="32"/>
        </w:rPr>
        <w:t>公司等合作企业的专家及</w:t>
      </w:r>
      <w:r>
        <w:rPr>
          <w:rStyle w:val="16"/>
          <w:rFonts w:hint="eastAsia" w:ascii="仿宋" w:hAnsi="仿宋" w:eastAsia="仿宋"/>
          <w:color w:val="auto"/>
          <w:spacing w:val="6"/>
          <w:kern w:val="0"/>
          <w:sz w:val="32"/>
          <w:szCs w:val="32"/>
          <w:lang w:val="en-US" w:eastAsia="zh-CN"/>
        </w:rPr>
        <w:t>2022</w:t>
      </w:r>
      <w:r>
        <w:rPr>
          <w:rStyle w:val="16"/>
          <w:rFonts w:ascii="仿宋" w:hAnsi="仿宋" w:eastAsia="仿宋"/>
          <w:color w:val="auto"/>
          <w:spacing w:val="6"/>
          <w:kern w:val="0"/>
          <w:sz w:val="32"/>
          <w:szCs w:val="32"/>
        </w:rPr>
        <w:t>届毕业生</w:t>
      </w:r>
      <w:r>
        <w:rPr>
          <w:rStyle w:val="16"/>
          <w:rFonts w:hint="eastAsia" w:ascii="仿宋" w:hAnsi="仿宋" w:eastAsia="仿宋"/>
          <w:color w:val="auto"/>
          <w:spacing w:val="6"/>
          <w:kern w:val="0"/>
          <w:sz w:val="32"/>
          <w:szCs w:val="32"/>
        </w:rPr>
        <w:t>、</w:t>
      </w:r>
      <w:r>
        <w:rPr>
          <w:rStyle w:val="16"/>
          <w:rFonts w:hint="eastAsia" w:ascii="仿宋" w:hAnsi="仿宋" w:eastAsia="仿宋"/>
          <w:color w:val="auto"/>
          <w:spacing w:val="6"/>
          <w:kern w:val="0"/>
          <w:sz w:val="32"/>
          <w:szCs w:val="32"/>
          <w:lang w:val="en-US" w:eastAsia="zh-CN"/>
        </w:rPr>
        <w:t>2023</w:t>
      </w:r>
      <w:r>
        <w:rPr>
          <w:rStyle w:val="16"/>
          <w:rFonts w:ascii="仿宋" w:hAnsi="仿宋" w:eastAsia="仿宋"/>
          <w:color w:val="auto"/>
          <w:spacing w:val="6"/>
          <w:kern w:val="0"/>
          <w:sz w:val="32"/>
          <w:szCs w:val="32"/>
        </w:rPr>
        <w:t>届毕业生共同制订</w:t>
      </w:r>
      <w:r>
        <w:rPr>
          <w:rStyle w:val="16"/>
          <w:rFonts w:hint="eastAsia" w:ascii="仿宋" w:hAnsi="仿宋" w:eastAsia="仿宋"/>
          <w:color w:val="auto"/>
          <w:spacing w:val="6"/>
          <w:kern w:val="0"/>
          <w:sz w:val="32"/>
          <w:szCs w:val="32"/>
        </w:rPr>
        <w:t>。</w:t>
      </w:r>
      <w:r>
        <w:rPr>
          <w:rStyle w:val="16"/>
          <w:rFonts w:ascii="仿宋" w:hAnsi="仿宋" w:eastAsia="仿宋"/>
          <w:color w:val="auto"/>
          <w:spacing w:val="6"/>
          <w:kern w:val="0"/>
          <w:sz w:val="32"/>
          <w:szCs w:val="32"/>
        </w:rPr>
        <w:t>从202</w:t>
      </w:r>
      <w:r>
        <w:rPr>
          <w:rStyle w:val="16"/>
          <w:rFonts w:hint="eastAsia" w:ascii="仿宋" w:hAnsi="仿宋" w:eastAsia="仿宋"/>
          <w:color w:val="auto"/>
          <w:spacing w:val="6"/>
          <w:kern w:val="0"/>
          <w:sz w:val="32"/>
          <w:szCs w:val="32"/>
        </w:rPr>
        <w:t>3</w:t>
      </w:r>
      <w:r>
        <w:rPr>
          <w:rStyle w:val="16"/>
          <w:rFonts w:ascii="仿宋" w:hAnsi="仿宋" w:eastAsia="仿宋"/>
          <w:color w:val="auto"/>
          <w:spacing w:val="6"/>
          <w:kern w:val="0"/>
          <w:sz w:val="32"/>
          <w:szCs w:val="32"/>
        </w:rPr>
        <w:t>级</w:t>
      </w:r>
      <w:r>
        <w:rPr>
          <w:rStyle w:val="16"/>
          <w:rFonts w:hint="eastAsia" w:ascii="仿宋" w:hAnsi="仿宋" w:eastAsia="仿宋"/>
          <w:color w:val="auto"/>
          <w:spacing w:val="6"/>
          <w:kern w:val="0"/>
          <w:sz w:val="32"/>
          <w:szCs w:val="32"/>
          <w:lang w:val="en-US" w:eastAsia="zh-CN"/>
        </w:rPr>
        <w:t>戏曲表演</w:t>
      </w:r>
      <w:r>
        <w:rPr>
          <w:rStyle w:val="16"/>
          <w:rFonts w:ascii="仿宋" w:hAnsi="仿宋" w:eastAsia="仿宋"/>
          <w:color w:val="auto"/>
          <w:spacing w:val="6"/>
          <w:kern w:val="0"/>
          <w:sz w:val="32"/>
          <w:szCs w:val="32"/>
        </w:rPr>
        <w:t>专业学生开始实施。</w:t>
      </w:r>
    </w:p>
    <w:p>
      <w:pPr>
        <w:pStyle w:val="26"/>
        <w:spacing w:before="0" w:beforeAutospacing="0" w:after="0" w:afterAutospacing="0" w:line="240" w:lineRule="auto"/>
        <w:ind w:firstLine="643"/>
        <w:jc w:val="center"/>
        <w:rPr>
          <w:rStyle w:val="16"/>
          <w:rFonts w:ascii="仿宋" w:hAnsi="仿宋" w:eastAsia="仿宋"/>
          <w:b/>
          <w:color w:val="auto"/>
          <w:sz w:val="32"/>
          <w:szCs w:val="32"/>
        </w:rPr>
      </w:pPr>
      <w:r>
        <w:rPr>
          <w:rStyle w:val="16"/>
          <w:rFonts w:ascii="仿宋" w:hAnsi="仿宋" w:eastAsia="仿宋"/>
          <w:b/>
          <w:color w:val="auto"/>
          <w:sz w:val="32"/>
          <w:szCs w:val="32"/>
        </w:rPr>
        <w:t>主要编制人员一览表</w:t>
      </w:r>
    </w:p>
    <w:tbl>
      <w:tblPr>
        <w:tblStyle w:val="10"/>
        <w:tblW w:w="9140" w:type="dxa"/>
        <w:tblInd w:w="-28"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724"/>
        <w:gridCol w:w="1298"/>
        <w:gridCol w:w="3130"/>
        <w:gridCol w:w="2347"/>
        <w:gridCol w:w="1641"/>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724" w:type="dxa"/>
            <w:shd w:val="clear" w:color="auto" w:fill="auto"/>
            <w:vAlign w:val="center"/>
          </w:tcPr>
          <w:p>
            <w:pPr>
              <w:jc w:val="center"/>
              <w:rPr>
                <w:rStyle w:val="16"/>
                <w:rFonts w:ascii="仿宋" w:hAnsi="仿宋" w:eastAsia="仿宋"/>
                <w:b/>
                <w:color w:val="auto"/>
                <w:szCs w:val="21"/>
              </w:rPr>
            </w:pPr>
            <w:r>
              <w:rPr>
                <w:rStyle w:val="16"/>
                <w:rFonts w:ascii="仿宋" w:hAnsi="仿宋" w:eastAsia="仿宋"/>
                <w:b/>
                <w:color w:val="auto"/>
                <w:szCs w:val="21"/>
              </w:rPr>
              <w:t>序号</w:t>
            </w:r>
          </w:p>
        </w:tc>
        <w:tc>
          <w:tcPr>
            <w:tcW w:w="1298" w:type="dxa"/>
            <w:shd w:val="clear" w:color="auto" w:fill="auto"/>
            <w:vAlign w:val="center"/>
          </w:tcPr>
          <w:p>
            <w:pPr>
              <w:jc w:val="center"/>
              <w:rPr>
                <w:rStyle w:val="16"/>
                <w:rFonts w:ascii="仿宋" w:hAnsi="仿宋" w:eastAsia="仿宋"/>
                <w:b/>
                <w:color w:val="auto"/>
                <w:szCs w:val="21"/>
              </w:rPr>
            </w:pPr>
            <w:r>
              <w:rPr>
                <w:rStyle w:val="16"/>
                <w:rFonts w:ascii="仿宋" w:hAnsi="仿宋" w:eastAsia="仿宋"/>
                <w:b/>
                <w:color w:val="auto"/>
                <w:szCs w:val="21"/>
              </w:rPr>
              <w:t>姓   名</w:t>
            </w:r>
          </w:p>
        </w:tc>
        <w:tc>
          <w:tcPr>
            <w:tcW w:w="3130" w:type="dxa"/>
            <w:shd w:val="clear" w:color="auto" w:fill="auto"/>
            <w:vAlign w:val="center"/>
          </w:tcPr>
          <w:p>
            <w:pPr>
              <w:jc w:val="center"/>
              <w:rPr>
                <w:rStyle w:val="16"/>
                <w:rFonts w:ascii="仿宋" w:hAnsi="仿宋" w:eastAsia="仿宋"/>
                <w:b/>
                <w:color w:val="auto"/>
                <w:szCs w:val="21"/>
              </w:rPr>
            </w:pPr>
            <w:r>
              <w:rPr>
                <w:rStyle w:val="16"/>
                <w:rFonts w:ascii="仿宋" w:hAnsi="仿宋" w:eastAsia="仿宋"/>
                <w:b/>
                <w:color w:val="auto"/>
                <w:szCs w:val="21"/>
              </w:rPr>
              <w:t>所 在 单 位</w:t>
            </w:r>
          </w:p>
        </w:tc>
        <w:tc>
          <w:tcPr>
            <w:tcW w:w="2347" w:type="dxa"/>
            <w:shd w:val="clear" w:color="auto" w:fill="auto"/>
            <w:vAlign w:val="center"/>
          </w:tcPr>
          <w:p>
            <w:pPr>
              <w:jc w:val="center"/>
              <w:rPr>
                <w:rStyle w:val="16"/>
                <w:rFonts w:ascii="仿宋" w:hAnsi="仿宋" w:eastAsia="仿宋"/>
                <w:b/>
                <w:color w:val="auto"/>
                <w:szCs w:val="21"/>
              </w:rPr>
            </w:pPr>
            <w:r>
              <w:rPr>
                <w:rStyle w:val="16"/>
                <w:rFonts w:ascii="仿宋" w:hAnsi="仿宋" w:eastAsia="仿宋"/>
                <w:b/>
                <w:color w:val="auto"/>
                <w:szCs w:val="21"/>
              </w:rPr>
              <w:t>职称/职务</w:t>
            </w:r>
          </w:p>
        </w:tc>
        <w:tc>
          <w:tcPr>
            <w:tcW w:w="1641" w:type="dxa"/>
            <w:shd w:val="clear" w:color="auto" w:fill="auto"/>
            <w:vAlign w:val="center"/>
          </w:tcPr>
          <w:p>
            <w:pPr>
              <w:jc w:val="center"/>
              <w:rPr>
                <w:rStyle w:val="16"/>
                <w:rFonts w:ascii="仿宋" w:hAnsi="仿宋" w:eastAsia="仿宋"/>
                <w:b/>
                <w:color w:val="auto"/>
                <w:szCs w:val="21"/>
              </w:rPr>
            </w:pPr>
            <w:r>
              <w:rPr>
                <w:rStyle w:val="16"/>
                <w:rFonts w:ascii="仿宋" w:hAnsi="仿宋" w:eastAsia="仿宋"/>
                <w:b/>
                <w:color w:val="auto"/>
                <w:szCs w:val="21"/>
              </w:rPr>
              <w:t>签   名</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724" w:type="dxa"/>
            <w:shd w:val="clear" w:color="auto" w:fill="auto"/>
            <w:vAlign w:val="center"/>
          </w:tcPr>
          <w:p>
            <w:pPr>
              <w:jc w:val="center"/>
              <w:rPr>
                <w:rStyle w:val="16"/>
                <w:rFonts w:ascii="仿宋" w:hAnsi="仿宋" w:eastAsia="仿宋"/>
                <w:color w:val="auto"/>
                <w:szCs w:val="21"/>
              </w:rPr>
            </w:pPr>
            <w:r>
              <w:rPr>
                <w:rStyle w:val="16"/>
                <w:rFonts w:ascii="仿宋" w:hAnsi="仿宋" w:eastAsia="仿宋"/>
                <w:color w:val="auto"/>
                <w:szCs w:val="21"/>
              </w:rPr>
              <w:t>1</w:t>
            </w:r>
          </w:p>
        </w:tc>
        <w:tc>
          <w:tcPr>
            <w:tcW w:w="1298" w:type="dxa"/>
            <w:shd w:val="clear" w:color="auto" w:fill="auto"/>
            <w:vAlign w:val="center"/>
          </w:tcPr>
          <w:p>
            <w:pPr>
              <w:jc w:val="center"/>
              <w:rPr>
                <w:rStyle w:val="16"/>
                <w:rFonts w:ascii="仿宋" w:hAnsi="仿宋" w:eastAsia="仿宋"/>
                <w:color w:val="auto"/>
                <w:szCs w:val="21"/>
              </w:rPr>
            </w:pPr>
            <w:r>
              <w:rPr>
                <w:rFonts w:hint="eastAsia"/>
                <w:color w:val="auto"/>
              </w:rPr>
              <w:t>潘华</w:t>
            </w:r>
          </w:p>
        </w:tc>
        <w:tc>
          <w:tcPr>
            <w:tcW w:w="3130" w:type="dxa"/>
            <w:shd w:val="clear" w:color="auto" w:fill="auto"/>
            <w:vAlign w:val="center"/>
          </w:tcPr>
          <w:p>
            <w:pPr>
              <w:jc w:val="center"/>
              <w:rPr>
                <w:rStyle w:val="16"/>
                <w:rFonts w:ascii="仿宋" w:hAnsi="仿宋" w:eastAsia="仿宋"/>
                <w:color w:val="auto"/>
                <w:szCs w:val="21"/>
              </w:rPr>
            </w:pPr>
            <w:r>
              <w:rPr>
                <w:rFonts w:hint="eastAsia"/>
                <w:color w:val="auto"/>
              </w:rPr>
              <w:t>戏曲艺术学院</w:t>
            </w:r>
          </w:p>
        </w:tc>
        <w:tc>
          <w:tcPr>
            <w:tcW w:w="2347" w:type="dxa"/>
            <w:shd w:val="clear" w:color="auto" w:fill="auto"/>
            <w:vAlign w:val="center"/>
          </w:tcPr>
          <w:p>
            <w:pPr>
              <w:jc w:val="center"/>
              <w:rPr>
                <w:rStyle w:val="16"/>
                <w:rFonts w:ascii="仿宋" w:hAnsi="仿宋" w:eastAsia="仿宋"/>
                <w:color w:val="auto"/>
                <w:szCs w:val="21"/>
              </w:rPr>
            </w:pPr>
            <w:r>
              <w:rPr>
                <w:rFonts w:hint="eastAsia"/>
                <w:color w:val="auto"/>
              </w:rPr>
              <w:t>副高</w:t>
            </w:r>
          </w:p>
        </w:tc>
        <w:tc>
          <w:tcPr>
            <w:tcW w:w="1641" w:type="dxa"/>
            <w:shd w:val="clear" w:color="auto" w:fill="auto"/>
            <w:vAlign w:val="center"/>
          </w:tcPr>
          <w:p>
            <w:pPr>
              <w:rPr>
                <w:rStyle w:val="16"/>
                <w:rFonts w:ascii="仿宋" w:hAnsi="仿宋" w:eastAsia="仿宋"/>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724" w:type="dxa"/>
            <w:shd w:val="clear" w:color="auto" w:fill="auto"/>
            <w:vAlign w:val="center"/>
          </w:tcPr>
          <w:p>
            <w:pPr>
              <w:jc w:val="center"/>
              <w:rPr>
                <w:rStyle w:val="16"/>
                <w:rFonts w:hint="eastAsia" w:ascii="仿宋" w:hAnsi="仿宋" w:eastAsia="仿宋"/>
                <w:color w:val="auto"/>
                <w:szCs w:val="21"/>
                <w:lang w:eastAsia="zh-CN"/>
              </w:rPr>
            </w:pPr>
            <w:r>
              <w:rPr>
                <w:rStyle w:val="16"/>
                <w:rFonts w:hint="eastAsia" w:ascii="仿宋" w:hAnsi="仿宋" w:eastAsia="仿宋"/>
                <w:color w:val="auto"/>
                <w:szCs w:val="21"/>
                <w:lang w:val="en-US" w:eastAsia="zh-CN"/>
              </w:rPr>
              <w:t>2</w:t>
            </w:r>
          </w:p>
        </w:tc>
        <w:tc>
          <w:tcPr>
            <w:tcW w:w="1298" w:type="dxa"/>
            <w:shd w:val="clear" w:color="auto" w:fill="auto"/>
            <w:vAlign w:val="center"/>
          </w:tcPr>
          <w:p>
            <w:pPr>
              <w:jc w:val="center"/>
              <w:rPr>
                <w:rStyle w:val="16"/>
                <w:rFonts w:ascii="仿宋" w:hAnsi="仿宋" w:eastAsia="仿宋"/>
                <w:color w:val="auto"/>
                <w:szCs w:val="21"/>
              </w:rPr>
            </w:pPr>
            <w:r>
              <w:rPr>
                <w:rFonts w:hint="eastAsia"/>
                <w:color w:val="auto"/>
                <w:lang w:eastAsia="zh-CN"/>
              </w:rPr>
              <w:t>王雪涛</w:t>
            </w:r>
          </w:p>
        </w:tc>
        <w:tc>
          <w:tcPr>
            <w:tcW w:w="3130" w:type="dxa"/>
            <w:shd w:val="clear" w:color="auto" w:fill="auto"/>
            <w:vAlign w:val="center"/>
          </w:tcPr>
          <w:p>
            <w:pPr>
              <w:jc w:val="center"/>
              <w:rPr>
                <w:rStyle w:val="16"/>
                <w:rFonts w:ascii="仿宋" w:hAnsi="仿宋" w:eastAsia="仿宋"/>
                <w:color w:val="auto"/>
                <w:szCs w:val="21"/>
              </w:rPr>
            </w:pPr>
            <w:r>
              <w:rPr>
                <w:rFonts w:hint="eastAsia"/>
                <w:color w:val="auto"/>
                <w:lang w:eastAsia="zh-CN"/>
              </w:rPr>
              <w:t>戏曲艺术学院</w:t>
            </w:r>
          </w:p>
        </w:tc>
        <w:tc>
          <w:tcPr>
            <w:tcW w:w="2347" w:type="dxa"/>
            <w:shd w:val="clear" w:color="auto" w:fill="auto"/>
            <w:vAlign w:val="center"/>
          </w:tcPr>
          <w:p>
            <w:pPr>
              <w:jc w:val="center"/>
              <w:rPr>
                <w:rStyle w:val="16"/>
                <w:rFonts w:ascii="仿宋" w:hAnsi="仿宋" w:eastAsia="仿宋"/>
                <w:color w:val="auto"/>
                <w:szCs w:val="21"/>
              </w:rPr>
            </w:pPr>
            <w:r>
              <w:rPr>
                <w:rFonts w:hint="eastAsia" w:cs="Times New Roman"/>
                <w:color w:val="auto"/>
                <w:kern w:val="2"/>
                <w:sz w:val="21"/>
                <w:szCs w:val="24"/>
                <w:lang w:val="en-US" w:eastAsia="zh-CN" w:bidi="ar-SA"/>
              </w:rPr>
              <w:t>中级</w:t>
            </w:r>
          </w:p>
        </w:tc>
        <w:tc>
          <w:tcPr>
            <w:tcW w:w="1641" w:type="dxa"/>
            <w:shd w:val="clear" w:color="auto" w:fill="auto"/>
            <w:vAlign w:val="center"/>
          </w:tcPr>
          <w:p>
            <w:pPr>
              <w:rPr>
                <w:rStyle w:val="16"/>
                <w:rFonts w:ascii="仿宋" w:hAnsi="仿宋" w:eastAsia="仿宋"/>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724" w:type="dxa"/>
            <w:shd w:val="clear" w:color="auto" w:fill="auto"/>
            <w:vAlign w:val="center"/>
          </w:tcPr>
          <w:p>
            <w:pPr>
              <w:jc w:val="center"/>
              <w:rPr>
                <w:rStyle w:val="16"/>
                <w:rFonts w:hint="eastAsia" w:ascii="宋体" w:hAnsi="宋体" w:eastAsia="宋体" w:cs="宋体"/>
                <w:color w:val="auto"/>
                <w:szCs w:val="21"/>
                <w:lang w:eastAsia="zh-CN"/>
              </w:rPr>
            </w:pPr>
            <w:r>
              <w:rPr>
                <w:rStyle w:val="16"/>
                <w:rFonts w:hint="eastAsia" w:ascii="宋体" w:hAnsi="宋体" w:cs="宋体"/>
                <w:color w:val="auto"/>
                <w:szCs w:val="21"/>
                <w:lang w:val="en-US" w:eastAsia="zh-CN"/>
              </w:rPr>
              <w:t>3</w:t>
            </w:r>
          </w:p>
        </w:tc>
        <w:tc>
          <w:tcPr>
            <w:tcW w:w="1298" w:type="dxa"/>
            <w:shd w:val="clear" w:color="auto" w:fill="auto"/>
            <w:vAlign w:val="center"/>
          </w:tcPr>
          <w:p>
            <w:pPr>
              <w:jc w:val="center"/>
              <w:rPr>
                <w:rStyle w:val="16"/>
                <w:rFonts w:hint="eastAsia" w:ascii="宋体" w:hAnsi="宋体" w:eastAsia="宋体" w:cs="宋体"/>
                <w:color w:val="auto"/>
                <w:szCs w:val="21"/>
                <w:lang w:val="en-US" w:eastAsia="zh-CN"/>
              </w:rPr>
            </w:pPr>
            <w:r>
              <w:rPr>
                <w:rStyle w:val="16"/>
                <w:rFonts w:hint="eastAsia" w:ascii="宋体" w:hAnsi="宋体" w:eastAsia="宋体" w:cs="宋体"/>
                <w:color w:val="auto"/>
                <w:szCs w:val="21"/>
                <w:lang w:val="en-US" w:eastAsia="zh-CN"/>
              </w:rPr>
              <w:t>张松晓</w:t>
            </w:r>
          </w:p>
        </w:tc>
        <w:tc>
          <w:tcPr>
            <w:tcW w:w="3130" w:type="dxa"/>
            <w:shd w:val="clear" w:color="auto" w:fill="auto"/>
            <w:vAlign w:val="center"/>
          </w:tcPr>
          <w:p>
            <w:pPr>
              <w:jc w:val="center"/>
              <w:rPr>
                <w:rStyle w:val="16"/>
                <w:rFonts w:hint="eastAsia" w:ascii="宋体" w:hAnsi="宋体" w:eastAsia="宋体" w:cs="宋体"/>
                <w:color w:val="auto"/>
                <w:szCs w:val="21"/>
                <w:lang w:val="en-US" w:eastAsia="zh-CN"/>
              </w:rPr>
            </w:pPr>
            <w:r>
              <w:rPr>
                <w:rStyle w:val="16"/>
                <w:rFonts w:hint="eastAsia" w:ascii="宋体" w:hAnsi="宋体" w:eastAsia="宋体" w:cs="宋体"/>
                <w:color w:val="auto"/>
                <w:szCs w:val="21"/>
                <w:lang w:val="en-US" w:eastAsia="zh-CN"/>
              </w:rPr>
              <w:t>戏曲艺术学院</w:t>
            </w:r>
          </w:p>
        </w:tc>
        <w:tc>
          <w:tcPr>
            <w:tcW w:w="2347" w:type="dxa"/>
            <w:shd w:val="clear" w:color="auto" w:fill="auto"/>
            <w:vAlign w:val="center"/>
          </w:tcPr>
          <w:p>
            <w:pPr>
              <w:jc w:val="center"/>
              <w:rPr>
                <w:rStyle w:val="16"/>
                <w:rFonts w:hint="eastAsia" w:ascii="宋体" w:hAnsi="宋体" w:eastAsia="宋体" w:cs="宋体"/>
                <w:color w:val="auto"/>
                <w:szCs w:val="21"/>
                <w:lang w:val="en-US" w:eastAsia="zh-CN"/>
              </w:rPr>
            </w:pPr>
            <w:r>
              <w:rPr>
                <w:rStyle w:val="16"/>
                <w:rFonts w:hint="eastAsia" w:ascii="宋体" w:hAnsi="宋体" w:eastAsia="宋体" w:cs="宋体"/>
                <w:color w:val="auto"/>
                <w:szCs w:val="21"/>
                <w:lang w:val="en-US" w:eastAsia="zh-CN"/>
              </w:rPr>
              <w:t>一级演员</w:t>
            </w:r>
          </w:p>
        </w:tc>
        <w:tc>
          <w:tcPr>
            <w:tcW w:w="1641" w:type="dxa"/>
            <w:shd w:val="clear" w:color="auto" w:fill="auto"/>
            <w:vAlign w:val="center"/>
          </w:tcPr>
          <w:p>
            <w:pPr>
              <w:rPr>
                <w:rStyle w:val="16"/>
                <w:rFonts w:ascii="仿宋" w:hAnsi="仿宋" w:eastAsia="仿宋"/>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724" w:type="dxa"/>
            <w:shd w:val="clear" w:color="auto" w:fill="auto"/>
            <w:vAlign w:val="center"/>
          </w:tcPr>
          <w:p>
            <w:pPr>
              <w:jc w:val="center"/>
              <w:rPr>
                <w:rStyle w:val="16"/>
                <w:rFonts w:hint="eastAsia" w:ascii="宋体" w:hAnsi="宋体" w:eastAsia="宋体" w:cs="宋体"/>
                <w:color w:val="auto"/>
                <w:szCs w:val="21"/>
                <w:lang w:eastAsia="zh-CN"/>
              </w:rPr>
            </w:pPr>
            <w:r>
              <w:rPr>
                <w:rStyle w:val="16"/>
                <w:rFonts w:hint="eastAsia" w:ascii="宋体" w:hAnsi="宋体" w:cs="宋体"/>
                <w:color w:val="auto"/>
                <w:szCs w:val="21"/>
                <w:lang w:val="en-US" w:eastAsia="zh-CN"/>
              </w:rPr>
              <w:t>4</w:t>
            </w:r>
          </w:p>
        </w:tc>
        <w:tc>
          <w:tcPr>
            <w:tcW w:w="1298" w:type="dxa"/>
            <w:shd w:val="clear" w:color="auto" w:fill="auto"/>
            <w:vAlign w:val="center"/>
          </w:tcPr>
          <w:p>
            <w:pPr>
              <w:jc w:val="center"/>
              <w:rPr>
                <w:rStyle w:val="16"/>
                <w:rFonts w:hint="eastAsia" w:ascii="宋体" w:hAnsi="宋体" w:eastAsia="宋体" w:cs="宋体"/>
                <w:color w:val="auto"/>
                <w:szCs w:val="21"/>
                <w:lang w:val="en-US" w:eastAsia="zh-CN"/>
              </w:rPr>
            </w:pPr>
            <w:r>
              <w:rPr>
                <w:rStyle w:val="16"/>
                <w:rFonts w:hint="eastAsia" w:ascii="宋体" w:hAnsi="宋体" w:eastAsia="宋体" w:cs="宋体"/>
                <w:color w:val="auto"/>
                <w:szCs w:val="21"/>
                <w:lang w:val="en-US" w:eastAsia="zh-CN"/>
              </w:rPr>
              <w:t>饶  骞</w:t>
            </w:r>
          </w:p>
        </w:tc>
        <w:tc>
          <w:tcPr>
            <w:tcW w:w="3130" w:type="dxa"/>
            <w:shd w:val="clear" w:color="auto" w:fill="auto"/>
            <w:vAlign w:val="center"/>
          </w:tcPr>
          <w:p>
            <w:pPr>
              <w:jc w:val="center"/>
              <w:rPr>
                <w:rStyle w:val="16"/>
                <w:rFonts w:hint="eastAsia" w:ascii="宋体" w:hAnsi="宋体" w:eastAsia="宋体" w:cs="宋体"/>
                <w:color w:val="auto"/>
                <w:szCs w:val="21"/>
              </w:rPr>
            </w:pPr>
            <w:r>
              <w:rPr>
                <w:rStyle w:val="16"/>
                <w:rFonts w:hint="eastAsia" w:ascii="宋体" w:hAnsi="宋体" w:eastAsia="宋体" w:cs="宋体"/>
                <w:color w:val="auto"/>
                <w:szCs w:val="21"/>
                <w:lang w:val="en-US" w:eastAsia="zh-CN"/>
              </w:rPr>
              <w:t>戏曲艺术学院</w:t>
            </w:r>
          </w:p>
        </w:tc>
        <w:tc>
          <w:tcPr>
            <w:tcW w:w="2347" w:type="dxa"/>
            <w:shd w:val="clear" w:color="auto" w:fill="auto"/>
            <w:vAlign w:val="center"/>
          </w:tcPr>
          <w:p>
            <w:pPr>
              <w:jc w:val="center"/>
              <w:rPr>
                <w:rStyle w:val="16"/>
                <w:rFonts w:hint="eastAsia" w:ascii="宋体" w:hAnsi="宋体" w:eastAsia="宋体" w:cs="宋体"/>
                <w:color w:val="auto"/>
                <w:szCs w:val="21"/>
                <w:lang w:val="en-US" w:eastAsia="zh-CN"/>
              </w:rPr>
            </w:pPr>
            <w:r>
              <w:rPr>
                <w:rStyle w:val="16"/>
                <w:rFonts w:hint="eastAsia" w:ascii="宋体" w:hAnsi="宋体" w:eastAsia="宋体" w:cs="宋体"/>
                <w:color w:val="auto"/>
                <w:szCs w:val="21"/>
                <w:lang w:val="en-US" w:eastAsia="zh-CN"/>
              </w:rPr>
              <w:t>助教</w:t>
            </w:r>
          </w:p>
        </w:tc>
        <w:tc>
          <w:tcPr>
            <w:tcW w:w="1641" w:type="dxa"/>
            <w:shd w:val="clear" w:color="auto" w:fill="auto"/>
            <w:vAlign w:val="center"/>
          </w:tcPr>
          <w:p>
            <w:pPr>
              <w:rPr>
                <w:rStyle w:val="16"/>
                <w:rFonts w:ascii="仿宋" w:hAnsi="仿宋" w:eastAsia="仿宋"/>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724" w:type="dxa"/>
            <w:shd w:val="clear" w:color="auto" w:fill="auto"/>
            <w:vAlign w:val="center"/>
          </w:tcPr>
          <w:p>
            <w:pPr>
              <w:jc w:val="center"/>
              <w:rPr>
                <w:rStyle w:val="16"/>
                <w:rFonts w:hint="eastAsia" w:ascii="宋体" w:hAnsi="宋体" w:eastAsia="宋体" w:cs="宋体"/>
                <w:color w:val="auto"/>
                <w:szCs w:val="21"/>
                <w:lang w:eastAsia="zh-CN"/>
              </w:rPr>
            </w:pPr>
            <w:r>
              <w:rPr>
                <w:rStyle w:val="16"/>
                <w:rFonts w:hint="eastAsia" w:ascii="宋体" w:hAnsi="宋体" w:cs="宋体"/>
                <w:color w:val="auto"/>
                <w:szCs w:val="21"/>
                <w:lang w:val="en-US" w:eastAsia="zh-CN"/>
              </w:rPr>
              <w:t>5</w:t>
            </w:r>
          </w:p>
        </w:tc>
        <w:tc>
          <w:tcPr>
            <w:tcW w:w="1298" w:type="dxa"/>
            <w:shd w:val="clear" w:color="auto" w:fill="auto"/>
            <w:vAlign w:val="center"/>
          </w:tcPr>
          <w:p>
            <w:pPr>
              <w:jc w:val="center"/>
              <w:rPr>
                <w:rStyle w:val="16"/>
                <w:rFonts w:hint="eastAsia" w:ascii="宋体" w:hAnsi="宋体" w:eastAsia="宋体" w:cs="宋体"/>
                <w:color w:val="auto"/>
                <w:szCs w:val="21"/>
                <w:lang w:val="en-US" w:eastAsia="zh-CN"/>
              </w:rPr>
            </w:pPr>
            <w:r>
              <w:rPr>
                <w:rStyle w:val="16"/>
                <w:rFonts w:hint="eastAsia" w:ascii="宋体" w:hAnsi="宋体" w:eastAsia="宋体" w:cs="宋体"/>
                <w:color w:val="auto"/>
                <w:szCs w:val="21"/>
                <w:lang w:val="en-US" w:eastAsia="zh-CN"/>
              </w:rPr>
              <w:t>付换丽</w:t>
            </w:r>
          </w:p>
        </w:tc>
        <w:tc>
          <w:tcPr>
            <w:tcW w:w="3130" w:type="dxa"/>
            <w:shd w:val="clear" w:color="auto" w:fill="auto"/>
            <w:vAlign w:val="center"/>
          </w:tcPr>
          <w:p>
            <w:pPr>
              <w:jc w:val="center"/>
              <w:rPr>
                <w:rStyle w:val="16"/>
                <w:rFonts w:hint="eastAsia" w:ascii="宋体" w:hAnsi="宋体" w:eastAsia="宋体" w:cs="宋体"/>
                <w:color w:val="auto"/>
                <w:szCs w:val="21"/>
              </w:rPr>
            </w:pPr>
            <w:r>
              <w:rPr>
                <w:rStyle w:val="16"/>
                <w:rFonts w:hint="eastAsia" w:ascii="宋体" w:hAnsi="宋体" w:eastAsia="宋体" w:cs="宋体"/>
                <w:color w:val="auto"/>
                <w:szCs w:val="21"/>
                <w:lang w:val="en-US" w:eastAsia="zh-CN"/>
              </w:rPr>
              <w:t>戏曲艺术学院</w:t>
            </w:r>
          </w:p>
        </w:tc>
        <w:tc>
          <w:tcPr>
            <w:tcW w:w="2347" w:type="dxa"/>
            <w:shd w:val="clear" w:color="auto" w:fill="auto"/>
            <w:vAlign w:val="center"/>
          </w:tcPr>
          <w:p>
            <w:pPr>
              <w:jc w:val="center"/>
              <w:rPr>
                <w:rStyle w:val="16"/>
                <w:rFonts w:hint="eastAsia" w:ascii="宋体" w:hAnsi="宋体" w:eastAsia="宋体" w:cs="宋体"/>
                <w:color w:val="auto"/>
                <w:szCs w:val="21"/>
              </w:rPr>
            </w:pPr>
            <w:r>
              <w:rPr>
                <w:rStyle w:val="16"/>
                <w:rFonts w:hint="eastAsia" w:ascii="宋体" w:hAnsi="宋体" w:eastAsia="宋体" w:cs="宋体"/>
                <w:color w:val="auto"/>
                <w:szCs w:val="21"/>
                <w:lang w:val="en-US" w:eastAsia="zh-CN"/>
              </w:rPr>
              <w:t>助教</w:t>
            </w:r>
          </w:p>
        </w:tc>
        <w:tc>
          <w:tcPr>
            <w:tcW w:w="1641" w:type="dxa"/>
            <w:shd w:val="clear" w:color="auto" w:fill="auto"/>
            <w:vAlign w:val="center"/>
          </w:tcPr>
          <w:p>
            <w:pPr>
              <w:rPr>
                <w:rStyle w:val="16"/>
                <w:rFonts w:ascii="仿宋" w:hAnsi="仿宋" w:eastAsia="仿宋"/>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724" w:type="dxa"/>
            <w:shd w:val="clear" w:color="auto" w:fill="auto"/>
            <w:vAlign w:val="center"/>
          </w:tcPr>
          <w:p>
            <w:pPr>
              <w:jc w:val="center"/>
              <w:rPr>
                <w:rStyle w:val="16"/>
                <w:rFonts w:hint="default" w:ascii="宋体" w:hAnsi="宋体" w:cs="宋体"/>
                <w:color w:val="auto"/>
                <w:szCs w:val="21"/>
                <w:lang w:val="en-US" w:eastAsia="zh-CN"/>
              </w:rPr>
            </w:pPr>
            <w:r>
              <w:rPr>
                <w:rStyle w:val="16"/>
                <w:rFonts w:hint="eastAsia" w:ascii="宋体" w:hAnsi="宋体" w:cs="宋体"/>
                <w:color w:val="auto"/>
                <w:szCs w:val="21"/>
                <w:lang w:val="en-US" w:eastAsia="zh-CN"/>
              </w:rPr>
              <w:t>6</w:t>
            </w:r>
          </w:p>
        </w:tc>
        <w:tc>
          <w:tcPr>
            <w:tcW w:w="1298" w:type="dxa"/>
            <w:shd w:val="clear" w:color="auto" w:fill="auto"/>
            <w:vAlign w:val="center"/>
          </w:tcPr>
          <w:p>
            <w:pPr>
              <w:jc w:val="center"/>
              <w:rPr>
                <w:rStyle w:val="16"/>
                <w:rFonts w:hint="default" w:ascii="宋体" w:hAnsi="宋体" w:eastAsia="宋体" w:cs="宋体"/>
                <w:color w:val="auto"/>
                <w:szCs w:val="21"/>
                <w:lang w:val="en-US" w:eastAsia="zh-CN"/>
              </w:rPr>
            </w:pPr>
            <w:r>
              <w:rPr>
                <w:rStyle w:val="16"/>
                <w:rFonts w:hint="eastAsia" w:ascii="宋体" w:hAnsi="宋体" w:cs="宋体"/>
                <w:color w:val="auto"/>
                <w:szCs w:val="21"/>
                <w:lang w:val="en-US" w:eastAsia="zh-CN"/>
              </w:rPr>
              <w:t>李康仪</w:t>
            </w:r>
          </w:p>
        </w:tc>
        <w:tc>
          <w:tcPr>
            <w:tcW w:w="3130" w:type="dxa"/>
            <w:shd w:val="clear" w:color="auto" w:fill="auto"/>
            <w:vAlign w:val="center"/>
          </w:tcPr>
          <w:p>
            <w:pPr>
              <w:jc w:val="center"/>
              <w:rPr>
                <w:rStyle w:val="16"/>
                <w:rFonts w:hint="default" w:ascii="宋体" w:hAnsi="宋体" w:eastAsia="宋体" w:cs="宋体"/>
                <w:color w:val="auto"/>
                <w:szCs w:val="21"/>
                <w:lang w:val="en-US" w:eastAsia="zh-CN"/>
              </w:rPr>
            </w:pPr>
            <w:r>
              <w:rPr>
                <w:rStyle w:val="16"/>
                <w:rFonts w:hint="eastAsia" w:ascii="宋体" w:hAnsi="宋体" w:cs="宋体"/>
                <w:color w:val="auto"/>
                <w:szCs w:val="21"/>
                <w:lang w:val="en-US" w:eastAsia="zh-CN"/>
              </w:rPr>
              <w:t>戏曲艺术学院</w:t>
            </w:r>
          </w:p>
        </w:tc>
        <w:tc>
          <w:tcPr>
            <w:tcW w:w="2347" w:type="dxa"/>
            <w:shd w:val="clear" w:color="auto" w:fill="auto"/>
            <w:vAlign w:val="center"/>
          </w:tcPr>
          <w:p>
            <w:pPr>
              <w:jc w:val="center"/>
              <w:rPr>
                <w:rStyle w:val="16"/>
                <w:rFonts w:hint="default" w:ascii="宋体" w:hAnsi="宋体" w:eastAsia="宋体" w:cs="宋体"/>
                <w:color w:val="auto"/>
                <w:szCs w:val="21"/>
                <w:lang w:val="en-US" w:eastAsia="zh-CN"/>
              </w:rPr>
            </w:pPr>
            <w:r>
              <w:rPr>
                <w:rStyle w:val="16"/>
                <w:rFonts w:hint="eastAsia" w:ascii="宋体" w:hAnsi="宋体" w:cs="宋体"/>
                <w:color w:val="auto"/>
                <w:szCs w:val="21"/>
                <w:lang w:val="en-US" w:eastAsia="zh-CN"/>
              </w:rPr>
              <w:t>助教</w:t>
            </w:r>
          </w:p>
        </w:tc>
        <w:tc>
          <w:tcPr>
            <w:tcW w:w="1641" w:type="dxa"/>
            <w:shd w:val="clear" w:color="auto" w:fill="auto"/>
            <w:vAlign w:val="center"/>
          </w:tcPr>
          <w:p>
            <w:pPr>
              <w:rPr>
                <w:rStyle w:val="16"/>
                <w:rFonts w:ascii="仿宋" w:hAnsi="仿宋" w:eastAsia="仿宋"/>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724" w:type="dxa"/>
            <w:shd w:val="clear" w:color="auto" w:fill="auto"/>
            <w:vAlign w:val="center"/>
          </w:tcPr>
          <w:p>
            <w:pPr>
              <w:jc w:val="center"/>
              <w:rPr>
                <w:rStyle w:val="16"/>
                <w:rFonts w:hint="default" w:ascii="宋体" w:hAnsi="宋体" w:eastAsia="宋体" w:cs="宋体"/>
                <w:color w:val="auto"/>
                <w:szCs w:val="21"/>
                <w:lang w:val="en-US" w:eastAsia="zh-CN"/>
              </w:rPr>
            </w:pPr>
            <w:r>
              <w:rPr>
                <w:rStyle w:val="16"/>
                <w:rFonts w:hint="eastAsia" w:ascii="宋体" w:hAnsi="宋体" w:cs="宋体"/>
                <w:color w:val="auto"/>
                <w:szCs w:val="21"/>
                <w:lang w:val="en-US" w:eastAsia="zh-CN"/>
              </w:rPr>
              <w:t>7</w:t>
            </w:r>
          </w:p>
        </w:tc>
        <w:tc>
          <w:tcPr>
            <w:tcW w:w="1298" w:type="dxa"/>
            <w:shd w:val="clear" w:color="auto" w:fill="auto"/>
            <w:vAlign w:val="center"/>
          </w:tcPr>
          <w:p>
            <w:pPr>
              <w:jc w:val="center"/>
              <w:rPr>
                <w:rStyle w:val="16"/>
                <w:rFonts w:hint="eastAsia" w:ascii="宋体" w:hAnsi="宋体" w:eastAsia="宋体" w:cs="宋体"/>
                <w:color w:val="auto"/>
                <w:szCs w:val="21"/>
                <w:lang w:val="en-US" w:eastAsia="zh-CN"/>
              </w:rPr>
            </w:pPr>
            <w:r>
              <w:rPr>
                <w:rStyle w:val="16"/>
                <w:rFonts w:hint="eastAsia" w:ascii="宋体" w:hAnsi="宋体" w:eastAsia="宋体" w:cs="宋体"/>
                <w:color w:val="auto"/>
                <w:szCs w:val="21"/>
                <w:lang w:val="en-US" w:eastAsia="zh-CN"/>
              </w:rPr>
              <w:t>樊星月</w:t>
            </w:r>
          </w:p>
        </w:tc>
        <w:tc>
          <w:tcPr>
            <w:tcW w:w="3130" w:type="dxa"/>
            <w:shd w:val="clear" w:color="auto" w:fill="auto"/>
            <w:vAlign w:val="center"/>
          </w:tcPr>
          <w:p>
            <w:pPr>
              <w:jc w:val="center"/>
              <w:rPr>
                <w:rStyle w:val="16"/>
                <w:rFonts w:hint="eastAsia" w:ascii="宋体" w:hAnsi="宋体" w:eastAsia="宋体" w:cs="宋体"/>
                <w:color w:val="auto"/>
                <w:szCs w:val="21"/>
                <w:lang w:val="en-US" w:eastAsia="zh-CN"/>
              </w:rPr>
            </w:pPr>
            <w:r>
              <w:rPr>
                <w:rStyle w:val="16"/>
                <w:rFonts w:hint="eastAsia" w:ascii="宋体" w:hAnsi="宋体" w:eastAsia="宋体" w:cs="宋体"/>
                <w:color w:val="auto"/>
                <w:szCs w:val="21"/>
                <w:lang w:val="en-US" w:eastAsia="zh-CN"/>
              </w:rPr>
              <w:t>洛阳豫剧院演艺有限公司</w:t>
            </w:r>
          </w:p>
        </w:tc>
        <w:tc>
          <w:tcPr>
            <w:tcW w:w="2347" w:type="dxa"/>
            <w:shd w:val="clear" w:color="auto" w:fill="auto"/>
            <w:vAlign w:val="center"/>
          </w:tcPr>
          <w:p>
            <w:pPr>
              <w:jc w:val="center"/>
              <w:rPr>
                <w:rStyle w:val="16"/>
                <w:rFonts w:hint="eastAsia" w:ascii="宋体" w:hAnsi="宋体" w:eastAsia="宋体" w:cs="宋体"/>
                <w:color w:val="auto"/>
                <w:szCs w:val="21"/>
                <w:lang w:val="en-US" w:eastAsia="zh-CN"/>
              </w:rPr>
            </w:pPr>
            <w:r>
              <w:rPr>
                <w:rStyle w:val="16"/>
                <w:rFonts w:hint="eastAsia" w:ascii="宋体" w:hAnsi="宋体" w:eastAsia="宋体" w:cs="宋体"/>
                <w:color w:val="auto"/>
                <w:szCs w:val="21"/>
                <w:lang w:val="en-US" w:eastAsia="zh-CN"/>
              </w:rPr>
              <w:t>演员</w:t>
            </w:r>
          </w:p>
        </w:tc>
        <w:tc>
          <w:tcPr>
            <w:tcW w:w="1641" w:type="dxa"/>
            <w:shd w:val="clear" w:color="auto" w:fill="auto"/>
            <w:vAlign w:val="center"/>
          </w:tcPr>
          <w:p>
            <w:pPr>
              <w:rPr>
                <w:rStyle w:val="16"/>
                <w:rFonts w:ascii="仿宋" w:hAnsi="仿宋" w:eastAsia="仿宋"/>
                <w:color w:val="auto"/>
                <w:szCs w:val="21"/>
              </w:rPr>
            </w:pPr>
          </w:p>
        </w:tc>
      </w:tr>
    </w:tbl>
    <w:p>
      <w:pPr>
        <w:pStyle w:val="26"/>
        <w:spacing w:before="0" w:beforeAutospacing="0" w:after="0" w:afterAutospacing="0" w:line="240" w:lineRule="auto"/>
        <w:ind w:firstLine="640"/>
        <w:rPr>
          <w:rStyle w:val="16"/>
          <w:rFonts w:ascii="仿宋" w:hAnsi="仿宋" w:eastAsia="仿宋"/>
          <w:color w:val="auto"/>
          <w:sz w:val="32"/>
          <w:szCs w:val="32"/>
        </w:rPr>
      </w:pPr>
    </w:p>
    <w:p>
      <w:pPr>
        <w:pStyle w:val="26"/>
        <w:spacing w:before="0" w:beforeAutospacing="0" w:after="0" w:afterAutospacing="0" w:line="240" w:lineRule="auto"/>
        <w:ind w:firstLine="640"/>
        <w:rPr>
          <w:rStyle w:val="16"/>
          <w:rFonts w:ascii="仿宋" w:hAnsi="仿宋" w:eastAsia="仿宋"/>
          <w:color w:val="auto"/>
          <w:sz w:val="32"/>
          <w:szCs w:val="32"/>
        </w:rPr>
      </w:pPr>
      <w:r>
        <w:rPr>
          <w:rStyle w:val="16"/>
          <w:rFonts w:ascii="仿宋" w:hAnsi="仿宋" w:eastAsia="仿宋"/>
          <w:color w:val="auto"/>
          <w:sz w:val="32"/>
          <w:szCs w:val="32"/>
        </w:rPr>
        <w:t>复核人：</w:t>
      </w:r>
    </w:p>
    <w:p>
      <w:pPr>
        <w:pStyle w:val="26"/>
        <w:spacing w:before="0" w:beforeAutospacing="0" w:after="0" w:afterAutospacing="0" w:line="240" w:lineRule="auto"/>
        <w:ind w:firstLine="640"/>
        <w:rPr>
          <w:rStyle w:val="16"/>
          <w:rFonts w:ascii="仿宋" w:hAnsi="仿宋" w:eastAsia="仿宋"/>
          <w:color w:val="auto"/>
          <w:sz w:val="32"/>
          <w:szCs w:val="32"/>
        </w:rPr>
      </w:pPr>
    </w:p>
    <w:p>
      <w:pPr>
        <w:pStyle w:val="26"/>
        <w:spacing w:before="0" w:beforeAutospacing="0" w:after="0" w:afterAutospacing="0" w:line="240" w:lineRule="auto"/>
        <w:ind w:firstLine="640"/>
        <w:rPr>
          <w:rStyle w:val="16"/>
          <w:rFonts w:ascii="仿宋" w:hAnsi="仿宋" w:eastAsia="仿宋"/>
          <w:color w:val="auto"/>
          <w:sz w:val="32"/>
          <w:szCs w:val="32"/>
        </w:rPr>
      </w:pPr>
    </w:p>
    <w:p>
      <w:pPr>
        <w:pStyle w:val="26"/>
        <w:spacing w:before="0" w:beforeAutospacing="0" w:after="0" w:afterAutospacing="0" w:line="240" w:lineRule="auto"/>
        <w:ind w:firstLine="640"/>
        <w:rPr>
          <w:rStyle w:val="16"/>
          <w:rFonts w:ascii="仿宋" w:hAnsi="仿宋" w:eastAsia="仿宋"/>
          <w:color w:val="auto"/>
          <w:sz w:val="32"/>
          <w:szCs w:val="32"/>
        </w:rPr>
      </w:pPr>
    </w:p>
    <w:p>
      <w:pPr>
        <w:pStyle w:val="26"/>
        <w:spacing w:before="0" w:beforeAutospacing="0" w:after="0" w:afterAutospacing="0" w:line="240" w:lineRule="auto"/>
        <w:ind w:firstLine="640"/>
        <w:rPr>
          <w:rStyle w:val="16"/>
          <w:rFonts w:ascii="仿宋" w:hAnsi="仿宋" w:eastAsia="仿宋"/>
          <w:color w:val="auto"/>
          <w:sz w:val="32"/>
          <w:szCs w:val="32"/>
        </w:rPr>
      </w:pPr>
    </w:p>
    <w:p>
      <w:pPr>
        <w:jc w:val="left"/>
        <w:rPr>
          <w:rFonts w:ascii="宋体" w:hAnsi="宋体"/>
          <w:color w:val="auto"/>
          <w:sz w:val="24"/>
        </w:rPr>
      </w:pPr>
      <w:r>
        <w:rPr>
          <w:rStyle w:val="16"/>
          <w:rFonts w:hint="eastAsia" w:ascii="仿宋" w:hAnsi="仿宋" w:eastAsia="仿宋"/>
          <w:color w:val="auto"/>
          <w:sz w:val="32"/>
          <w:szCs w:val="32"/>
        </w:rPr>
        <w:t xml:space="preserve">                         专业负责人（签字）：</w:t>
      </w:r>
      <w:r>
        <w:rPr>
          <w:rStyle w:val="16"/>
          <w:rFonts w:ascii="仿宋" w:hAnsi="仿宋" w:eastAsia="仿宋"/>
          <w:color w:val="auto"/>
          <w:sz w:val="32"/>
          <w:szCs w:val="32"/>
        </w:rPr>
        <w:br w:type="page"/>
      </w:r>
    </w:p>
    <w:p>
      <w:pPr>
        <w:spacing w:line="440" w:lineRule="exact"/>
        <w:jc w:val="center"/>
        <w:rPr>
          <w:rFonts w:ascii="华文仿宋" w:hAnsi="华文仿宋" w:eastAsia="华文仿宋"/>
          <w:b/>
          <w:color w:val="auto"/>
          <w:sz w:val="32"/>
          <w:szCs w:val="32"/>
        </w:rPr>
      </w:pPr>
      <w:bookmarkStart w:id="0" w:name="_Toc312243478"/>
      <w:r>
        <w:rPr>
          <w:rFonts w:hint="eastAsia" w:ascii="华文仿宋" w:hAnsi="华文仿宋" w:eastAsia="华文仿宋"/>
          <w:b/>
          <w:color w:val="auto"/>
          <w:sz w:val="32"/>
          <w:szCs w:val="32"/>
        </w:rPr>
        <w:t>2023级</w:t>
      </w:r>
      <w:r>
        <w:rPr>
          <w:rFonts w:hint="eastAsia" w:ascii="华文仿宋" w:hAnsi="华文仿宋" w:eastAsia="华文仿宋"/>
          <w:b/>
          <w:color w:val="auto"/>
          <w:sz w:val="32"/>
          <w:szCs w:val="32"/>
          <w:lang w:val="en-US" w:eastAsia="zh-CN"/>
        </w:rPr>
        <w:t>戏曲表演</w:t>
      </w:r>
      <w:r>
        <w:rPr>
          <w:rFonts w:hint="eastAsia" w:ascii="华文仿宋" w:hAnsi="华文仿宋" w:eastAsia="华文仿宋"/>
          <w:b/>
          <w:color w:val="auto"/>
          <w:sz w:val="32"/>
          <w:szCs w:val="32"/>
        </w:rPr>
        <w:t>专业人才培养方案</w:t>
      </w:r>
      <w:bookmarkEnd w:id="0"/>
    </w:p>
    <w:p>
      <w:pPr>
        <w:spacing w:line="440" w:lineRule="exact"/>
        <w:rPr>
          <w:rFonts w:ascii="宋体" w:hAnsi="宋体"/>
          <w:color w:val="auto"/>
          <w:sz w:val="24"/>
        </w:rPr>
      </w:pPr>
    </w:p>
    <w:p>
      <w:pPr>
        <w:spacing w:before="156" w:beforeLines="50" w:line="440" w:lineRule="exact"/>
        <w:rPr>
          <w:rFonts w:ascii="宋体" w:hAnsi="宋体"/>
          <w:b/>
          <w:color w:val="auto"/>
          <w:sz w:val="24"/>
        </w:rPr>
      </w:pPr>
      <w:r>
        <w:rPr>
          <w:rFonts w:hint="eastAsia" w:ascii="宋体" w:hAnsi="宋体"/>
          <w:b/>
          <w:color w:val="auto"/>
          <w:sz w:val="24"/>
        </w:rPr>
        <w:t>一、专业名称</w:t>
      </w:r>
      <w:r>
        <w:rPr>
          <w:rFonts w:hint="eastAsia" w:ascii="宋体" w:hAnsi="宋体"/>
          <w:b/>
          <w:color w:val="auto"/>
          <w:sz w:val="24"/>
          <w:lang w:val="en-US" w:eastAsia="zh-CN"/>
        </w:rPr>
        <w:t>及</w:t>
      </w:r>
      <w:r>
        <w:rPr>
          <w:rFonts w:hint="eastAsia" w:ascii="宋体" w:hAnsi="宋体"/>
          <w:b/>
          <w:color w:val="auto"/>
          <w:sz w:val="24"/>
        </w:rPr>
        <w:t xml:space="preserve">代码                    </w:t>
      </w:r>
    </w:p>
    <w:p>
      <w:pPr>
        <w:spacing w:before="156" w:beforeLines="50" w:line="440" w:lineRule="exact"/>
        <w:rPr>
          <w:rFonts w:ascii="宋体" w:hAnsi="宋体"/>
          <w:b/>
          <w:color w:val="auto"/>
          <w:sz w:val="24"/>
        </w:rPr>
      </w:pPr>
      <w:r>
        <w:rPr>
          <w:rFonts w:hint="eastAsia" w:ascii="宋体" w:hAnsi="宋体"/>
          <w:color w:val="auto"/>
          <w:sz w:val="24"/>
        </w:rPr>
        <w:t>专业名称：</w:t>
      </w:r>
      <w:r>
        <w:rPr>
          <w:rFonts w:hint="eastAsia" w:ascii="宋体" w:hAnsi="宋体"/>
          <w:color w:val="auto"/>
          <w:sz w:val="24"/>
          <w:lang w:val="en-US" w:eastAsia="zh-CN"/>
        </w:rPr>
        <w:t>戏曲表演</w:t>
      </w:r>
      <w:r>
        <w:rPr>
          <w:rFonts w:hint="eastAsia" w:ascii="宋体" w:hAnsi="宋体"/>
          <w:color w:val="auto"/>
          <w:sz w:val="24"/>
        </w:rPr>
        <w:t xml:space="preserve">                                            </w:t>
      </w:r>
    </w:p>
    <w:p>
      <w:pPr>
        <w:spacing w:line="440" w:lineRule="exact"/>
        <w:rPr>
          <w:rFonts w:hint="default" w:ascii="宋体" w:hAnsi="宋体" w:eastAsia="宋体"/>
          <w:color w:val="auto"/>
          <w:sz w:val="24"/>
          <w:lang w:val="en-US" w:eastAsia="zh-CN"/>
        </w:rPr>
      </w:pPr>
      <w:r>
        <w:rPr>
          <w:rFonts w:hint="eastAsia" w:ascii="宋体" w:hAnsi="宋体"/>
          <w:color w:val="auto"/>
          <w:sz w:val="24"/>
        </w:rPr>
        <w:t>专业代码：</w:t>
      </w:r>
      <w:r>
        <w:rPr>
          <w:rFonts w:hint="eastAsia" w:ascii="宋体" w:hAnsi="宋体"/>
          <w:color w:val="auto"/>
          <w:sz w:val="24"/>
          <w:lang w:val="en-US" w:eastAsia="zh-CN"/>
        </w:rPr>
        <w:t>550203</w:t>
      </w:r>
    </w:p>
    <w:p>
      <w:pPr>
        <w:spacing w:before="156" w:beforeLines="50" w:line="440" w:lineRule="exact"/>
        <w:rPr>
          <w:rFonts w:ascii="宋体" w:hAnsi="宋体"/>
          <w:b/>
          <w:color w:val="auto"/>
          <w:sz w:val="24"/>
        </w:rPr>
      </w:pPr>
      <w:r>
        <w:rPr>
          <w:rFonts w:hint="eastAsia" w:ascii="宋体" w:hAnsi="宋体"/>
          <w:b/>
          <w:color w:val="auto"/>
          <w:sz w:val="24"/>
        </w:rPr>
        <w:t>二、入学要求</w:t>
      </w:r>
    </w:p>
    <w:p>
      <w:pPr>
        <w:spacing w:line="440" w:lineRule="exact"/>
        <w:rPr>
          <w:rFonts w:ascii="宋体" w:hAnsi="宋体"/>
          <w:color w:val="auto"/>
          <w:sz w:val="24"/>
        </w:rPr>
      </w:pPr>
      <w:r>
        <w:rPr>
          <w:rFonts w:hint="eastAsia" w:ascii="宋体" w:hAnsi="宋体"/>
          <w:color w:val="auto"/>
          <w:sz w:val="24"/>
        </w:rPr>
        <w:t>普通高级中学毕业，中等专业学校毕业或具备同等学力</w:t>
      </w:r>
    </w:p>
    <w:p>
      <w:pPr>
        <w:spacing w:before="156" w:beforeLines="50" w:line="440" w:lineRule="exact"/>
        <w:rPr>
          <w:rFonts w:ascii="宋体" w:hAnsi="宋体"/>
          <w:b/>
          <w:color w:val="auto"/>
          <w:sz w:val="24"/>
        </w:rPr>
      </w:pPr>
      <w:r>
        <w:rPr>
          <w:rFonts w:hint="eastAsia" w:ascii="宋体" w:hAnsi="宋体"/>
          <w:b/>
          <w:color w:val="auto"/>
          <w:sz w:val="24"/>
        </w:rPr>
        <w:t>三、修业年限</w:t>
      </w:r>
    </w:p>
    <w:p>
      <w:pPr>
        <w:spacing w:line="440" w:lineRule="exact"/>
        <w:rPr>
          <w:rFonts w:ascii="宋体" w:hAnsi="宋体"/>
          <w:color w:val="auto"/>
          <w:sz w:val="24"/>
        </w:rPr>
      </w:pPr>
      <w:r>
        <w:rPr>
          <w:rFonts w:hint="eastAsia" w:ascii="宋体" w:hAnsi="宋体"/>
          <w:color w:val="auto"/>
          <w:sz w:val="24"/>
        </w:rPr>
        <w:t>学制：三年</w:t>
      </w:r>
    </w:p>
    <w:p>
      <w:pPr>
        <w:spacing w:line="440" w:lineRule="exact"/>
        <w:rPr>
          <w:rFonts w:ascii="宋体" w:hAnsi="宋体"/>
          <w:color w:val="auto"/>
          <w:sz w:val="24"/>
        </w:rPr>
      </w:pPr>
      <w:r>
        <w:rPr>
          <w:rFonts w:hint="eastAsia" w:ascii="宋体" w:hAnsi="宋体"/>
          <w:color w:val="auto"/>
          <w:sz w:val="24"/>
        </w:rPr>
        <w:t>学历：大专</w:t>
      </w:r>
    </w:p>
    <w:p>
      <w:pPr>
        <w:spacing w:before="156" w:beforeLines="50" w:line="440" w:lineRule="exact"/>
        <w:rPr>
          <w:rFonts w:ascii="宋体" w:hAnsi="宋体"/>
          <w:b/>
          <w:color w:val="auto"/>
          <w:sz w:val="24"/>
        </w:rPr>
      </w:pPr>
      <w:r>
        <w:rPr>
          <w:rFonts w:hint="eastAsia" w:ascii="宋体" w:hAnsi="宋体"/>
          <w:b/>
          <w:color w:val="auto"/>
          <w:sz w:val="24"/>
        </w:rPr>
        <w:t>四、职业面向与就业岗位</w:t>
      </w:r>
    </w:p>
    <w:tbl>
      <w:tblPr>
        <w:tblStyle w:val="10"/>
        <w:tblpPr w:leftFromText="180" w:rightFromText="180" w:vertAnchor="text" w:horzAnchor="margin" w:tblpXSpec="center" w:tblpY="6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4"/>
        <w:gridCol w:w="1276"/>
        <w:gridCol w:w="1276"/>
        <w:gridCol w:w="1417"/>
        <w:gridCol w:w="1512"/>
        <w:gridCol w:w="16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384" w:type="dxa"/>
            <w:vAlign w:val="center"/>
          </w:tcPr>
          <w:p>
            <w:pPr>
              <w:spacing w:line="440" w:lineRule="exact"/>
              <w:rPr>
                <w:rFonts w:ascii="宋体" w:hAnsi="宋体"/>
                <w:color w:val="auto"/>
                <w:sz w:val="18"/>
                <w:szCs w:val="18"/>
              </w:rPr>
            </w:pPr>
            <w:r>
              <w:rPr>
                <w:rFonts w:hint="eastAsia" w:ascii="宋体" w:hAnsi="宋体"/>
                <w:color w:val="auto"/>
                <w:sz w:val="18"/>
                <w:szCs w:val="18"/>
              </w:rPr>
              <w:t>所属专业大类（代码）</w:t>
            </w:r>
          </w:p>
        </w:tc>
        <w:tc>
          <w:tcPr>
            <w:tcW w:w="1276" w:type="dxa"/>
            <w:vAlign w:val="center"/>
          </w:tcPr>
          <w:p>
            <w:pPr>
              <w:spacing w:line="440" w:lineRule="exact"/>
              <w:jc w:val="center"/>
              <w:rPr>
                <w:rFonts w:ascii="宋体" w:hAnsi="宋体" w:cs="Tahoma"/>
                <w:bCs/>
                <w:color w:val="auto"/>
                <w:kern w:val="0"/>
                <w:sz w:val="18"/>
                <w:szCs w:val="18"/>
              </w:rPr>
            </w:pPr>
            <w:r>
              <w:rPr>
                <w:rFonts w:hint="eastAsia" w:ascii="宋体" w:hAnsi="宋体" w:cs="Tahoma"/>
                <w:bCs/>
                <w:color w:val="auto"/>
                <w:kern w:val="0"/>
                <w:sz w:val="18"/>
                <w:szCs w:val="18"/>
              </w:rPr>
              <w:t>所属专业类</w:t>
            </w:r>
          </w:p>
          <w:p>
            <w:pPr>
              <w:spacing w:line="440" w:lineRule="exact"/>
              <w:jc w:val="center"/>
              <w:rPr>
                <w:rFonts w:ascii="宋体" w:hAnsi="宋体" w:cs="Tahoma"/>
                <w:bCs/>
                <w:color w:val="auto"/>
                <w:kern w:val="0"/>
                <w:sz w:val="18"/>
                <w:szCs w:val="18"/>
              </w:rPr>
            </w:pPr>
            <w:r>
              <w:rPr>
                <w:rFonts w:hint="eastAsia" w:ascii="宋体" w:hAnsi="宋体" w:cs="Tahoma"/>
                <w:bCs/>
                <w:color w:val="auto"/>
                <w:kern w:val="0"/>
                <w:sz w:val="18"/>
                <w:szCs w:val="18"/>
              </w:rPr>
              <w:t>（代码）</w:t>
            </w:r>
          </w:p>
        </w:tc>
        <w:tc>
          <w:tcPr>
            <w:tcW w:w="1276" w:type="dxa"/>
            <w:vAlign w:val="center"/>
          </w:tcPr>
          <w:p>
            <w:pPr>
              <w:spacing w:line="440" w:lineRule="exact"/>
              <w:jc w:val="center"/>
              <w:rPr>
                <w:rFonts w:ascii="宋体" w:hAnsi="宋体" w:cs="Tahoma"/>
                <w:bCs/>
                <w:color w:val="auto"/>
                <w:kern w:val="0"/>
                <w:sz w:val="18"/>
                <w:szCs w:val="18"/>
              </w:rPr>
            </w:pPr>
            <w:r>
              <w:rPr>
                <w:rFonts w:hint="eastAsia" w:ascii="宋体" w:hAnsi="宋体" w:cs="Tahoma"/>
                <w:bCs/>
                <w:color w:val="auto"/>
                <w:kern w:val="0"/>
                <w:sz w:val="18"/>
                <w:szCs w:val="18"/>
              </w:rPr>
              <w:t>对应行业</w:t>
            </w:r>
          </w:p>
          <w:p>
            <w:pPr>
              <w:spacing w:line="440" w:lineRule="exact"/>
              <w:jc w:val="center"/>
              <w:rPr>
                <w:rFonts w:ascii="宋体" w:hAnsi="宋体" w:cs="Tahoma"/>
                <w:bCs/>
                <w:color w:val="auto"/>
                <w:kern w:val="0"/>
                <w:sz w:val="18"/>
                <w:szCs w:val="18"/>
              </w:rPr>
            </w:pPr>
            <w:r>
              <w:rPr>
                <w:rFonts w:hint="eastAsia" w:ascii="宋体" w:hAnsi="宋体" w:cs="Tahoma"/>
                <w:bCs/>
                <w:color w:val="auto"/>
                <w:kern w:val="0"/>
                <w:sz w:val="18"/>
                <w:szCs w:val="18"/>
              </w:rPr>
              <w:t>（代码）</w:t>
            </w:r>
          </w:p>
        </w:tc>
        <w:tc>
          <w:tcPr>
            <w:tcW w:w="1417" w:type="dxa"/>
            <w:vAlign w:val="center"/>
          </w:tcPr>
          <w:p>
            <w:pPr>
              <w:spacing w:line="440" w:lineRule="exact"/>
              <w:jc w:val="center"/>
              <w:rPr>
                <w:rFonts w:ascii="宋体" w:hAnsi="宋体" w:cs="Tahoma"/>
                <w:bCs/>
                <w:color w:val="auto"/>
                <w:kern w:val="0"/>
                <w:sz w:val="18"/>
                <w:szCs w:val="18"/>
              </w:rPr>
            </w:pPr>
            <w:r>
              <w:rPr>
                <w:rFonts w:hint="eastAsia" w:ascii="宋体" w:hAnsi="宋体" w:cs="Tahoma"/>
                <w:bCs/>
                <w:color w:val="auto"/>
                <w:kern w:val="0"/>
                <w:sz w:val="18"/>
                <w:szCs w:val="18"/>
              </w:rPr>
              <w:t>主要职业类别</w:t>
            </w:r>
          </w:p>
          <w:p>
            <w:pPr>
              <w:spacing w:line="440" w:lineRule="exact"/>
              <w:jc w:val="center"/>
              <w:rPr>
                <w:rFonts w:ascii="宋体" w:hAnsi="宋体" w:cs="Tahoma"/>
                <w:bCs/>
                <w:color w:val="auto"/>
                <w:kern w:val="0"/>
                <w:sz w:val="18"/>
                <w:szCs w:val="18"/>
              </w:rPr>
            </w:pPr>
            <w:r>
              <w:rPr>
                <w:rFonts w:hint="eastAsia" w:ascii="宋体" w:hAnsi="宋体" w:cs="Tahoma"/>
                <w:bCs/>
                <w:color w:val="auto"/>
                <w:kern w:val="0"/>
                <w:sz w:val="18"/>
                <w:szCs w:val="18"/>
              </w:rPr>
              <w:t>（代码）</w:t>
            </w:r>
          </w:p>
        </w:tc>
        <w:tc>
          <w:tcPr>
            <w:tcW w:w="1512" w:type="dxa"/>
            <w:vAlign w:val="center"/>
          </w:tcPr>
          <w:p>
            <w:pPr>
              <w:spacing w:line="440" w:lineRule="exact"/>
              <w:jc w:val="center"/>
              <w:rPr>
                <w:rFonts w:ascii="宋体" w:hAnsi="宋体" w:cs="Tahoma"/>
                <w:bCs/>
                <w:color w:val="auto"/>
                <w:kern w:val="0"/>
                <w:sz w:val="18"/>
                <w:szCs w:val="18"/>
              </w:rPr>
            </w:pPr>
            <w:r>
              <w:rPr>
                <w:rFonts w:hint="eastAsia" w:ascii="宋体" w:hAnsi="宋体" w:cs="Tahoma"/>
                <w:bCs/>
                <w:color w:val="auto"/>
                <w:kern w:val="0"/>
                <w:sz w:val="18"/>
                <w:szCs w:val="18"/>
              </w:rPr>
              <w:t>主要岗位类别（或技术领域）</w:t>
            </w:r>
          </w:p>
        </w:tc>
        <w:tc>
          <w:tcPr>
            <w:tcW w:w="1657" w:type="dxa"/>
            <w:vAlign w:val="center"/>
          </w:tcPr>
          <w:p>
            <w:pPr>
              <w:spacing w:line="440" w:lineRule="exact"/>
              <w:jc w:val="center"/>
              <w:rPr>
                <w:rFonts w:ascii="宋体" w:hAnsi="宋体" w:cs="Tahoma"/>
                <w:bCs/>
                <w:color w:val="auto"/>
                <w:kern w:val="0"/>
                <w:sz w:val="18"/>
                <w:szCs w:val="18"/>
              </w:rPr>
            </w:pPr>
            <w:r>
              <w:rPr>
                <w:rFonts w:hint="eastAsia" w:ascii="宋体" w:hAnsi="宋体" w:cs="Tahoma"/>
                <w:bCs/>
                <w:color w:val="auto"/>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98" w:hRule="exact"/>
        </w:trPr>
        <w:tc>
          <w:tcPr>
            <w:tcW w:w="1384" w:type="dxa"/>
            <w:vAlign w:val="center"/>
          </w:tcPr>
          <w:p>
            <w:pPr>
              <w:spacing w:line="240" w:lineRule="exact"/>
              <w:rPr>
                <w:rFonts w:ascii="宋体" w:hAnsi="宋体" w:cs="宋体"/>
                <w:bCs/>
                <w:color w:val="auto"/>
                <w:sz w:val="18"/>
                <w:szCs w:val="18"/>
              </w:rPr>
            </w:pPr>
            <w:r>
              <w:rPr>
                <w:rFonts w:hint="eastAsia" w:ascii="宋体" w:hAnsi="宋体" w:cs="宋体"/>
                <w:bCs/>
                <w:color w:val="auto"/>
                <w:sz w:val="18"/>
                <w:szCs w:val="18"/>
              </w:rPr>
              <w:t>文化艺术大类</w:t>
            </w:r>
          </w:p>
          <w:p>
            <w:pPr>
              <w:spacing w:line="240" w:lineRule="exact"/>
              <w:rPr>
                <w:rFonts w:ascii="宋体" w:hAnsi="宋体" w:cs="Tahoma"/>
                <w:bCs/>
                <w:color w:val="auto"/>
                <w:kern w:val="0"/>
                <w:sz w:val="18"/>
                <w:szCs w:val="18"/>
              </w:rPr>
            </w:pPr>
            <w:r>
              <w:rPr>
                <w:rFonts w:hint="eastAsia" w:ascii="宋体" w:hAnsi="宋体" w:cs="宋体"/>
                <w:bCs/>
                <w:color w:val="auto"/>
                <w:sz w:val="18"/>
                <w:szCs w:val="18"/>
              </w:rPr>
              <w:t>（</w:t>
            </w:r>
            <w:r>
              <w:rPr>
                <w:rFonts w:hint="eastAsia" w:ascii="宋体" w:hAnsi="宋体" w:cs="宋体"/>
                <w:bCs/>
                <w:color w:val="auto"/>
                <w:sz w:val="18"/>
                <w:szCs w:val="18"/>
                <w:lang w:val="en-US" w:eastAsia="zh-CN"/>
              </w:rPr>
              <w:t>55</w:t>
            </w:r>
            <w:r>
              <w:rPr>
                <w:rFonts w:hint="eastAsia" w:ascii="宋体" w:hAnsi="宋体" w:cs="宋体"/>
                <w:bCs/>
                <w:color w:val="auto"/>
                <w:sz w:val="18"/>
                <w:szCs w:val="18"/>
              </w:rPr>
              <w:t>）</w:t>
            </w:r>
          </w:p>
        </w:tc>
        <w:tc>
          <w:tcPr>
            <w:tcW w:w="1276" w:type="dxa"/>
            <w:vAlign w:val="center"/>
          </w:tcPr>
          <w:p>
            <w:pPr>
              <w:spacing w:line="240" w:lineRule="exact"/>
              <w:rPr>
                <w:rFonts w:ascii="宋体" w:hAnsi="宋体" w:cs="宋体"/>
                <w:bCs/>
                <w:color w:val="auto"/>
                <w:sz w:val="18"/>
                <w:szCs w:val="18"/>
              </w:rPr>
            </w:pPr>
            <w:r>
              <w:rPr>
                <w:rFonts w:hint="eastAsia" w:ascii="宋体" w:hAnsi="宋体" w:cs="宋体"/>
                <w:bCs/>
                <w:color w:val="auto"/>
                <w:sz w:val="18"/>
                <w:szCs w:val="18"/>
              </w:rPr>
              <w:t>表演艺术类</w:t>
            </w:r>
          </w:p>
          <w:p>
            <w:pPr>
              <w:spacing w:line="240" w:lineRule="exact"/>
              <w:rPr>
                <w:rFonts w:ascii="宋体" w:hAnsi="宋体" w:cs="Tahoma"/>
                <w:bCs/>
                <w:color w:val="auto"/>
                <w:kern w:val="0"/>
                <w:sz w:val="18"/>
                <w:szCs w:val="18"/>
              </w:rPr>
            </w:pPr>
            <w:r>
              <w:rPr>
                <w:rFonts w:hint="eastAsia" w:ascii="宋体" w:hAnsi="宋体" w:cs="宋体"/>
                <w:bCs/>
                <w:color w:val="auto"/>
                <w:sz w:val="18"/>
                <w:szCs w:val="18"/>
              </w:rPr>
              <w:t>（</w:t>
            </w:r>
            <w:r>
              <w:rPr>
                <w:rFonts w:hint="eastAsia" w:ascii="宋体" w:hAnsi="宋体" w:cs="宋体"/>
                <w:bCs/>
                <w:color w:val="auto"/>
                <w:sz w:val="18"/>
                <w:szCs w:val="18"/>
                <w:lang w:val="en-US" w:eastAsia="zh-CN"/>
              </w:rPr>
              <w:t>5502</w:t>
            </w:r>
            <w:r>
              <w:rPr>
                <w:rFonts w:hint="eastAsia" w:ascii="宋体" w:hAnsi="宋体" w:cs="宋体"/>
                <w:bCs/>
                <w:color w:val="auto"/>
                <w:sz w:val="18"/>
                <w:szCs w:val="18"/>
              </w:rPr>
              <w:t>）</w:t>
            </w:r>
          </w:p>
        </w:tc>
        <w:tc>
          <w:tcPr>
            <w:tcW w:w="1276" w:type="dxa"/>
            <w:vAlign w:val="center"/>
          </w:tcPr>
          <w:p>
            <w:pPr>
              <w:spacing w:line="240" w:lineRule="exact"/>
              <w:rPr>
                <w:rFonts w:ascii="宋体" w:hAnsi="宋体" w:cs="宋体"/>
                <w:bCs/>
                <w:color w:val="auto"/>
                <w:sz w:val="18"/>
                <w:szCs w:val="18"/>
              </w:rPr>
            </w:pPr>
            <w:r>
              <w:rPr>
                <w:rFonts w:hint="eastAsia" w:ascii="宋体" w:hAnsi="宋体" w:cs="宋体"/>
                <w:bCs/>
                <w:color w:val="auto"/>
                <w:sz w:val="18"/>
                <w:szCs w:val="18"/>
              </w:rPr>
              <w:t>文化艺术业（8</w:t>
            </w:r>
            <w:r>
              <w:rPr>
                <w:rFonts w:ascii="宋体" w:hAnsi="宋体" w:cs="宋体"/>
                <w:bCs/>
                <w:color w:val="auto"/>
                <w:sz w:val="18"/>
                <w:szCs w:val="18"/>
              </w:rPr>
              <w:t>8</w:t>
            </w:r>
            <w:r>
              <w:rPr>
                <w:rFonts w:hint="eastAsia" w:ascii="宋体" w:hAnsi="宋体" w:cs="宋体"/>
                <w:bCs/>
                <w:color w:val="auto"/>
                <w:sz w:val="18"/>
                <w:szCs w:val="18"/>
              </w:rPr>
              <w:t>）；</w:t>
            </w:r>
          </w:p>
          <w:p>
            <w:pPr>
              <w:spacing w:line="240" w:lineRule="exact"/>
              <w:rPr>
                <w:rFonts w:ascii="宋体" w:hAnsi="宋体" w:cs="Tahoma"/>
                <w:bCs/>
                <w:color w:val="auto"/>
                <w:kern w:val="0"/>
                <w:sz w:val="18"/>
                <w:szCs w:val="18"/>
              </w:rPr>
            </w:pPr>
            <w:r>
              <w:rPr>
                <w:rFonts w:hint="eastAsia" w:ascii="宋体" w:hAnsi="宋体" w:cs="宋体"/>
                <w:bCs/>
                <w:color w:val="auto"/>
                <w:sz w:val="18"/>
                <w:szCs w:val="18"/>
              </w:rPr>
              <w:t>教育（8</w:t>
            </w:r>
            <w:r>
              <w:rPr>
                <w:rFonts w:ascii="宋体" w:hAnsi="宋体" w:cs="宋体"/>
                <w:bCs/>
                <w:color w:val="auto"/>
                <w:sz w:val="18"/>
                <w:szCs w:val="18"/>
              </w:rPr>
              <w:t>3</w:t>
            </w:r>
            <w:r>
              <w:rPr>
                <w:rFonts w:hint="eastAsia" w:ascii="宋体" w:hAnsi="宋体" w:cs="宋体"/>
                <w:bCs/>
                <w:color w:val="auto"/>
                <w:sz w:val="18"/>
                <w:szCs w:val="18"/>
              </w:rPr>
              <w:t>）</w:t>
            </w:r>
          </w:p>
        </w:tc>
        <w:tc>
          <w:tcPr>
            <w:tcW w:w="1417" w:type="dxa"/>
            <w:vAlign w:val="center"/>
          </w:tcPr>
          <w:p>
            <w:pPr>
              <w:spacing w:line="240" w:lineRule="exact"/>
              <w:rPr>
                <w:rFonts w:ascii="宋体" w:hAnsi="宋体" w:cs="宋体"/>
                <w:bCs/>
                <w:color w:val="auto"/>
                <w:sz w:val="18"/>
                <w:szCs w:val="18"/>
              </w:rPr>
            </w:pPr>
            <w:r>
              <w:rPr>
                <w:rFonts w:hint="eastAsia" w:ascii="宋体" w:hAnsi="宋体" w:cs="宋体"/>
                <w:bCs/>
                <w:color w:val="auto"/>
                <w:sz w:val="18"/>
                <w:szCs w:val="18"/>
              </w:rPr>
              <w:t>戏剧戏曲演员</w:t>
            </w:r>
          </w:p>
          <w:p>
            <w:pPr>
              <w:spacing w:line="240" w:lineRule="exact"/>
              <w:rPr>
                <w:rFonts w:ascii="宋体" w:hAnsi="宋体" w:cs="宋体"/>
                <w:bCs/>
                <w:color w:val="auto"/>
                <w:sz w:val="18"/>
                <w:szCs w:val="18"/>
              </w:rPr>
            </w:pPr>
            <w:r>
              <w:rPr>
                <w:rFonts w:hint="eastAsia" w:ascii="宋体" w:hAnsi="宋体" w:cs="宋体"/>
                <w:bCs/>
                <w:color w:val="auto"/>
                <w:sz w:val="18"/>
                <w:szCs w:val="18"/>
              </w:rPr>
              <w:t>（2—09—02—03）</w:t>
            </w:r>
          </w:p>
          <w:p>
            <w:pPr>
              <w:spacing w:line="240" w:lineRule="exact"/>
              <w:rPr>
                <w:rFonts w:ascii="宋体" w:hAnsi="宋体" w:cs="宋体"/>
                <w:bCs/>
                <w:color w:val="auto"/>
                <w:sz w:val="18"/>
                <w:szCs w:val="18"/>
              </w:rPr>
            </w:pPr>
            <w:r>
              <w:rPr>
                <w:rFonts w:hint="eastAsia" w:ascii="宋体" w:hAnsi="宋体" w:cs="宋体"/>
                <w:bCs/>
                <w:color w:val="auto"/>
                <w:sz w:val="18"/>
                <w:szCs w:val="18"/>
              </w:rPr>
              <w:t>群众文化服务人员</w:t>
            </w:r>
          </w:p>
          <w:p>
            <w:pPr>
              <w:spacing w:line="240" w:lineRule="exact"/>
              <w:rPr>
                <w:rFonts w:ascii="宋体" w:hAnsi="宋体" w:cs="宋体"/>
                <w:bCs/>
                <w:color w:val="auto"/>
                <w:sz w:val="18"/>
                <w:szCs w:val="18"/>
              </w:rPr>
            </w:pPr>
            <w:r>
              <w:rPr>
                <w:rFonts w:hint="eastAsia" w:ascii="宋体" w:hAnsi="宋体" w:cs="宋体"/>
                <w:bCs/>
                <w:color w:val="auto"/>
                <w:sz w:val="18"/>
                <w:szCs w:val="18"/>
              </w:rPr>
              <w:t>（4—13—01）</w:t>
            </w:r>
          </w:p>
          <w:p>
            <w:pPr>
              <w:spacing w:line="240" w:lineRule="exact"/>
              <w:rPr>
                <w:rFonts w:ascii="宋体" w:hAnsi="宋体" w:cs="Tahoma"/>
                <w:bCs/>
                <w:color w:val="auto"/>
                <w:kern w:val="0"/>
                <w:sz w:val="18"/>
                <w:szCs w:val="18"/>
              </w:rPr>
            </w:pPr>
            <w:r>
              <w:rPr>
                <w:rFonts w:hint="eastAsia" w:ascii="宋体" w:hAnsi="宋体" w:cs="宋体"/>
                <w:bCs/>
                <w:color w:val="auto"/>
                <w:sz w:val="18"/>
                <w:szCs w:val="18"/>
              </w:rPr>
              <w:t>其他教学人员（2—08—99）</w:t>
            </w:r>
          </w:p>
        </w:tc>
        <w:tc>
          <w:tcPr>
            <w:tcW w:w="1512" w:type="dxa"/>
            <w:vAlign w:val="center"/>
          </w:tcPr>
          <w:p>
            <w:pPr>
              <w:spacing w:line="240" w:lineRule="exact"/>
              <w:rPr>
                <w:rFonts w:ascii="宋体" w:hAnsi="宋体" w:cs="宋体"/>
                <w:bCs/>
                <w:color w:val="auto"/>
                <w:sz w:val="18"/>
                <w:szCs w:val="18"/>
              </w:rPr>
            </w:pPr>
            <w:r>
              <w:rPr>
                <w:rFonts w:hint="eastAsia" w:ascii="宋体" w:hAnsi="宋体" w:cs="宋体"/>
                <w:bCs/>
                <w:color w:val="auto"/>
                <w:sz w:val="18"/>
                <w:szCs w:val="18"/>
              </w:rPr>
              <w:t>戏曲演员；</w:t>
            </w:r>
          </w:p>
          <w:p>
            <w:pPr>
              <w:spacing w:line="240" w:lineRule="exact"/>
              <w:rPr>
                <w:rFonts w:ascii="宋体" w:hAnsi="宋体" w:cs="宋体"/>
                <w:bCs/>
                <w:color w:val="auto"/>
                <w:sz w:val="18"/>
                <w:szCs w:val="18"/>
              </w:rPr>
            </w:pPr>
            <w:r>
              <w:rPr>
                <w:rFonts w:hint="eastAsia" w:ascii="宋体" w:hAnsi="宋体" w:cs="宋体"/>
                <w:bCs/>
                <w:color w:val="auto"/>
                <w:sz w:val="18"/>
                <w:szCs w:val="18"/>
              </w:rPr>
              <w:t>戏剧演员；</w:t>
            </w:r>
          </w:p>
          <w:p>
            <w:pPr>
              <w:spacing w:line="240" w:lineRule="exact"/>
              <w:rPr>
                <w:rFonts w:hint="eastAsia" w:ascii="宋体" w:hAnsi="宋体" w:cs="宋体"/>
                <w:bCs/>
                <w:color w:val="auto"/>
                <w:sz w:val="18"/>
                <w:szCs w:val="18"/>
              </w:rPr>
            </w:pPr>
            <w:r>
              <w:rPr>
                <w:rFonts w:hint="eastAsia" w:ascii="宋体" w:hAnsi="宋体" w:cs="宋体"/>
                <w:bCs/>
                <w:color w:val="auto"/>
                <w:sz w:val="18"/>
                <w:szCs w:val="18"/>
              </w:rPr>
              <w:t>戏曲教师；</w:t>
            </w:r>
          </w:p>
          <w:p>
            <w:pPr>
              <w:spacing w:line="240" w:lineRule="exact"/>
              <w:rPr>
                <w:rFonts w:ascii="宋体" w:hAnsi="宋体" w:cs="宋体"/>
                <w:bCs/>
                <w:color w:val="auto"/>
                <w:sz w:val="18"/>
                <w:szCs w:val="18"/>
              </w:rPr>
            </w:pPr>
            <w:r>
              <w:rPr>
                <w:rFonts w:hint="eastAsia" w:ascii="宋体" w:hAnsi="宋体" w:cs="宋体"/>
                <w:bCs/>
                <w:color w:val="auto"/>
                <w:sz w:val="18"/>
                <w:szCs w:val="18"/>
              </w:rPr>
              <w:t>音乐教师；</w:t>
            </w:r>
          </w:p>
          <w:p>
            <w:pPr>
              <w:spacing w:line="240" w:lineRule="exact"/>
              <w:rPr>
                <w:rFonts w:ascii="宋体" w:hAnsi="宋体" w:cs="Tahoma"/>
                <w:bCs/>
                <w:color w:val="auto"/>
                <w:kern w:val="0"/>
                <w:sz w:val="18"/>
                <w:szCs w:val="18"/>
              </w:rPr>
            </w:pPr>
            <w:r>
              <w:rPr>
                <w:rFonts w:hint="eastAsia" w:ascii="宋体" w:hAnsi="宋体" w:cs="Tahoma"/>
                <w:bCs/>
                <w:color w:val="auto"/>
                <w:kern w:val="0"/>
                <w:sz w:val="18"/>
                <w:szCs w:val="18"/>
              </w:rPr>
              <w:t>群众文化指导员；</w:t>
            </w:r>
          </w:p>
          <w:p>
            <w:pPr>
              <w:spacing w:line="240" w:lineRule="exact"/>
              <w:rPr>
                <w:rFonts w:ascii="宋体" w:hAnsi="宋体" w:cs="Tahoma"/>
                <w:bCs/>
                <w:color w:val="auto"/>
                <w:kern w:val="0"/>
                <w:sz w:val="18"/>
                <w:szCs w:val="18"/>
              </w:rPr>
            </w:pPr>
            <w:r>
              <w:rPr>
                <w:rFonts w:hint="eastAsia" w:ascii="宋体" w:hAnsi="宋体" w:cs="Tahoma"/>
                <w:bCs/>
                <w:color w:val="auto"/>
                <w:kern w:val="0"/>
                <w:sz w:val="18"/>
                <w:szCs w:val="18"/>
              </w:rPr>
              <w:t>文化艺术培训人员</w:t>
            </w:r>
          </w:p>
        </w:tc>
        <w:tc>
          <w:tcPr>
            <w:tcW w:w="1657" w:type="dxa"/>
            <w:vAlign w:val="center"/>
          </w:tcPr>
          <w:p>
            <w:pPr>
              <w:spacing w:line="440" w:lineRule="exact"/>
              <w:jc w:val="center"/>
              <w:rPr>
                <w:rFonts w:hint="default" w:ascii="宋体" w:hAnsi="宋体" w:eastAsia="宋体" w:cs="Tahoma"/>
                <w:bCs/>
                <w:color w:val="auto"/>
                <w:kern w:val="0"/>
                <w:sz w:val="18"/>
                <w:szCs w:val="18"/>
                <w:lang w:val="en-US" w:eastAsia="zh-CN"/>
              </w:rPr>
            </w:pPr>
            <w:r>
              <w:rPr>
                <w:rFonts w:hint="eastAsia" w:ascii="宋体" w:hAnsi="宋体" w:cs="Tahoma"/>
                <w:bCs/>
                <w:color w:val="auto"/>
                <w:kern w:val="0"/>
                <w:sz w:val="18"/>
                <w:szCs w:val="18"/>
                <w:lang w:val="en-US" w:eastAsia="zh-CN"/>
              </w:rPr>
              <w:t>化妆师证</w:t>
            </w:r>
          </w:p>
        </w:tc>
      </w:tr>
    </w:tbl>
    <w:p>
      <w:pPr>
        <w:spacing w:before="156" w:beforeLines="50" w:line="440" w:lineRule="exact"/>
        <w:rPr>
          <w:rFonts w:ascii="宋体" w:hAnsi="宋体"/>
          <w:b/>
          <w:color w:val="auto"/>
          <w:sz w:val="24"/>
        </w:rPr>
      </w:pPr>
      <w:r>
        <w:rPr>
          <w:rFonts w:hint="eastAsia" w:ascii="宋体" w:hAnsi="宋体"/>
          <w:b/>
          <w:color w:val="auto"/>
          <w:sz w:val="24"/>
        </w:rPr>
        <w:t>五、培养目标与培养规格</w:t>
      </w:r>
    </w:p>
    <w:p>
      <w:pPr>
        <w:spacing w:line="440" w:lineRule="exact"/>
        <w:ind w:firstLine="480" w:firstLineChars="200"/>
        <w:rPr>
          <w:rFonts w:hint="eastAsia" w:ascii="宋体" w:hAnsi="宋体"/>
          <w:color w:val="auto"/>
          <w:sz w:val="24"/>
        </w:rPr>
      </w:pPr>
      <w:r>
        <w:rPr>
          <w:rFonts w:hint="eastAsia" w:ascii="宋体" w:hAnsi="宋体"/>
          <w:color w:val="auto"/>
          <w:sz w:val="24"/>
        </w:rPr>
        <w:t>（一）培养目标</w:t>
      </w:r>
    </w:p>
    <w:p>
      <w:pPr>
        <w:spacing w:line="440" w:lineRule="exact"/>
        <w:ind w:firstLine="480" w:firstLineChars="200"/>
        <w:rPr>
          <w:rFonts w:ascii="宋体" w:hAnsi="宋体" w:cs="宋体"/>
          <w:color w:val="auto"/>
          <w:sz w:val="24"/>
        </w:rPr>
      </w:pPr>
      <w:r>
        <w:rPr>
          <w:rFonts w:hint="eastAsia" w:ascii="宋体" w:hAnsi="宋体"/>
          <w:color w:val="auto"/>
          <w:sz w:val="24"/>
        </w:rPr>
        <w:t>本专业培养理想信念坚定，德、智、体、美、劳全面发展的学生，具有家国情怀、立足时代、扎根人民、深入生活、服务地方、传承创新的精神，树立正确的艺术观和创作观。坚持以美育人、以美化人，积极弘扬中华美育精神，引导学生自觉传承和弘扬中华优秀传统文化，全面提高学生的审美和人文素养。增强文化自信，以传承传统戏曲艺术为己任。具备本专业必备的基本理论和专门的专业知识，掌握从事本专业领域实际工作能力、表演能力和编导能力，能够从事</w:t>
      </w:r>
      <w:bookmarkStart w:id="1" w:name="_Hlk17453708"/>
      <w:r>
        <w:rPr>
          <w:rFonts w:hint="eastAsia" w:ascii="宋体" w:hAnsi="宋体"/>
          <w:color w:val="auto"/>
          <w:sz w:val="24"/>
        </w:rPr>
        <w:t>戏曲表演、戏剧表演、戏曲传承、群众文化服务、文化艺术培训等工作的新时期文艺工作者。</w:t>
      </w:r>
      <w:bookmarkEnd w:id="1"/>
    </w:p>
    <w:p>
      <w:pPr>
        <w:spacing w:line="440" w:lineRule="exact"/>
        <w:ind w:firstLine="480" w:firstLineChars="200"/>
        <w:rPr>
          <w:rFonts w:hint="eastAsia" w:ascii="宋体" w:hAnsi="宋体"/>
          <w:color w:val="auto"/>
          <w:sz w:val="24"/>
        </w:rPr>
      </w:pPr>
      <w:r>
        <w:rPr>
          <w:rFonts w:hint="eastAsia" w:ascii="宋体" w:hAnsi="宋体"/>
          <w:color w:val="auto"/>
          <w:sz w:val="24"/>
        </w:rPr>
        <w:t>（二）培养规格</w:t>
      </w:r>
    </w:p>
    <w:p>
      <w:pPr>
        <w:spacing w:line="440" w:lineRule="exact"/>
        <w:ind w:firstLine="480" w:firstLineChars="200"/>
        <w:rPr>
          <w:rFonts w:ascii="宋体" w:hAnsi="宋体" w:cs="宋体"/>
          <w:color w:val="auto"/>
          <w:sz w:val="24"/>
        </w:rPr>
      </w:pPr>
      <w:r>
        <w:rPr>
          <w:rFonts w:hint="eastAsia" w:ascii="宋体" w:hAnsi="宋体" w:cs="宋体"/>
          <w:color w:val="auto"/>
          <w:sz w:val="24"/>
        </w:rPr>
        <w:t>本专业毕业生应在素质、知识和能力方面达到以下要求。</w:t>
      </w:r>
    </w:p>
    <w:p>
      <w:pPr>
        <w:spacing w:line="440" w:lineRule="exact"/>
        <w:ind w:firstLine="480" w:firstLineChars="200"/>
        <w:rPr>
          <w:rFonts w:ascii="宋体" w:hAnsi="宋体" w:cs="宋体"/>
          <w:color w:val="auto"/>
          <w:sz w:val="24"/>
        </w:rPr>
      </w:pPr>
      <w:r>
        <w:rPr>
          <w:rFonts w:hint="eastAsia" w:ascii="宋体" w:hAnsi="宋体" w:cs="宋体"/>
          <w:color w:val="auto"/>
          <w:sz w:val="24"/>
        </w:rPr>
        <w:t>1.素质</w:t>
      </w:r>
    </w:p>
    <w:p>
      <w:pPr>
        <w:spacing w:line="440" w:lineRule="exact"/>
        <w:ind w:firstLine="480" w:firstLineChars="200"/>
        <w:rPr>
          <w:rFonts w:ascii="宋体" w:hAnsi="宋体" w:cs="宋体"/>
          <w:bCs/>
          <w:color w:val="auto"/>
          <w:sz w:val="24"/>
        </w:rPr>
      </w:pPr>
      <w:r>
        <w:rPr>
          <w:rFonts w:hint="eastAsia" w:ascii="宋体" w:hAnsi="宋体" w:cs="宋体"/>
          <w:color w:val="auto"/>
          <w:sz w:val="24"/>
        </w:rPr>
        <w:t>（1）坚定拥护中国共产党领导和我国社会主义制度，在习近平新时代中国特色社</w:t>
      </w:r>
      <w:r>
        <w:rPr>
          <w:rFonts w:hint="eastAsia" w:ascii="宋体" w:hAnsi="宋体" w:cs="宋体"/>
          <w:bCs/>
          <w:color w:val="auto"/>
          <w:sz w:val="24"/>
        </w:rPr>
        <w:t>会主义思想指引下，践行社会主义核心价值观，具有深厚的爱国情感和民族自豪感。</w:t>
      </w:r>
    </w:p>
    <w:p>
      <w:pPr>
        <w:spacing w:line="440" w:lineRule="exact"/>
        <w:ind w:firstLine="480" w:firstLineChars="200"/>
        <w:rPr>
          <w:rFonts w:ascii="宋体" w:hAnsi="宋体" w:cs="宋体"/>
          <w:color w:val="auto"/>
          <w:sz w:val="24"/>
        </w:rPr>
      </w:pPr>
      <w:r>
        <w:rPr>
          <w:rFonts w:hint="eastAsia" w:ascii="宋体" w:hAnsi="宋体" w:cs="宋体"/>
          <w:color w:val="auto"/>
          <w:sz w:val="24"/>
        </w:rPr>
        <w:t>（2）崇尚宪法、遵法守纪、崇德向善、诚实守信、尊重生命、热爱劳动，履行道德准则和行为规范，具有社会责任感和社会参与意识。</w:t>
      </w:r>
    </w:p>
    <w:p>
      <w:pPr>
        <w:spacing w:line="440" w:lineRule="exact"/>
        <w:ind w:firstLine="480" w:firstLineChars="200"/>
        <w:rPr>
          <w:rFonts w:ascii="宋体" w:hAnsi="宋体" w:cs="宋体"/>
          <w:color w:val="auto"/>
          <w:sz w:val="24"/>
        </w:rPr>
      </w:pPr>
      <w:r>
        <w:rPr>
          <w:rFonts w:hint="eastAsia" w:ascii="宋体" w:hAnsi="宋体" w:cs="宋体"/>
          <w:color w:val="auto"/>
          <w:sz w:val="24"/>
        </w:rPr>
        <w:t>（3）具有创造性转化、创新性发展中华优秀传统文化的精神理念，坚定文化自信，不断赋予戏曲艺术新的时代内涵和表达形式。</w:t>
      </w:r>
    </w:p>
    <w:p>
      <w:pPr>
        <w:spacing w:line="440" w:lineRule="exact"/>
        <w:ind w:firstLine="480" w:firstLineChars="200"/>
        <w:rPr>
          <w:rFonts w:ascii="宋体" w:hAnsi="宋体" w:cs="宋体"/>
          <w:color w:val="auto"/>
          <w:sz w:val="24"/>
        </w:rPr>
      </w:pPr>
      <w:r>
        <w:rPr>
          <w:rFonts w:hint="eastAsia" w:ascii="宋体" w:hAnsi="宋体" w:cs="宋体"/>
          <w:color w:val="auto"/>
          <w:sz w:val="24"/>
        </w:rPr>
        <w:t>（</w:t>
      </w:r>
      <w:r>
        <w:rPr>
          <w:rFonts w:ascii="宋体" w:hAnsi="宋体" w:cs="宋体"/>
          <w:color w:val="auto"/>
          <w:sz w:val="24"/>
        </w:rPr>
        <w:t>4</w:t>
      </w:r>
      <w:r>
        <w:rPr>
          <w:rFonts w:hint="eastAsia" w:ascii="宋体" w:hAnsi="宋体" w:cs="宋体"/>
          <w:color w:val="auto"/>
          <w:sz w:val="24"/>
        </w:rPr>
        <w:t>）具备传承传统戏曲艺术的各项基本素质。</w:t>
      </w:r>
    </w:p>
    <w:p>
      <w:pPr>
        <w:spacing w:line="440" w:lineRule="exact"/>
        <w:ind w:firstLine="480" w:firstLineChars="200"/>
        <w:rPr>
          <w:rFonts w:ascii="宋体" w:hAnsi="宋体" w:cs="宋体"/>
          <w:color w:val="auto"/>
          <w:sz w:val="24"/>
        </w:rPr>
      </w:pPr>
      <w:r>
        <w:rPr>
          <w:rFonts w:hint="eastAsia" w:ascii="宋体" w:hAnsi="宋体" w:cs="宋体"/>
          <w:color w:val="auto"/>
          <w:sz w:val="24"/>
        </w:rPr>
        <w:t>（</w:t>
      </w:r>
      <w:r>
        <w:rPr>
          <w:rFonts w:ascii="宋体" w:hAnsi="宋体" w:cs="宋体"/>
          <w:color w:val="auto"/>
          <w:sz w:val="24"/>
        </w:rPr>
        <w:t>5</w:t>
      </w:r>
      <w:r>
        <w:rPr>
          <w:rFonts w:hint="eastAsia" w:ascii="宋体" w:hAnsi="宋体" w:cs="宋体"/>
          <w:color w:val="auto"/>
          <w:sz w:val="24"/>
        </w:rPr>
        <w:t>）具有健康的体魄、心理和健全的人格，掌握基本运动知识和1</w:t>
      </w:r>
      <w:r>
        <w:rPr>
          <w:rFonts w:ascii="宋体" w:hAnsi="宋体" w:cs="宋体"/>
          <w:color w:val="auto"/>
          <w:sz w:val="24"/>
        </w:rPr>
        <w:t>-2</w:t>
      </w:r>
      <w:r>
        <w:rPr>
          <w:rFonts w:hint="eastAsia" w:ascii="宋体" w:hAnsi="宋体" w:cs="宋体"/>
          <w:color w:val="auto"/>
          <w:sz w:val="24"/>
        </w:rPr>
        <w:t>项运动技能，养成良好的健身与卫生习惯，以及良好的行为习惯。</w:t>
      </w:r>
    </w:p>
    <w:p>
      <w:pPr>
        <w:spacing w:line="440" w:lineRule="exact"/>
        <w:ind w:firstLine="480" w:firstLineChars="200"/>
        <w:rPr>
          <w:rFonts w:ascii="宋体" w:hAnsi="宋体" w:cs="宋体"/>
          <w:color w:val="auto"/>
          <w:sz w:val="24"/>
        </w:rPr>
      </w:pPr>
      <w:r>
        <w:rPr>
          <w:rFonts w:hint="eastAsia" w:ascii="宋体" w:hAnsi="宋体" w:cs="宋体"/>
          <w:color w:val="auto"/>
          <w:sz w:val="24"/>
        </w:rPr>
        <w:t>（6）具有一定的审美和人文素养，能够形成1-</w:t>
      </w:r>
      <w:r>
        <w:rPr>
          <w:rFonts w:ascii="宋体" w:hAnsi="宋体" w:cs="宋体"/>
          <w:color w:val="auto"/>
          <w:sz w:val="24"/>
        </w:rPr>
        <w:t>2</w:t>
      </w:r>
      <w:r>
        <w:rPr>
          <w:rFonts w:hint="eastAsia" w:ascii="宋体" w:hAnsi="宋体" w:cs="宋体"/>
          <w:color w:val="auto"/>
          <w:sz w:val="24"/>
        </w:rPr>
        <w:t>项艺术特长或爱好。</w:t>
      </w:r>
    </w:p>
    <w:p>
      <w:pPr>
        <w:spacing w:line="440" w:lineRule="exact"/>
        <w:ind w:firstLine="480" w:firstLineChars="200"/>
        <w:rPr>
          <w:rFonts w:ascii="宋体" w:hAnsi="宋体" w:cs="宋体"/>
          <w:color w:val="auto"/>
          <w:sz w:val="24"/>
        </w:rPr>
      </w:pPr>
      <w:r>
        <w:rPr>
          <w:rFonts w:hint="eastAsia" w:ascii="宋体" w:hAnsi="宋体" w:cs="宋体"/>
          <w:color w:val="auto"/>
          <w:sz w:val="24"/>
        </w:rPr>
        <w:t xml:space="preserve">  2.知识</w:t>
      </w:r>
    </w:p>
    <w:p>
      <w:pPr>
        <w:spacing w:line="440" w:lineRule="exact"/>
        <w:ind w:firstLine="480" w:firstLineChars="200"/>
        <w:rPr>
          <w:rFonts w:ascii="宋体" w:hAnsi="宋体" w:cs="宋体"/>
          <w:color w:val="auto"/>
          <w:sz w:val="24"/>
        </w:rPr>
      </w:pPr>
      <w:r>
        <w:rPr>
          <w:rFonts w:hint="eastAsia" w:ascii="宋体" w:hAnsi="宋体" w:cs="宋体"/>
          <w:color w:val="auto"/>
          <w:sz w:val="24"/>
        </w:rPr>
        <w:t>（1）掌握必备的思想政治理论、科学文化基础知识和中华优秀传统文化知识。</w:t>
      </w:r>
    </w:p>
    <w:p>
      <w:pPr>
        <w:spacing w:line="440" w:lineRule="exact"/>
        <w:ind w:firstLine="480" w:firstLineChars="200"/>
        <w:rPr>
          <w:rFonts w:ascii="宋体" w:hAnsi="宋体" w:cs="宋体"/>
          <w:color w:val="auto"/>
          <w:sz w:val="24"/>
        </w:rPr>
      </w:pPr>
      <w:r>
        <w:rPr>
          <w:rFonts w:hint="eastAsia" w:ascii="宋体" w:hAnsi="宋体" w:cs="宋体"/>
          <w:color w:val="auto"/>
          <w:sz w:val="24"/>
        </w:rPr>
        <w:t>（2）熟悉与本专业相关的法律法规以及环境保护、安全消防等知识。</w:t>
      </w:r>
    </w:p>
    <w:p>
      <w:pPr>
        <w:spacing w:line="440" w:lineRule="exact"/>
        <w:ind w:firstLine="480" w:firstLineChars="200"/>
        <w:rPr>
          <w:rFonts w:ascii="宋体" w:hAnsi="宋体" w:cs="宋体"/>
          <w:color w:val="auto"/>
          <w:sz w:val="24"/>
        </w:rPr>
      </w:pPr>
      <w:r>
        <w:rPr>
          <w:rFonts w:hint="eastAsia" w:ascii="宋体" w:hAnsi="宋体" w:cs="宋体"/>
          <w:color w:val="auto"/>
          <w:sz w:val="24"/>
        </w:rPr>
        <w:t>（3）熟悉戏曲发展历史相关的理论知识。</w:t>
      </w:r>
    </w:p>
    <w:p>
      <w:pPr>
        <w:spacing w:line="440" w:lineRule="exact"/>
        <w:ind w:firstLine="480" w:firstLineChars="200"/>
        <w:rPr>
          <w:rFonts w:ascii="宋体" w:hAnsi="宋体" w:cs="宋体"/>
          <w:color w:val="auto"/>
          <w:sz w:val="24"/>
        </w:rPr>
      </w:pPr>
      <w:r>
        <w:rPr>
          <w:rFonts w:hint="eastAsia" w:ascii="宋体" w:hAnsi="宋体" w:cs="宋体"/>
          <w:color w:val="auto"/>
          <w:sz w:val="24"/>
        </w:rPr>
        <w:t>（4）熟练掌握豫剧唱腔、念白等。</w:t>
      </w:r>
    </w:p>
    <w:p>
      <w:pPr>
        <w:spacing w:line="440" w:lineRule="exact"/>
        <w:ind w:firstLine="480" w:firstLineChars="200"/>
        <w:rPr>
          <w:rFonts w:ascii="宋体" w:hAnsi="宋体" w:cs="宋体"/>
          <w:color w:val="auto"/>
          <w:sz w:val="24"/>
        </w:rPr>
      </w:pPr>
      <w:r>
        <w:rPr>
          <w:rFonts w:hint="eastAsia" w:ascii="宋体" w:hAnsi="宋体" w:cs="宋体"/>
          <w:color w:val="auto"/>
          <w:sz w:val="24"/>
        </w:rPr>
        <w:t>（5）具备腿功、毯功、把子、身段等戏曲表演基本功。</w:t>
      </w:r>
    </w:p>
    <w:p>
      <w:pPr>
        <w:spacing w:line="440" w:lineRule="exact"/>
        <w:ind w:firstLine="480" w:firstLineChars="200"/>
        <w:rPr>
          <w:rFonts w:ascii="宋体" w:hAnsi="宋体" w:cs="宋体"/>
          <w:color w:val="auto"/>
          <w:sz w:val="24"/>
        </w:rPr>
      </w:pPr>
      <w:r>
        <w:rPr>
          <w:rFonts w:hint="eastAsia" w:ascii="宋体" w:hAnsi="宋体" w:cs="宋体"/>
          <w:color w:val="auto"/>
          <w:sz w:val="24"/>
        </w:rPr>
        <w:t>（6）能够掌握豫剧“马派”艺术的基本特点。</w:t>
      </w:r>
    </w:p>
    <w:p>
      <w:pPr>
        <w:spacing w:line="440" w:lineRule="exact"/>
        <w:ind w:firstLine="480" w:firstLineChars="200"/>
        <w:rPr>
          <w:rFonts w:ascii="宋体" w:hAnsi="宋体" w:cs="宋体"/>
          <w:color w:val="auto"/>
          <w:sz w:val="24"/>
        </w:rPr>
      </w:pPr>
      <w:r>
        <w:rPr>
          <w:rFonts w:hint="eastAsia" w:ascii="宋体" w:hAnsi="宋体" w:cs="宋体"/>
          <w:color w:val="auto"/>
          <w:sz w:val="24"/>
        </w:rPr>
        <w:t>（7）熟悉洛阳本土历史文化。</w:t>
      </w:r>
    </w:p>
    <w:p>
      <w:pPr>
        <w:spacing w:line="440" w:lineRule="exact"/>
        <w:ind w:firstLine="480" w:firstLineChars="200"/>
        <w:rPr>
          <w:rFonts w:ascii="宋体" w:hAnsi="宋体" w:cs="宋体"/>
          <w:color w:val="auto"/>
          <w:sz w:val="24"/>
        </w:rPr>
      </w:pPr>
      <w:r>
        <w:rPr>
          <w:rFonts w:hint="eastAsia" w:ascii="宋体" w:hAnsi="宋体" w:cs="宋体"/>
          <w:color w:val="auto"/>
          <w:sz w:val="24"/>
        </w:rPr>
        <w:t>（</w:t>
      </w:r>
      <w:r>
        <w:rPr>
          <w:rFonts w:ascii="宋体" w:hAnsi="宋体" w:cs="宋体"/>
          <w:color w:val="auto"/>
          <w:sz w:val="24"/>
        </w:rPr>
        <w:t>8</w:t>
      </w:r>
      <w:r>
        <w:rPr>
          <w:rFonts w:hint="eastAsia" w:ascii="宋体" w:hAnsi="宋体" w:cs="宋体"/>
          <w:color w:val="auto"/>
          <w:sz w:val="24"/>
        </w:rPr>
        <w:t>）熟悉群众文化活动策划的知识和方法。</w:t>
      </w:r>
    </w:p>
    <w:p>
      <w:pPr>
        <w:spacing w:line="440" w:lineRule="exact"/>
        <w:ind w:firstLine="480" w:firstLineChars="200"/>
        <w:rPr>
          <w:rFonts w:ascii="宋体" w:hAnsi="宋体" w:cs="宋体"/>
          <w:color w:val="auto"/>
          <w:sz w:val="24"/>
        </w:rPr>
      </w:pPr>
      <w:r>
        <w:rPr>
          <w:rFonts w:hint="eastAsia" w:ascii="宋体" w:hAnsi="宋体" w:cs="宋体"/>
          <w:color w:val="auto"/>
          <w:sz w:val="24"/>
        </w:rPr>
        <w:t>（</w:t>
      </w:r>
      <w:r>
        <w:rPr>
          <w:rFonts w:ascii="宋体" w:hAnsi="宋体" w:cs="宋体"/>
          <w:color w:val="auto"/>
          <w:sz w:val="24"/>
        </w:rPr>
        <w:t>9</w:t>
      </w:r>
      <w:r>
        <w:rPr>
          <w:rFonts w:hint="eastAsia" w:ascii="宋体" w:hAnsi="宋体" w:cs="宋体"/>
          <w:color w:val="auto"/>
          <w:sz w:val="24"/>
        </w:rPr>
        <w:t>）熟悉戏曲教育教学相关理论知识。</w:t>
      </w:r>
    </w:p>
    <w:p>
      <w:pPr>
        <w:spacing w:line="440" w:lineRule="exact"/>
        <w:ind w:firstLine="480" w:firstLineChars="200"/>
        <w:rPr>
          <w:rFonts w:ascii="宋体" w:hAnsi="宋体" w:cs="宋体"/>
          <w:color w:val="auto"/>
          <w:sz w:val="24"/>
        </w:rPr>
      </w:pPr>
      <w:r>
        <w:rPr>
          <w:rFonts w:hint="eastAsia" w:ascii="宋体" w:hAnsi="宋体" w:cs="宋体"/>
          <w:color w:val="auto"/>
          <w:sz w:val="24"/>
        </w:rPr>
        <w:t>（</w:t>
      </w:r>
      <w:r>
        <w:rPr>
          <w:rFonts w:ascii="宋体" w:hAnsi="宋体" w:cs="宋体"/>
          <w:color w:val="auto"/>
          <w:sz w:val="24"/>
        </w:rPr>
        <w:t>10</w:t>
      </w:r>
      <w:r>
        <w:rPr>
          <w:rFonts w:hint="eastAsia" w:ascii="宋体" w:hAnsi="宋体" w:cs="宋体"/>
          <w:color w:val="auto"/>
          <w:sz w:val="24"/>
        </w:rPr>
        <w:t>）了解艺术学以及其他艺术门类基础知识。</w:t>
      </w:r>
    </w:p>
    <w:p>
      <w:pPr>
        <w:spacing w:line="440" w:lineRule="exact"/>
        <w:ind w:firstLine="480" w:firstLineChars="200"/>
        <w:rPr>
          <w:rFonts w:ascii="宋体" w:hAnsi="宋体" w:cs="宋体"/>
          <w:color w:val="auto"/>
          <w:sz w:val="24"/>
        </w:rPr>
      </w:pPr>
      <w:r>
        <w:rPr>
          <w:rFonts w:hint="eastAsia" w:ascii="宋体" w:hAnsi="宋体" w:cs="宋体"/>
          <w:color w:val="auto"/>
          <w:sz w:val="24"/>
        </w:rPr>
        <w:t xml:space="preserve"> 3.能力</w:t>
      </w:r>
    </w:p>
    <w:p>
      <w:pPr>
        <w:spacing w:line="440" w:lineRule="exact"/>
        <w:ind w:firstLine="480" w:firstLineChars="200"/>
        <w:rPr>
          <w:rFonts w:ascii="宋体" w:hAnsi="宋体" w:cs="宋体"/>
          <w:color w:val="auto"/>
          <w:sz w:val="24"/>
        </w:rPr>
      </w:pPr>
      <w:r>
        <w:rPr>
          <w:rFonts w:hint="eastAsia" w:ascii="宋体" w:hAnsi="宋体" w:cs="宋体"/>
          <w:color w:val="auto"/>
          <w:sz w:val="24"/>
        </w:rPr>
        <w:t>（1）具有传承豫剧“马派”艺术的能力。</w:t>
      </w:r>
    </w:p>
    <w:p>
      <w:pPr>
        <w:spacing w:line="440" w:lineRule="exact"/>
        <w:ind w:firstLine="480" w:firstLineChars="200"/>
        <w:rPr>
          <w:rFonts w:ascii="宋体" w:hAnsi="宋体" w:cs="宋体"/>
          <w:color w:val="auto"/>
          <w:sz w:val="24"/>
        </w:rPr>
      </w:pPr>
      <w:r>
        <w:rPr>
          <w:rFonts w:hint="eastAsia" w:ascii="宋体" w:hAnsi="宋体" w:cs="宋体"/>
          <w:color w:val="auto"/>
          <w:sz w:val="24"/>
        </w:rPr>
        <w:t>（2）具有良好的语言、文字表达能力和沟通能力。</w:t>
      </w:r>
    </w:p>
    <w:p>
      <w:pPr>
        <w:spacing w:line="440" w:lineRule="exact"/>
        <w:ind w:firstLine="480" w:firstLineChars="200"/>
        <w:rPr>
          <w:rFonts w:ascii="宋体" w:hAnsi="宋体" w:cs="宋体"/>
          <w:color w:val="auto"/>
          <w:sz w:val="24"/>
        </w:rPr>
      </w:pPr>
      <w:r>
        <w:rPr>
          <w:rFonts w:hint="eastAsia" w:ascii="宋体" w:hAnsi="宋体" w:cs="宋体"/>
          <w:color w:val="auto"/>
          <w:sz w:val="24"/>
        </w:rPr>
        <w:t>（3）具有较好地运用计算机处理文字、表格、图像等的基础能力以及艺术专业学习与实践中必须的计算机应用能力。</w:t>
      </w:r>
    </w:p>
    <w:p>
      <w:pPr>
        <w:spacing w:line="440" w:lineRule="exact"/>
        <w:ind w:firstLine="480" w:firstLineChars="200"/>
        <w:rPr>
          <w:rFonts w:ascii="宋体" w:hAnsi="宋体" w:cs="宋体"/>
          <w:color w:val="auto"/>
          <w:sz w:val="24"/>
        </w:rPr>
      </w:pPr>
      <w:r>
        <w:rPr>
          <w:rFonts w:hint="eastAsia" w:ascii="宋体" w:hAnsi="宋体" w:cs="宋体"/>
          <w:color w:val="auto"/>
          <w:sz w:val="24"/>
        </w:rPr>
        <w:t>（4）具有戏曲表演专业所要求的扎实基本功。</w:t>
      </w:r>
    </w:p>
    <w:p>
      <w:pPr>
        <w:spacing w:line="440" w:lineRule="exact"/>
        <w:ind w:firstLine="480" w:firstLineChars="200"/>
        <w:rPr>
          <w:rFonts w:ascii="宋体" w:hAnsi="宋体" w:cs="宋体"/>
          <w:color w:val="auto"/>
          <w:sz w:val="24"/>
        </w:rPr>
      </w:pPr>
      <w:r>
        <w:rPr>
          <w:rFonts w:hint="eastAsia" w:ascii="宋体" w:hAnsi="宋体" w:cs="宋体"/>
          <w:color w:val="auto"/>
          <w:sz w:val="24"/>
        </w:rPr>
        <w:t>（5）具有熟练运用四功（唱、念、做、打）五法（手、眼、身、法、步）于剧目表演的能力。</w:t>
      </w:r>
    </w:p>
    <w:p>
      <w:pPr>
        <w:spacing w:line="440" w:lineRule="exact"/>
        <w:ind w:firstLine="480" w:firstLineChars="200"/>
        <w:rPr>
          <w:rFonts w:ascii="宋体" w:hAnsi="宋体" w:cs="宋体"/>
          <w:color w:val="auto"/>
          <w:sz w:val="24"/>
        </w:rPr>
      </w:pPr>
      <w:r>
        <w:rPr>
          <w:rFonts w:hint="eastAsia" w:ascii="宋体" w:hAnsi="宋体" w:cs="宋体"/>
          <w:color w:val="auto"/>
          <w:sz w:val="24"/>
        </w:rPr>
        <w:t>（6）具有准确分析和理解作品及人物个性特征，在舞台上进行任务形象塑造与情感再现的能力。</w:t>
      </w:r>
    </w:p>
    <w:p>
      <w:pPr>
        <w:spacing w:line="440" w:lineRule="exact"/>
        <w:ind w:firstLine="480" w:firstLineChars="200"/>
        <w:rPr>
          <w:rFonts w:hint="eastAsia" w:ascii="宋体" w:hAnsi="宋体" w:cs="宋体"/>
          <w:color w:val="auto"/>
          <w:sz w:val="24"/>
        </w:rPr>
      </w:pPr>
      <w:r>
        <w:rPr>
          <w:rFonts w:hint="eastAsia" w:ascii="宋体" w:hAnsi="宋体" w:cs="宋体"/>
          <w:color w:val="auto"/>
          <w:sz w:val="24"/>
        </w:rPr>
        <w:t>（7）具有一定的戏曲编导和教学辅导的能力。</w:t>
      </w:r>
    </w:p>
    <w:p>
      <w:pPr>
        <w:spacing w:line="440" w:lineRule="exact"/>
        <w:rPr>
          <w:rFonts w:ascii="宋体" w:hAnsi="宋体"/>
          <w:b/>
          <w:color w:val="auto"/>
          <w:sz w:val="24"/>
        </w:rPr>
      </w:pPr>
      <w:r>
        <w:rPr>
          <w:rFonts w:hint="eastAsia" w:ascii="宋体" w:hAnsi="宋体"/>
          <w:b/>
          <w:color w:val="auto"/>
          <w:sz w:val="24"/>
        </w:rPr>
        <w:t>六、课程设置</w:t>
      </w:r>
    </w:p>
    <w:p>
      <w:pPr>
        <w:spacing w:line="440" w:lineRule="exact"/>
        <w:ind w:firstLine="480" w:firstLineChars="200"/>
        <w:rPr>
          <w:rFonts w:ascii="宋体" w:hAnsi="宋体"/>
          <w:color w:val="auto"/>
          <w:sz w:val="24"/>
        </w:rPr>
      </w:pPr>
      <w:r>
        <w:rPr>
          <w:rFonts w:hint="eastAsia" w:ascii="宋体" w:hAnsi="宋体"/>
          <w:color w:val="auto"/>
          <w:sz w:val="24"/>
        </w:rPr>
        <w:t>本专业主要包括公共基础课程和专业课程。</w:t>
      </w:r>
    </w:p>
    <w:p>
      <w:pPr>
        <w:spacing w:line="440" w:lineRule="exact"/>
        <w:ind w:firstLine="480" w:firstLineChars="200"/>
        <w:rPr>
          <w:rFonts w:ascii="宋体" w:hAnsi="宋体"/>
          <w:color w:val="auto"/>
          <w:sz w:val="24"/>
        </w:rPr>
      </w:pPr>
      <w:r>
        <w:rPr>
          <w:rFonts w:hint="eastAsia" w:ascii="宋体" w:hAnsi="宋体"/>
          <w:color w:val="auto"/>
          <w:sz w:val="24"/>
        </w:rPr>
        <w:t>（一）公共基础课程。</w:t>
      </w:r>
    </w:p>
    <w:p>
      <w:pPr>
        <w:spacing w:line="440" w:lineRule="exact"/>
        <w:ind w:firstLine="480" w:firstLineChars="200"/>
        <w:rPr>
          <w:rFonts w:ascii="宋体" w:hAnsi="宋体"/>
          <w:color w:val="auto"/>
          <w:sz w:val="24"/>
        </w:rPr>
      </w:pPr>
      <w:r>
        <w:rPr>
          <w:rFonts w:hint="eastAsia" w:ascii="宋体" w:hAnsi="宋体"/>
          <w:color w:val="auto"/>
          <w:sz w:val="24"/>
        </w:rPr>
        <w:t>公共基础课程，共</w:t>
      </w:r>
      <w:r>
        <w:rPr>
          <w:rFonts w:hint="eastAsia" w:ascii="宋体" w:hAnsi="宋体"/>
          <w:color w:val="auto"/>
          <w:sz w:val="24"/>
          <w:lang w:val="en-US" w:eastAsia="zh-CN"/>
        </w:rPr>
        <w:t>14</w:t>
      </w:r>
      <w:r>
        <w:rPr>
          <w:rFonts w:hint="eastAsia" w:ascii="宋体" w:hAnsi="宋体"/>
          <w:color w:val="auto"/>
          <w:sz w:val="24"/>
        </w:rPr>
        <w:t>门</w:t>
      </w:r>
      <w:r>
        <w:rPr>
          <w:rFonts w:ascii="宋体" w:hAnsi="宋体"/>
          <w:color w:val="auto"/>
          <w:sz w:val="24"/>
        </w:rPr>
        <w:t>，</w:t>
      </w:r>
      <w:r>
        <w:rPr>
          <w:rFonts w:hint="eastAsia" w:ascii="宋体" w:hAnsi="宋体"/>
          <w:color w:val="auto"/>
          <w:sz w:val="24"/>
        </w:rPr>
        <w:t>合计学分</w:t>
      </w:r>
      <w:r>
        <w:rPr>
          <w:rFonts w:hint="eastAsia" w:ascii="宋体" w:hAnsi="宋体"/>
          <w:color w:val="auto"/>
          <w:sz w:val="24"/>
          <w:lang w:val="en-US" w:eastAsia="zh-CN"/>
        </w:rPr>
        <w:t>39</w:t>
      </w:r>
      <w:r>
        <w:rPr>
          <w:rFonts w:hint="eastAsia" w:ascii="宋体" w:hAnsi="宋体"/>
          <w:color w:val="auto"/>
          <w:sz w:val="24"/>
        </w:rPr>
        <w:t>。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高等数学、中华优秀传统文化。</w:t>
      </w:r>
    </w:p>
    <w:p>
      <w:pPr>
        <w:spacing w:line="440" w:lineRule="exact"/>
        <w:ind w:firstLine="480" w:firstLineChars="200"/>
        <w:rPr>
          <w:rFonts w:ascii="宋体" w:hAnsi="宋体"/>
          <w:color w:val="auto"/>
          <w:sz w:val="24"/>
        </w:rPr>
      </w:pPr>
      <w:r>
        <w:rPr>
          <w:rFonts w:hint="eastAsia" w:ascii="宋体" w:hAnsi="宋体"/>
          <w:color w:val="auto"/>
          <w:sz w:val="24"/>
        </w:rPr>
        <w:t>主要公共基础课程简介如下：</w:t>
      </w:r>
    </w:p>
    <w:p>
      <w:pPr>
        <w:spacing w:line="480" w:lineRule="exact"/>
        <w:ind w:firstLine="480" w:firstLineChars="200"/>
        <w:rPr>
          <w:color w:val="auto"/>
          <w:sz w:val="24"/>
        </w:rPr>
      </w:pPr>
      <w:r>
        <w:rPr>
          <w:color w:val="auto"/>
          <w:sz w:val="24"/>
        </w:rPr>
        <w:t>1</w:t>
      </w:r>
      <w:r>
        <w:rPr>
          <w:rFonts w:hint="eastAsia"/>
          <w:color w:val="auto"/>
          <w:sz w:val="24"/>
        </w:rPr>
        <w:t>．</w:t>
      </w:r>
      <w:r>
        <w:rPr>
          <w:rFonts w:hint="eastAsia" w:ascii="宋体" w:hAnsi="宋体"/>
          <w:color w:val="auto"/>
          <w:sz w:val="24"/>
        </w:rPr>
        <w:t>思想道德与法治</w:t>
      </w:r>
    </w:p>
    <w:p>
      <w:pPr>
        <w:spacing w:line="480" w:lineRule="exact"/>
        <w:ind w:firstLine="480" w:firstLineChars="200"/>
        <w:rPr>
          <w:color w:val="auto"/>
          <w:sz w:val="24"/>
        </w:rPr>
      </w:pPr>
      <w:r>
        <w:rPr>
          <w:color w:val="auto"/>
          <w:sz w:val="24"/>
        </w:rPr>
        <w:t>第一学期开设，</w:t>
      </w:r>
      <w:r>
        <w:rPr>
          <w:rFonts w:hint="eastAsia"/>
          <w:color w:val="auto"/>
          <w:sz w:val="24"/>
        </w:rPr>
        <w:t>3学分，共54</w:t>
      </w:r>
      <w:r>
        <w:rPr>
          <w:color w:val="auto"/>
          <w:sz w:val="24"/>
        </w:rPr>
        <w:t>学时，其中理论</w:t>
      </w:r>
      <w:r>
        <w:rPr>
          <w:rFonts w:hint="eastAsia"/>
          <w:color w:val="auto"/>
          <w:sz w:val="24"/>
        </w:rPr>
        <w:t>46</w:t>
      </w:r>
      <w:r>
        <w:rPr>
          <w:color w:val="auto"/>
          <w:sz w:val="24"/>
        </w:rPr>
        <w:t>学时，实践</w:t>
      </w:r>
      <w:r>
        <w:rPr>
          <w:rFonts w:hint="eastAsia"/>
          <w:color w:val="auto"/>
          <w:sz w:val="24"/>
        </w:rPr>
        <w:t>8</w:t>
      </w:r>
      <w:r>
        <w:rPr>
          <w:color w:val="auto"/>
          <w:sz w:val="24"/>
        </w:rPr>
        <w:t>学时</w:t>
      </w:r>
      <w:r>
        <w:rPr>
          <w:rFonts w:hint="eastAsia"/>
          <w:color w:val="auto"/>
          <w:sz w:val="24"/>
        </w:rPr>
        <w:t>。</w:t>
      </w:r>
    </w:p>
    <w:p>
      <w:pPr>
        <w:spacing w:line="480" w:lineRule="exact"/>
        <w:ind w:firstLine="480" w:firstLineChars="200"/>
        <w:rPr>
          <w:color w:val="auto"/>
          <w:sz w:val="24"/>
        </w:rPr>
      </w:pPr>
      <w:r>
        <w:rPr>
          <w:color w:val="auto"/>
          <w:sz w:val="24"/>
        </w:rPr>
        <w:t>课程目标</w:t>
      </w:r>
      <w:r>
        <w:rPr>
          <w:rFonts w:hint="eastAsia"/>
          <w:color w:val="auto"/>
          <w:sz w:val="24"/>
        </w:rPr>
        <w:t>：</w:t>
      </w:r>
      <w:r>
        <w:rPr>
          <w:color w:val="auto"/>
          <w:sz w:val="24"/>
        </w:rPr>
        <w:t>本课程是系统地对大学生进行马克思主义理论教育和品德、法律教育的主渠道和基本环节</w:t>
      </w:r>
      <w:r>
        <w:rPr>
          <w:rFonts w:hint="eastAsia"/>
          <w:color w:val="auto"/>
          <w:sz w:val="24"/>
        </w:rPr>
        <w:t>，</w:t>
      </w:r>
      <w:r>
        <w:rPr>
          <w:color w:val="auto"/>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line="480" w:lineRule="exact"/>
        <w:ind w:firstLine="480" w:firstLineChars="200"/>
        <w:rPr>
          <w:color w:val="auto"/>
          <w:sz w:val="24"/>
        </w:rPr>
      </w:pPr>
      <w:r>
        <w:rPr>
          <w:color w:val="auto"/>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line="480" w:lineRule="exact"/>
        <w:ind w:firstLine="480" w:firstLineChars="200"/>
        <w:rPr>
          <w:b/>
          <w:color w:val="auto"/>
          <w:sz w:val="24"/>
        </w:rPr>
      </w:pPr>
      <w:r>
        <w:rPr>
          <w:color w:val="auto"/>
          <w:sz w:val="24"/>
        </w:rPr>
        <w:t>2</w:t>
      </w:r>
      <w:r>
        <w:rPr>
          <w:rFonts w:hint="eastAsia"/>
          <w:color w:val="auto"/>
          <w:sz w:val="24"/>
        </w:rPr>
        <w:t>．</w:t>
      </w:r>
      <w:r>
        <w:rPr>
          <w:color w:val="auto"/>
          <w:sz w:val="24"/>
        </w:rPr>
        <w:t>毛泽东思想</w:t>
      </w:r>
      <w:r>
        <w:rPr>
          <w:rFonts w:hint="eastAsia"/>
          <w:color w:val="auto"/>
          <w:sz w:val="24"/>
        </w:rPr>
        <w:t>和</w:t>
      </w:r>
      <w:r>
        <w:rPr>
          <w:color w:val="auto"/>
          <w:sz w:val="24"/>
        </w:rPr>
        <w:t>中国特色社会主义理论体系概论</w:t>
      </w:r>
    </w:p>
    <w:p>
      <w:pPr>
        <w:spacing w:line="480" w:lineRule="exact"/>
        <w:ind w:firstLine="480" w:firstLineChars="200"/>
        <w:rPr>
          <w:color w:val="auto"/>
          <w:sz w:val="24"/>
        </w:rPr>
      </w:pPr>
      <w:r>
        <w:rPr>
          <w:color w:val="auto"/>
          <w:sz w:val="24"/>
        </w:rPr>
        <w:t>第二学期开设，</w:t>
      </w:r>
      <w:r>
        <w:rPr>
          <w:rFonts w:hint="eastAsia"/>
          <w:color w:val="auto"/>
          <w:sz w:val="24"/>
        </w:rPr>
        <w:t>2学分，共36</w:t>
      </w:r>
      <w:r>
        <w:rPr>
          <w:color w:val="auto"/>
          <w:sz w:val="24"/>
        </w:rPr>
        <w:t>学时，其中理论</w:t>
      </w:r>
      <w:r>
        <w:rPr>
          <w:rFonts w:hint="eastAsia"/>
          <w:color w:val="auto"/>
          <w:sz w:val="24"/>
        </w:rPr>
        <w:t>32学时，实践4学时</w:t>
      </w:r>
      <w:r>
        <w:rPr>
          <w:color w:val="auto"/>
          <w:sz w:val="24"/>
        </w:rPr>
        <w:t>。</w:t>
      </w:r>
    </w:p>
    <w:p>
      <w:pPr>
        <w:spacing w:line="480" w:lineRule="exact"/>
        <w:ind w:firstLine="480" w:firstLineChars="200"/>
        <w:rPr>
          <w:color w:val="auto"/>
          <w:sz w:val="24"/>
        </w:rPr>
      </w:pPr>
      <w:r>
        <w:rPr>
          <w:color w:val="auto"/>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line="480" w:lineRule="exact"/>
        <w:ind w:firstLine="480" w:firstLineChars="200"/>
        <w:rPr>
          <w:color w:val="auto"/>
          <w:sz w:val="24"/>
        </w:rPr>
      </w:pPr>
      <w:r>
        <w:rPr>
          <w:color w:val="auto"/>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line="480" w:lineRule="exact"/>
        <w:ind w:firstLine="480" w:firstLineChars="200"/>
        <w:rPr>
          <w:color w:val="auto"/>
          <w:sz w:val="24"/>
        </w:rPr>
      </w:pPr>
      <w:r>
        <w:rPr>
          <w:rFonts w:hint="eastAsia"/>
          <w:color w:val="auto"/>
          <w:sz w:val="24"/>
        </w:rPr>
        <w:t>3. 习近平新时代中国特色社会主义思想概论</w:t>
      </w:r>
    </w:p>
    <w:p>
      <w:pPr>
        <w:spacing w:line="480" w:lineRule="exact"/>
        <w:ind w:firstLine="480" w:firstLineChars="200"/>
        <w:rPr>
          <w:color w:val="auto"/>
          <w:sz w:val="24"/>
        </w:rPr>
      </w:pPr>
      <w:r>
        <w:rPr>
          <w:color w:val="auto"/>
          <w:sz w:val="24"/>
        </w:rPr>
        <w:t>第四学期开设，</w:t>
      </w:r>
      <w:r>
        <w:rPr>
          <w:rFonts w:hint="eastAsia"/>
          <w:color w:val="auto"/>
          <w:sz w:val="24"/>
        </w:rPr>
        <w:t>3学分，</w:t>
      </w:r>
      <w:r>
        <w:rPr>
          <w:color w:val="auto"/>
          <w:sz w:val="24"/>
        </w:rPr>
        <w:t>共54学时，其中理论46学时，实践8学时</w:t>
      </w:r>
      <w:r>
        <w:rPr>
          <w:rFonts w:hint="eastAsia"/>
          <w:color w:val="auto"/>
          <w:sz w:val="24"/>
        </w:rPr>
        <w:t>。</w:t>
      </w:r>
    </w:p>
    <w:p>
      <w:pPr>
        <w:spacing w:line="480" w:lineRule="exact"/>
        <w:ind w:firstLine="480" w:firstLineChars="200"/>
        <w:rPr>
          <w:color w:val="auto"/>
          <w:sz w:val="24"/>
        </w:rPr>
      </w:pPr>
      <w:r>
        <w:rPr>
          <w:color w:val="auto"/>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color w:val="auto"/>
          <w:sz w:val="24"/>
        </w:rPr>
        <w:t>“</w:t>
      </w:r>
      <w:r>
        <w:rPr>
          <w:color w:val="auto"/>
          <w:sz w:val="24"/>
        </w:rPr>
        <w:t>四个意识</w:t>
      </w:r>
      <w:r>
        <w:rPr>
          <w:rFonts w:hint="eastAsia"/>
          <w:color w:val="auto"/>
          <w:sz w:val="24"/>
        </w:rPr>
        <w:t>”</w:t>
      </w:r>
      <w:r>
        <w:rPr>
          <w:color w:val="auto"/>
          <w:sz w:val="24"/>
        </w:rPr>
        <w:t>，坚定</w:t>
      </w:r>
      <w:r>
        <w:rPr>
          <w:rFonts w:hint="eastAsia"/>
          <w:color w:val="auto"/>
          <w:sz w:val="24"/>
        </w:rPr>
        <w:t>“</w:t>
      </w:r>
      <w:r>
        <w:rPr>
          <w:color w:val="auto"/>
          <w:sz w:val="24"/>
        </w:rPr>
        <w:t>四个自信</w:t>
      </w:r>
      <w:r>
        <w:rPr>
          <w:rFonts w:hint="eastAsia"/>
          <w:color w:val="auto"/>
          <w:sz w:val="24"/>
        </w:rPr>
        <w:t>”</w:t>
      </w:r>
      <w:r>
        <w:rPr>
          <w:color w:val="auto"/>
          <w:sz w:val="24"/>
        </w:rPr>
        <w:t>，坚决做到</w:t>
      </w:r>
      <w:r>
        <w:rPr>
          <w:rFonts w:hint="eastAsia"/>
          <w:color w:val="auto"/>
          <w:sz w:val="24"/>
        </w:rPr>
        <w:t>“</w:t>
      </w:r>
      <w:r>
        <w:rPr>
          <w:color w:val="auto"/>
          <w:sz w:val="24"/>
        </w:rPr>
        <w:t>两个维护</w:t>
      </w:r>
      <w:r>
        <w:rPr>
          <w:rFonts w:hint="eastAsia"/>
          <w:color w:val="auto"/>
          <w:sz w:val="24"/>
        </w:rPr>
        <w:t>”</w:t>
      </w:r>
      <w:r>
        <w:rPr>
          <w:color w:val="auto"/>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color w:val="auto"/>
          <w:sz w:val="24"/>
        </w:rPr>
        <w:t>。</w:t>
      </w:r>
    </w:p>
    <w:p>
      <w:pPr>
        <w:spacing w:line="480" w:lineRule="exact"/>
        <w:ind w:firstLine="480" w:firstLineChars="200"/>
        <w:rPr>
          <w:color w:val="auto"/>
          <w:sz w:val="24"/>
        </w:rPr>
      </w:pPr>
      <w:r>
        <w:rPr>
          <w:color w:val="auto"/>
          <w:sz w:val="24"/>
        </w:rPr>
        <w:t>内容简介：本课程充分体现</w:t>
      </w:r>
      <w:r>
        <w:rPr>
          <w:rFonts w:hint="eastAsia"/>
          <w:color w:val="auto"/>
          <w:sz w:val="24"/>
        </w:rPr>
        <w:t>“十</w:t>
      </w:r>
      <w:r>
        <w:rPr>
          <w:color w:val="auto"/>
          <w:sz w:val="24"/>
        </w:rPr>
        <w:t>个明确</w:t>
      </w:r>
      <w:r>
        <w:rPr>
          <w:rFonts w:hint="eastAsia"/>
          <w:color w:val="auto"/>
          <w:sz w:val="24"/>
        </w:rPr>
        <w:t>”“</w:t>
      </w:r>
      <w:r>
        <w:rPr>
          <w:color w:val="auto"/>
          <w:sz w:val="24"/>
        </w:rPr>
        <w:t>十四个坚持</w:t>
      </w:r>
      <w:r>
        <w:rPr>
          <w:rFonts w:hint="eastAsia"/>
          <w:color w:val="auto"/>
          <w:sz w:val="24"/>
        </w:rPr>
        <w:t>”</w:t>
      </w:r>
      <w:r>
        <w:rPr>
          <w:color w:val="auto"/>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color w:val="auto"/>
          <w:sz w:val="24"/>
        </w:rPr>
        <w:t>“</w:t>
      </w:r>
      <w:r>
        <w:rPr>
          <w:color w:val="auto"/>
          <w:sz w:val="24"/>
        </w:rPr>
        <w:t>一国两制</w:t>
      </w:r>
      <w:r>
        <w:rPr>
          <w:rFonts w:hint="eastAsia"/>
          <w:color w:val="auto"/>
          <w:sz w:val="24"/>
        </w:rPr>
        <w:t>”</w:t>
      </w:r>
      <w:r>
        <w:rPr>
          <w:color w:val="auto"/>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pPr>
        <w:spacing w:line="480" w:lineRule="exact"/>
        <w:ind w:firstLine="480" w:firstLineChars="200"/>
        <w:rPr>
          <w:color w:val="auto"/>
          <w:sz w:val="24"/>
        </w:rPr>
      </w:pPr>
      <w:r>
        <w:rPr>
          <w:rFonts w:hint="eastAsia"/>
          <w:color w:val="auto"/>
          <w:sz w:val="24"/>
        </w:rPr>
        <w:t>4．</w:t>
      </w:r>
      <w:r>
        <w:rPr>
          <w:color w:val="auto"/>
          <w:sz w:val="24"/>
        </w:rPr>
        <w:t>形势与政策</w:t>
      </w:r>
    </w:p>
    <w:p>
      <w:pPr>
        <w:spacing w:line="480" w:lineRule="exact"/>
        <w:ind w:firstLine="480" w:firstLineChars="200"/>
        <w:rPr>
          <w:color w:val="auto"/>
          <w:sz w:val="24"/>
        </w:rPr>
      </w:pPr>
      <w:r>
        <w:rPr>
          <w:color w:val="auto"/>
          <w:sz w:val="24"/>
        </w:rPr>
        <w:t>第一至四学期开设，</w:t>
      </w:r>
      <w:r>
        <w:rPr>
          <w:rFonts w:hint="eastAsia"/>
          <w:color w:val="auto"/>
          <w:sz w:val="24"/>
        </w:rPr>
        <w:t>2学分，每学期8学时，</w:t>
      </w:r>
      <w:r>
        <w:rPr>
          <w:color w:val="auto"/>
          <w:sz w:val="24"/>
        </w:rPr>
        <w:t>共</w:t>
      </w:r>
      <w:r>
        <w:rPr>
          <w:rFonts w:hint="eastAsia"/>
          <w:color w:val="auto"/>
          <w:sz w:val="24"/>
        </w:rPr>
        <w:t>32</w:t>
      </w:r>
      <w:r>
        <w:rPr>
          <w:color w:val="auto"/>
          <w:sz w:val="24"/>
        </w:rPr>
        <w:t>学时</w:t>
      </w:r>
      <w:r>
        <w:rPr>
          <w:rFonts w:hint="eastAsia"/>
          <w:color w:val="auto"/>
          <w:sz w:val="24"/>
        </w:rPr>
        <w:t>，其中</w:t>
      </w:r>
      <w:r>
        <w:rPr>
          <w:color w:val="auto"/>
          <w:sz w:val="24"/>
        </w:rPr>
        <w:t>理论3</w:t>
      </w:r>
      <w:r>
        <w:rPr>
          <w:rFonts w:hint="eastAsia"/>
          <w:color w:val="auto"/>
          <w:sz w:val="24"/>
        </w:rPr>
        <w:t>2</w:t>
      </w:r>
      <w:r>
        <w:rPr>
          <w:color w:val="auto"/>
          <w:sz w:val="24"/>
        </w:rPr>
        <w:t>学时。</w:t>
      </w:r>
    </w:p>
    <w:p>
      <w:pPr>
        <w:spacing w:line="480" w:lineRule="exact"/>
        <w:ind w:firstLine="480" w:firstLineChars="200"/>
        <w:rPr>
          <w:color w:val="auto"/>
          <w:sz w:val="24"/>
        </w:rPr>
      </w:pPr>
      <w:r>
        <w:rPr>
          <w:color w:val="auto"/>
          <w:sz w:val="24"/>
        </w:rPr>
        <w:t>课程目标</w:t>
      </w:r>
      <w:r>
        <w:rPr>
          <w:rFonts w:hint="eastAsia"/>
          <w:color w:val="auto"/>
          <w:sz w:val="24"/>
        </w:rPr>
        <w:t>：</w:t>
      </w:r>
      <w:r>
        <w:rPr>
          <w:color w:val="auto"/>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line="480" w:lineRule="exact"/>
        <w:ind w:firstLine="480" w:firstLineChars="200"/>
        <w:rPr>
          <w:color w:val="auto"/>
          <w:sz w:val="24"/>
        </w:rPr>
      </w:pPr>
      <w:r>
        <w:rPr>
          <w:color w:val="auto"/>
          <w:sz w:val="24"/>
        </w:rPr>
        <w:t>内容简介：本课程主要以马克思列宁主义、毛泽东思想、邓小平理论、</w:t>
      </w:r>
      <w:r>
        <w:rPr>
          <w:rFonts w:hint="eastAsia"/>
          <w:color w:val="auto"/>
          <w:sz w:val="24"/>
        </w:rPr>
        <w:t>“</w:t>
      </w:r>
      <w:r>
        <w:rPr>
          <w:color w:val="auto"/>
          <w:sz w:val="24"/>
        </w:rPr>
        <w:t>三个代表</w:t>
      </w:r>
      <w:r>
        <w:rPr>
          <w:rFonts w:hint="eastAsia"/>
          <w:color w:val="auto"/>
          <w:sz w:val="24"/>
        </w:rPr>
        <w:t>”</w:t>
      </w:r>
      <w:r>
        <w:rPr>
          <w:color w:val="auto"/>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line="480" w:lineRule="exact"/>
        <w:ind w:firstLine="480" w:firstLineChars="200"/>
        <w:rPr>
          <w:color w:val="auto"/>
          <w:sz w:val="24"/>
        </w:rPr>
      </w:pPr>
      <w:r>
        <w:rPr>
          <w:rFonts w:hint="eastAsia"/>
          <w:color w:val="auto"/>
          <w:sz w:val="24"/>
        </w:rPr>
        <w:t>5．</w:t>
      </w:r>
      <w:r>
        <w:rPr>
          <w:color w:val="auto"/>
          <w:sz w:val="24"/>
        </w:rPr>
        <w:t>大学生职业发展与就业指导</w:t>
      </w:r>
    </w:p>
    <w:p>
      <w:pPr>
        <w:spacing w:line="480" w:lineRule="exact"/>
        <w:ind w:firstLine="480" w:firstLineChars="200"/>
        <w:rPr>
          <w:color w:val="auto"/>
          <w:sz w:val="24"/>
        </w:rPr>
      </w:pPr>
      <w:r>
        <w:rPr>
          <w:color w:val="auto"/>
          <w:sz w:val="24"/>
        </w:rPr>
        <w:t>第一至四学期开设，</w:t>
      </w:r>
      <w:r>
        <w:rPr>
          <w:rFonts w:hint="eastAsia"/>
          <w:color w:val="auto"/>
          <w:sz w:val="24"/>
        </w:rPr>
        <w:t>2学分，每学期8学时，共</w:t>
      </w:r>
      <w:r>
        <w:rPr>
          <w:color w:val="auto"/>
          <w:sz w:val="24"/>
        </w:rPr>
        <w:t>3</w:t>
      </w:r>
      <w:r>
        <w:rPr>
          <w:rFonts w:hint="eastAsia"/>
          <w:color w:val="auto"/>
          <w:sz w:val="24"/>
        </w:rPr>
        <w:t>2</w:t>
      </w:r>
      <w:r>
        <w:rPr>
          <w:color w:val="auto"/>
          <w:sz w:val="24"/>
        </w:rPr>
        <w:t>学时</w:t>
      </w:r>
      <w:r>
        <w:rPr>
          <w:rFonts w:hint="eastAsia"/>
          <w:color w:val="auto"/>
          <w:sz w:val="24"/>
        </w:rPr>
        <w:t>，</w:t>
      </w:r>
      <w:r>
        <w:rPr>
          <w:color w:val="auto"/>
          <w:sz w:val="24"/>
        </w:rPr>
        <w:t>其中理论</w:t>
      </w:r>
      <w:r>
        <w:rPr>
          <w:rFonts w:hint="eastAsia"/>
          <w:color w:val="auto"/>
          <w:sz w:val="24"/>
        </w:rPr>
        <w:t>16</w:t>
      </w:r>
      <w:r>
        <w:rPr>
          <w:color w:val="auto"/>
          <w:sz w:val="24"/>
        </w:rPr>
        <w:t>学时，</w:t>
      </w:r>
      <w:r>
        <w:rPr>
          <w:rFonts w:hint="eastAsia"/>
          <w:color w:val="auto"/>
          <w:sz w:val="24"/>
        </w:rPr>
        <w:t>实践16</w:t>
      </w:r>
      <w:r>
        <w:rPr>
          <w:color w:val="auto"/>
          <w:sz w:val="24"/>
        </w:rPr>
        <w:t>学时。</w:t>
      </w:r>
    </w:p>
    <w:p>
      <w:pPr>
        <w:spacing w:line="480" w:lineRule="exact"/>
        <w:ind w:firstLine="480" w:firstLineChars="200"/>
        <w:rPr>
          <w:color w:val="auto"/>
          <w:sz w:val="24"/>
        </w:rPr>
      </w:pPr>
      <w:r>
        <w:rPr>
          <w:color w:val="auto"/>
          <w:sz w:val="24"/>
        </w:rPr>
        <w:t>课程目标</w:t>
      </w:r>
      <w:r>
        <w:rPr>
          <w:rFonts w:hint="eastAsia"/>
          <w:color w:val="auto"/>
          <w:sz w:val="24"/>
        </w:rPr>
        <w:t>：</w:t>
      </w:r>
      <w:r>
        <w:rPr>
          <w:color w:val="auto"/>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pPr>
        <w:spacing w:line="480" w:lineRule="exact"/>
        <w:ind w:firstLine="480" w:firstLineChars="200"/>
        <w:rPr>
          <w:color w:val="auto"/>
          <w:sz w:val="24"/>
        </w:rPr>
      </w:pPr>
      <w:r>
        <w:rPr>
          <w:color w:val="auto"/>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color w:val="auto"/>
          <w:sz w:val="24"/>
        </w:rPr>
        <w:t>“</w:t>
      </w:r>
      <w:r>
        <w:rPr>
          <w:color w:val="auto"/>
          <w:sz w:val="24"/>
        </w:rPr>
        <w:t>职业人</w:t>
      </w:r>
      <w:r>
        <w:rPr>
          <w:rFonts w:hint="eastAsia"/>
          <w:color w:val="auto"/>
          <w:sz w:val="24"/>
        </w:rPr>
        <w:t>”</w:t>
      </w:r>
      <w:r>
        <w:rPr>
          <w:color w:val="auto"/>
          <w:sz w:val="24"/>
        </w:rPr>
        <w:t>转换的各种准备，帮助大学生树立正确的成才和就业观念。</w:t>
      </w:r>
    </w:p>
    <w:p>
      <w:pPr>
        <w:spacing w:line="480" w:lineRule="exact"/>
        <w:ind w:firstLine="480" w:firstLineChars="200"/>
        <w:rPr>
          <w:color w:val="auto"/>
          <w:sz w:val="24"/>
        </w:rPr>
      </w:pPr>
      <w:r>
        <w:rPr>
          <w:rFonts w:hint="eastAsia"/>
          <w:color w:val="auto"/>
          <w:sz w:val="24"/>
        </w:rPr>
        <w:t>6．</w:t>
      </w:r>
      <w:r>
        <w:rPr>
          <w:color w:val="auto"/>
          <w:sz w:val="24"/>
        </w:rPr>
        <w:t>大学生创新创业基础</w:t>
      </w:r>
    </w:p>
    <w:p>
      <w:pPr>
        <w:spacing w:line="480" w:lineRule="exact"/>
        <w:ind w:firstLine="480" w:firstLineChars="200"/>
        <w:rPr>
          <w:color w:val="auto"/>
          <w:sz w:val="24"/>
        </w:rPr>
      </w:pPr>
      <w:r>
        <w:rPr>
          <w:color w:val="auto"/>
          <w:sz w:val="24"/>
        </w:rPr>
        <w:t>第一至四学期开设，</w:t>
      </w:r>
      <w:r>
        <w:rPr>
          <w:rFonts w:hint="eastAsia"/>
          <w:color w:val="auto"/>
          <w:sz w:val="24"/>
        </w:rPr>
        <w:t>2学分，每学期8学时，</w:t>
      </w:r>
      <w:r>
        <w:rPr>
          <w:color w:val="auto"/>
          <w:sz w:val="24"/>
        </w:rPr>
        <w:t>共</w:t>
      </w:r>
      <w:r>
        <w:rPr>
          <w:rFonts w:hint="eastAsia"/>
          <w:color w:val="auto"/>
          <w:sz w:val="24"/>
        </w:rPr>
        <w:t>32</w:t>
      </w:r>
      <w:r>
        <w:rPr>
          <w:color w:val="auto"/>
          <w:sz w:val="24"/>
        </w:rPr>
        <w:t>学时</w:t>
      </w:r>
      <w:r>
        <w:rPr>
          <w:rFonts w:hint="eastAsia"/>
          <w:color w:val="auto"/>
          <w:sz w:val="24"/>
        </w:rPr>
        <w:t>，其中</w:t>
      </w:r>
      <w:r>
        <w:rPr>
          <w:color w:val="auto"/>
          <w:sz w:val="24"/>
        </w:rPr>
        <w:t>理论</w:t>
      </w:r>
      <w:r>
        <w:rPr>
          <w:rFonts w:hint="eastAsia"/>
          <w:color w:val="auto"/>
          <w:sz w:val="24"/>
        </w:rPr>
        <w:t>16</w:t>
      </w:r>
      <w:r>
        <w:rPr>
          <w:color w:val="auto"/>
          <w:sz w:val="24"/>
        </w:rPr>
        <w:t>学时，实践</w:t>
      </w:r>
      <w:r>
        <w:rPr>
          <w:rFonts w:hint="eastAsia"/>
          <w:color w:val="auto"/>
          <w:sz w:val="24"/>
        </w:rPr>
        <w:t>16</w:t>
      </w:r>
      <w:r>
        <w:rPr>
          <w:color w:val="auto"/>
          <w:sz w:val="24"/>
        </w:rPr>
        <w:t>学时。</w:t>
      </w:r>
    </w:p>
    <w:p>
      <w:pPr>
        <w:spacing w:line="480" w:lineRule="exact"/>
        <w:ind w:firstLine="480" w:firstLineChars="200"/>
        <w:rPr>
          <w:color w:val="auto"/>
          <w:sz w:val="24"/>
        </w:rPr>
      </w:pPr>
      <w:r>
        <w:rPr>
          <w:color w:val="auto"/>
          <w:sz w:val="24"/>
        </w:rPr>
        <w:t>课程目标</w:t>
      </w:r>
      <w:r>
        <w:rPr>
          <w:rFonts w:hint="eastAsia"/>
          <w:color w:val="auto"/>
          <w:sz w:val="24"/>
        </w:rPr>
        <w:t>：</w:t>
      </w:r>
      <w:r>
        <w:rPr>
          <w:color w:val="auto"/>
          <w:sz w:val="24"/>
        </w:rPr>
        <w:t>本课程是面向全校大专学生开设的公共必修课程，是对高校学生进行创业教育的主渠道。通过</w:t>
      </w:r>
      <w:r>
        <w:rPr>
          <w:rFonts w:hint="eastAsia"/>
          <w:color w:val="auto"/>
          <w:sz w:val="24"/>
        </w:rPr>
        <w:t>“</w:t>
      </w:r>
      <w:r>
        <w:rPr>
          <w:color w:val="auto"/>
          <w:sz w:val="24"/>
        </w:rPr>
        <w:t>创业基础</w:t>
      </w:r>
      <w:r>
        <w:rPr>
          <w:rFonts w:hint="eastAsia"/>
          <w:color w:val="auto"/>
          <w:sz w:val="24"/>
        </w:rPr>
        <w:t>”</w:t>
      </w:r>
      <w:r>
        <w:rPr>
          <w:color w:val="auto"/>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line="480" w:lineRule="exact"/>
        <w:ind w:firstLine="480" w:firstLineChars="200"/>
        <w:rPr>
          <w:color w:val="auto"/>
          <w:sz w:val="24"/>
        </w:rPr>
      </w:pPr>
      <w:r>
        <w:rPr>
          <w:color w:val="auto"/>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line="480" w:lineRule="exact"/>
        <w:ind w:firstLine="480" w:firstLineChars="200"/>
        <w:rPr>
          <w:color w:val="auto"/>
          <w:sz w:val="24"/>
        </w:rPr>
      </w:pPr>
      <w:r>
        <w:rPr>
          <w:rFonts w:hint="eastAsia"/>
          <w:color w:val="auto"/>
          <w:sz w:val="24"/>
        </w:rPr>
        <w:t>7.</w:t>
      </w:r>
      <w:r>
        <w:rPr>
          <w:rFonts w:hint="eastAsia"/>
          <w:color w:val="auto"/>
        </w:rPr>
        <w:t xml:space="preserve"> </w:t>
      </w:r>
      <w:r>
        <w:rPr>
          <w:rFonts w:hint="eastAsia"/>
          <w:color w:val="auto"/>
          <w:sz w:val="24"/>
        </w:rPr>
        <w:t>大学生心理健康</w:t>
      </w:r>
    </w:p>
    <w:p>
      <w:pPr>
        <w:spacing w:line="480" w:lineRule="exact"/>
        <w:ind w:firstLine="480" w:firstLineChars="200"/>
        <w:rPr>
          <w:color w:val="auto"/>
          <w:sz w:val="24"/>
        </w:rPr>
      </w:pPr>
      <w:r>
        <w:rPr>
          <w:rFonts w:hint="eastAsia"/>
          <w:color w:val="auto"/>
          <w:sz w:val="24"/>
        </w:rPr>
        <w:t>第一学期开设，2学分，共36学时，其中理论30学时，实践6学时。</w:t>
      </w:r>
    </w:p>
    <w:p>
      <w:pPr>
        <w:spacing w:line="480" w:lineRule="exact"/>
        <w:ind w:firstLine="480" w:firstLineChars="200"/>
        <w:rPr>
          <w:color w:val="auto"/>
          <w:sz w:val="24"/>
        </w:rPr>
      </w:pPr>
      <w:r>
        <w:rPr>
          <w:rFonts w:hint="eastAsia"/>
          <w:color w:val="auto"/>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pPr>
        <w:spacing w:line="480" w:lineRule="exact"/>
        <w:ind w:firstLine="480" w:firstLineChars="200"/>
        <w:rPr>
          <w:color w:val="auto"/>
          <w:sz w:val="24"/>
        </w:rPr>
      </w:pPr>
      <w:r>
        <w:rPr>
          <w:rFonts w:hint="eastAsia"/>
          <w:color w:val="auto"/>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pPr>
        <w:spacing w:line="440" w:lineRule="exact"/>
        <w:ind w:firstLine="480" w:firstLineChars="200"/>
        <w:rPr>
          <w:rFonts w:ascii="宋体" w:hAnsi="宋体"/>
          <w:color w:val="auto"/>
          <w:sz w:val="24"/>
        </w:rPr>
      </w:pPr>
      <w:r>
        <w:rPr>
          <w:rFonts w:hint="eastAsia" w:ascii="宋体" w:hAnsi="宋体"/>
          <w:color w:val="auto"/>
          <w:sz w:val="24"/>
        </w:rPr>
        <w:t>8</w:t>
      </w:r>
      <w:r>
        <w:rPr>
          <w:rFonts w:ascii="宋体" w:hAnsi="宋体"/>
          <w:color w:val="auto"/>
          <w:sz w:val="24"/>
        </w:rPr>
        <w:t>.</w:t>
      </w:r>
      <w:r>
        <w:rPr>
          <w:rFonts w:hint="eastAsia" w:ascii="宋体" w:hAnsi="宋体"/>
          <w:color w:val="auto"/>
          <w:sz w:val="24"/>
        </w:rPr>
        <w:t>大学体育</w:t>
      </w:r>
    </w:p>
    <w:p>
      <w:pPr>
        <w:spacing w:line="440" w:lineRule="exact"/>
        <w:ind w:firstLine="480" w:firstLineChars="200"/>
        <w:rPr>
          <w:rFonts w:hint="eastAsia" w:ascii="宋体" w:hAnsi="宋体"/>
          <w:color w:val="auto"/>
          <w:sz w:val="24"/>
        </w:rPr>
      </w:pPr>
      <w:r>
        <w:rPr>
          <w:rFonts w:hint="eastAsia" w:ascii="宋体" w:hAnsi="宋体"/>
          <w:color w:val="auto"/>
          <w:sz w:val="24"/>
        </w:rPr>
        <w:t>第一、第二、第四学期开设，6学分，共108学时，其中理论12学时，实践96学时。</w:t>
      </w:r>
    </w:p>
    <w:p>
      <w:pPr>
        <w:spacing w:line="440" w:lineRule="exact"/>
        <w:ind w:firstLine="480" w:firstLineChars="200"/>
        <w:rPr>
          <w:rFonts w:hint="eastAsia" w:ascii="宋体" w:hAnsi="宋体"/>
          <w:color w:val="auto"/>
          <w:sz w:val="24"/>
        </w:rPr>
      </w:pPr>
      <w:r>
        <w:rPr>
          <w:rFonts w:hint="eastAsia" w:ascii="宋体" w:hAnsi="宋体"/>
          <w:color w:val="auto"/>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pPr>
        <w:spacing w:line="440" w:lineRule="exact"/>
        <w:ind w:firstLine="480" w:firstLineChars="200"/>
        <w:rPr>
          <w:rFonts w:hint="eastAsia" w:ascii="宋体" w:hAnsi="宋体"/>
          <w:color w:val="auto"/>
          <w:sz w:val="24"/>
        </w:rPr>
      </w:pPr>
      <w:r>
        <w:rPr>
          <w:rFonts w:hint="eastAsia" w:ascii="宋体" w:hAnsi="宋体"/>
          <w:color w:val="auto"/>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pPr>
        <w:spacing w:line="440" w:lineRule="exact"/>
        <w:ind w:firstLine="480" w:firstLineChars="200"/>
        <w:rPr>
          <w:rFonts w:ascii="宋体" w:hAnsi="宋体"/>
          <w:color w:val="auto"/>
          <w:sz w:val="24"/>
        </w:rPr>
      </w:pPr>
      <w:r>
        <w:rPr>
          <w:rFonts w:hint="eastAsia" w:ascii="宋体" w:hAnsi="宋体"/>
          <w:color w:val="auto"/>
          <w:sz w:val="24"/>
        </w:rPr>
        <w:t>（二）专业课程。</w:t>
      </w:r>
    </w:p>
    <w:p>
      <w:pPr>
        <w:spacing w:line="440" w:lineRule="exact"/>
        <w:ind w:firstLine="480" w:firstLineChars="200"/>
        <w:rPr>
          <w:rFonts w:ascii="宋体" w:hAnsi="宋体"/>
          <w:color w:val="auto"/>
          <w:sz w:val="24"/>
        </w:rPr>
      </w:pPr>
      <w:r>
        <w:rPr>
          <w:rFonts w:hint="eastAsia" w:ascii="宋体" w:hAnsi="宋体"/>
          <w:color w:val="auto"/>
          <w:sz w:val="24"/>
        </w:rPr>
        <w:t>共</w:t>
      </w:r>
      <w:r>
        <w:rPr>
          <w:rFonts w:hint="eastAsia" w:ascii="宋体" w:hAnsi="宋体"/>
          <w:color w:val="auto"/>
          <w:sz w:val="24"/>
          <w:lang w:val="en-US" w:eastAsia="zh-CN"/>
        </w:rPr>
        <w:t>8</w:t>
      </w:r>
      <w:r>
        <w:rPr>
          <w:rFonts w:hint="eastAsia" w:ascii="宋体" w:hAnsi="宋体"/>
          <w:color w:val="auto"/>
          <w:sz w:val="24"/>
        </w:rPr>
        <w:t>门</w:t>
      </w:r>
      <w:r>
        <w:rPr>
          <w:rFonts w:ascii="宋体" w:hAnsi="宋体"/>
          <w:color w:val="auto"/>
          <w:sz w:val="24"/>
        </w:rPr>
        <w:t>，</w:t>
      </w:r>
      <w:r>
        <w:rPr>
          <w:rFonts w:hint="eastAsia" w:ascii="宋体" w:hAnsi="宋体"/>
          <w:color w:val="auto"/>
          <w:sz w:val="24"/>
        </w:rPr>
        <w:t>合计</w:t>
      </w:r>
      <w:r>
        <w:rPr>
          <w:rFonts w:hint="eastAsia" w:ascii="宋体" w:hAnsi="宋体"/>
          <w:color w:val="auto"/>
          <w:sz w:val="24"/>
          <w:lang w:val="en-US" w:eastAsia="zh-CN"/>
        </w:rPr>
        <w:t>78</w:t>
      </w:r>
      <w:r>
        <w:rPr>
          <w:rFonts w:hint="eastAsia" w:ascii="宋体" w:hAnsi="宋体"/>
          <w:color w:val="auto"/>
          <w:sz w:val="24"/>
        </w:rPr>
        <w:t>学分。主要有专业基础课程、专业核心课程和专业拓展课程。</w:t>
      </w:r>
    </w:p>
    <w:p>
      <w:pPr>
        <w:spacing w:line="440" w:lineRule="exact"/>
        <w:ind w:firstLine="480" w:firstLineChars="200"/>
        <w:rPr>
          <w:color w:val="auto"/>
        </w:rPr>
      </w:pPr>
      <w:r>
        <w:rPr>
          <w:rFonts w:hint="eastAsia" w:ascii="宋体" w:hAnsi="宋体"/>
          <w:color w:val="auto"/>
          <w:sz w:val="24"/>
        </w:rPr>
        <w:t>专业基础课程：</w:t>
      </w:r>
      <w:r>
        <w:rPr>
          <w:rFonts w:hint="eastAsia" w:ascii="宋体" w:hAnsi="宋体"/>
          <w:color w:val="auto"/>
          <w:sz w:val="24"/>
          <w:lang w:val="en-US" w:eastAsia="zh-CN"/>
        </w:rPr>
        <w:t>戏曲化妆、戏曲艺术概论</w:t>
      </w:r>
      <w:r>
        <w:rPr>
          <w:rFonts w:hint="eastAsia" w:ascii="宋体" w:hAnsi="宋体"/>
          <w:color w:val="auto"/>
          <w:sz w:val="24"/>
        </w:rPr>
        <w:t>；专业核心课程：</w:t>
      </w:r>
      <w:r>
        <w:rPr>
          <w:rFonts w:hint="eastAsia" w:ascii="宋体" w:hAnsi="宋体"/>
          <w:color w:val="auto"/>
          <w:sz w:val="24"/>
          <w:lang w:val="en-US" w:eastAsia="zh-CN"/>
        </w:rPr>
        <w:t>戏曲唱腔、戏曲基武功、戏曲身段、戏曲把子、戏曲剧目</w:t>
      </w:r>
      <w:r>
        <w:rPr>
          <w:rFonts w:hint="eastAsia" w:ascii="宋体" w:hAnsi="宋体"/>
          <w:color w:val="auto"/>
          <w:sz w:val="24"/>
        </w:rPr>
        <w:t>；专业拓展课程：</w:t>
      </w:r>
      <w:r>
        <w:rPr>
          <w:rFonts w:hint="eastAsia" w:ascii="宋体" w:hAnsi="宋体"/>
          <w:color w:val="auto"/>
          <w:sz w:val="24"/>
          <w:lang w:val="en-US" w:eastAsia="zh-CN"/>
        </w:rPr>
        <w:t>戏曲音乐</w:t>
      </w:r>
      <w:r>
        <w:rPr>
          <w:rFonts w:hint="eastAsia" w:ascii="宋体" w:hAnsi="宋体"/>
          <w:color w:val="auto"/>
          <w:sz w:val="24"/>
        </w:rPr>
        <w:t>。</w:t>
      </w:r>
    </w:p>
    <w:p>
      <w:pPr>
        <w:spacing w:line="440" w:lineRule="exact"/>
        <w:ind w:firstLine="480" w:firstLineChars="200"/>
        <w:rPr>
          <w:rFonts w:hint="eastAsia" w:ascii="宋体" w:hAnsi="宋体"/>
          <w:color w:val="auto"/>
          <w:sz w:val="24"/>
        </w:rPr>
      </w:pPr>
      <w:r>
        <w:rPr>
          <w:rFonts w:hint="eastAsia" w:ascii="宋体" w:hAnsi="宋体"/>
          <w:color w:val="auto"/>
          <w:sz w:val="24"/>
        </w:rPr>
        <w:t>主要专业课介绍如下：</w:t>
      </w:r>
    </w:p>
    <w:p>
      <w:pPr>
        <w:numPr>
          <w:ilvl w:val="0"/>
          <w:numId w:val="1"/>
        </w:numPr>
        <w:spacing w:line="440" w:lineRule="exact"/>
        <w:rPr>
          <w:rFonts w:ascii="宋体" w:hAnsi="宋体"/>
          <w:color w:val="auto"/>
          <w:sz w:val="24"/>
        </w:rPr>
      </w:pPr>
      <w:r>
        <w:rPr>
          <w:rFonts w:hint="eastAsia" w:ascii="宋体" w:hAnsi="宋体"/>
          <w:color w:val="auto"/>
          <w:sz w:val="24"/>
        </w:rPr>
        <w:t>戏曲剧目</w:t>
      </w:r>
    </w:p>
    <w:p>
      <w:pPr>
        <w:spacing w:line="440" w:lineRule="exact"/>
        <w:ind w:firstLine="480" w:firstLineChars="200"/>
        <w:rPr>
          <w:rFonts w:hint="eastAsia" w:ascii="宋体" w:hAnsi="宋体" w:cs="宋体"/>
          <w:color w:val="auto"/>
          <w:sz w:val="24"/>
        </w:rPr>
      </w:pPr>
      <w:r>
        <w:rPr>
          <w:rFonts w:hint="eastAsia" w:ascii="宋体" w:hAnsi="宋体" w:cs="宋体"/>
          <w:color w:val="auto"/>
          <w:sz w:val="24"/>
        </w:rPr>
        <w:t>第</w:t>
      </w:r>
      <w:r>
        <w:rPr>
          <w:rFonts w:hint="eastAsia" w:ascii="宋体" w:hAnsi="宋体" w:cs="宋体"/>
          <w:color w:val="auto"/>
          <w:sz w:val="24"/>
          <w:lang w:val="en-US" w:eastAsia="zh-CN"/>
        </w:rPr>
        <w:t>三至第四</w:t>
      </w:r>
      <w:r>
        <w:rPr>
          <w:rFonts w:hint="eastAsia" w:ascii="宋体" w:hAnsi="宋体" w:cs="宋体"/>
          <w:color w:val="auto"/>
          <w:sz w:val="24"/>
        </w:rPr>
        <w:t>学期开设，</w:t>
      </w:r>
      <w:r>
        <w:rPr>
          <w:rFonts w:hint="eastAsia" w:ascii="宋体" w:hAnsi="宋体" w:cs="宋体"/>
          <w:color w:val="auto"/>
          <w:sz w:val="24"/>
          <w:lang w:val="en-US" w:eastAsia="zh-CN"/>
        </w:rPr>
        <w:t>16学分，</w:t>
      </w:r>
      <w:r>
        <w:rPr>
          <w:rFonts w:hint="eastAsia" w:ascii="宋体" w:hAnsi="宋体" w:cs="宋体"/>
          <w:color w:val="auto"/>
          <w:sz w:val="24"/>
        </w:rPr>
        <w:t>共</w:t>
      </w:r>
      <w:r>
        <w:rPr>
          <w:rFonts w:hint="eastAsia" w:ascii="宋体" w:hAnsi="宋体" w:cs="宋体"/>
          <w:color w:val="auto"/>
          <w:sz w:val="24"/>
          <w:lang w:val="en-US" w:eastAsia="zh-CN"/>
        </w:rPr>
        <w:t>272</w:t>
      </w:r>
      <w:r>
        <w:rPr>
          <w:rFonts w:hint="eastAsia" w:ascii="宋体" w:hAnsi="宋体" w:cs="宋体"/>
          <w:color w:val="auto"/>
          <w:sz w:val="24"/>
        </w:rPr>
        <w:t>学时</w:t>
      </w:r>
      <w:r>
        <w:rPr>
          <w:rFonts w:hint="eastAsia" w:ascii="宋体" w:hAnsi="宋体" w:cs="宋体"/>
          <w:color w:val="auto"/>
          <w:sz w:val="24"/>
          <w:lang w:eastAsia="zh-CN"/>
        </w:rPr>
        <w:t>，</w:t>
      </w:r>
      <w:r>
        <w:rPr>
          <w:rFonts w:hint="eastAsia" w:ascii="宋体" w:hAnsi="宋体" w:cs="宋体"/>
          <w:color w:val="auto"/>
          <w:sz w:val="24"/>
          <w:lang w:val="en-US" w:eastAsia="zh-CN"/>
        </w:rPr>
        <w:t>其中实践272学时</w:t>
      </w:r>
      <w:r>
        <w:rPr>
          <w:rFonts w:hint="eastAsia" w:ascii="宋体" w:hAnsi="宋体" w:cs="宋体"/>
          <w:color w:val="auto"/>
          <w:sz w:val="24"/>
        </w:rPr>
        <w:t>。</w:t>
      </w:r>
    </w:p>
    <w:p>
      <w:pPr>
        <w:widowControl/>
        <w:spacing w:line="360" w:lineRule="auto"/>
        <w:jc w:val="left"/>
        <w:rPr>
          <w:rFonts w:hint="eastAsia" w:ascii="宋体" w:hAnsi="宋体" w:cs="宋体"/>
          <w:color w:val="auto"/>
          <w:sz w:val="24"/>
          <w:lang w:eastAsia="zh-CN"/>
        </w:rPr>
      </w:pPr>
      <w:r>
        <w:rPr>
          <w:rFonts w:hint="eastAsia" w:ascii="宋体" w:hAnsi="宋体" w:cs="宋体"/>
          <w:color w:val="auto"/>
          <w:sz w:val="24"/>
          <w:lang w:eastAsia="zh-CN"/>
        </w:rPr>
        <w:t xml:space="preserve">    课程目标：</w:t>
      </w:r>
      <w:r>
        <w:rPr>
          <w:rFonts w:hint="eastAsia" w:ascii="宋体" w:hAnsi="宋体" w:cs="宋体"/>
          <w:color w:val="auto"/>
          <w:sz w:val="24"/>
          <w:lang w:val="en-US" w:eastAsia="zh-CN"/>
        </w:rPr>
        <w:t>要教会学生掌握“以歌舞演故事”、以歌舞塑造人物的本领。剧目课的教学目的之一，就是要教会学生掌握将戏曲的歌舞形式与戏剧中的人物性相结合起来的本领。通过剧目课的学习，带动基本功的训练。例如剧目常用的甩发功、帽翅功、翎子功、髯口功、跪步、跳椅子、窜凳子等等技巧，都是存在于具体的剧目之中，而这些技巧又必须是经过严格刻苦的训练才能掌握的，以戏带功、以功促戏，就成了专业教学中良性循环，大大地提高了教学质量。 </w:t>
      </w:r>
    </w:p>
    <w:p>
      <w:pPr>
        <w:spacing w:line="440" w:lineRule="exact"/>
        <w:ind w:firstLine="480" w:firstLineChars="200"/>
        <w:rPr>
          <w:rFonts w:hint="eastAsia" w:ascii="宋体" w:hAnsi="宋体" w:cs="宋体"/>
          <w:color w:val="auto"/>
          <w:sz w:val="24"/>
        </w:rPr>
      </w:pPr>
      <w:r>
        <w:rPr>
          <w:rFonts w:hint="eastAsia" w:ascii="宋体" w:hAnsi="宋体" w:cs="宋体"/>
          <w:color w:val="auto"/>
          <w:sz w:val="24"/>
          <w:lang w:eastAsia="zh-CN"/>
        </w:rPr>
        <w:t>内容简介：</w:t>
      </w:r>
      <w:r>
        <w:rPr>
          <w:rFonts w:hint="eastAsia" w:ascii="宋体" w:hAnsi="宋体" w:cs="宋体"/>
          <w:color w:val="auto"/>
          <w:sz w:val="24"/>
        </w:rPr>
        <w:t>由戏曲专业教师带领学生学习、排练、演出豫剧经典剧目（大戏和片段），</w:t>
      </w:r>
      <w:r>
        <w:rPr>
          <w:rFonts w:hint="eastAsia" w:ascii="宋体" w:hAnsi="宋体" w:cs="宋体"/>
          <w:color w:val="auto"/>
          <w:sz w:val="24"/>
          <w:lang w:val="en-US" w:eastAsia="zh-CN"/>
        </w:rPr>
        <w:t>女生</w:t>
      </w:r>
      <w:r>
        <w:rPr>
          <w:rFonts w:hint="eastAsia" w:ascii="宋体" w:hAnsi="宋体" w:cs="宋体"/>
          <w:color w:val="auto"/>
          <w:sz w:val="24"/>
        </w:rPr>
        <w:t>重点学习“马派”代表剧目《穆桂英挂帅》《花打朝》《花枪缘》《红嫂》等。通过剧本分析、角色分析、教授唱念、身段表演、响排、彩排、演出等一系列课程设置，让学生通过剧目课的学习能够基本掌握戏曲表演技巧和戏曲角色创造的法则。</w:t>
      </w:r>
    </w:p>
    <w:p>
      <w:pPr>
        <w:spacing w:line="440" w:lineRule="exact"/>
        <w:ind w:left="0" w:leftChars="0" w:firstLine="0" w:firstLineChars="0"/>
        <w:rPr>
          <w:rFonts w:ascii="宋体" w:hAnsi="宋体" w:cs="宋体"/>
          <w:color w:val="auto"/>
          <w:sz w:val="24"/>
        </w:rPr>
      </w:pPr>
      <w:r>
        <w:rPr>
          <w:rFonts w:hint="eastAsia" w:ascii="宋体" w:hAnsi="宋体" w:cs="宋体"/>
          <w:color w:val="auto"/>
          <w:sz w:val="24"/>
          <w:lang w:eastAsia="zh-CN"/>
        </w:rPr>
        <w:t xml:space="preserve">    </w:t>
      </w:r>
      <w:r>
        <w:rPr>
          <w:rFonts w:hint="eastAsia" w:ascii="宋体" w:hAnsi="宋体" w:cs="宋体"/>
          <w:color w:val="auto"/>
          <w:sz w:val="24"/>
        </w:rPr>
        <w:t>2.戏曲唱腔</w:t>
      </w:r>
    </w:p>
    <w:p>
      <w:pPr>
        <w:spacing w:line="440" w:lineRule="exact"/>
        <w:ind w:firstLine="480" w:firstLineChars="200"/>
        <w:rPr>
          <w:rFonts w:hint="eastAsia" w:ascii="宋体" w:hAnsi="宋体" w:cs="宋体"/>
          <w:color w:val="auto"/>
          <w:sz w:val="24"/>
        </w:rPr>
      </w:pPr>
      <w:r>
        <w:rPr>
          <w:rFonts w:hint="eastAsia" w:ascii="宋体" w:hAnsi="宋体" w:cs="宋体"/>
          <w:color w:val="auto"/>
          <w:sz w:val="24"/>
        </w:rPr>
        <w:t>第</w:t>
      </w:r>
      <w:r>
        <w:rPr>
          <w:rFonts w:hint="eastAsia" w:ascii="宋体" w:hAnsi="宋体" w:cs="宋体"/>
          <w:color w:val="auto"/>
          <w:sz w:val="24"/>
          <w:lang w:val="en-US" w:eastAsia="zh-CN"/>
        </w:rPr>
        <w:t>一至第四</w:t>
      </w:r>
      <w:r>
        <w:rPr>
          <w:rFonts w:hint="eastAsia" w:ascii="宋体" w:hAnsi="宋体" w:cs="宋体"/>
          <w:color w:val="auto"/>
          <w:sz w:val="24"/>
        </w:rPr>
        <w:t>学期开设，</w:t>
      </w:r>
      <w:r>
        <w:rPr>
          <w:rFonts w:hint="eastAsia" w:ascii="宋体" w:hAnsi="宋体" w:cs="宋体"/>
          <w:color w:val="auto"/>
          <w:sz w:val="24"/>
          <w:lang w:val="en-US" w:eastAsia="zh-CN"/>
        </w:rPr>
        <w:t>24学分，</w:t>
      </w:r>
      <w:r>
        <w:rPr>
          <w:rFonts w:hint="eastAsia" w:ascii="宋体" w:hAnsi="宋体" w:cs="宋体"/>
          <w:color w:val="auto"/>
          <w:sz w:val="24"/>
        </w:rPr>
        <w:t>共</w:t>
      </w:r>
      <w:r>
        <w:rPr>
          <w:rFonts w:hint="eastAsia" w:ascii="宋体" w:hAnsi="宋体" w:cs="宋体"/>
          <w:color w:val="auto"/>
          <w:sz w:val="24"/>
          <w:lang w:val="en-US" w:eastAsia="zh-CN"/>
        </w:rPr>
        <w:t>390</w:t>
      </w:r>
      <w:r>
        <w:rPr>
          <w:rFonts w:hint="eastAsia" w:ascii="宋体" w:hAnsi="宋体" w:cs="宋体"/>
          <w:color w:val="auto"/>
          <w:sz w:val="24"/>
        </w:rPr>
        <w:t>学时</w:t>
      </w:r>
      <w:r>
        <w:rPr>
          <w:rFonts w:hint="eastAsia" w:ascii="宋体" w:hAnsi="宋体" w:cs="宋体"/>
          <w:color w:val="auto"/>
          <w:sz w:val="24"/>
          <w:lang w:eastAsia="zh-CN"/>
        </w:rPr>
        <w:t>，</w:t>
      </w:r>
      <w:r>
        <w:rPr>
          <w:rFonts w:hint="eastAsia" w:ascii="宋体" w:hAnsi="宋体" w:cs="宋体"/>
          <w:color w:val="auto"/>
          <w:sz w:val="24"/>
          <w:lang w:val="en-US" w:eastAsia="zh-CN"/>
        </w:rPr>
        <w:t>其中实践390学时</w:t>
      </w:r>
      <w:r>
        <w:rPr>
          <w:rFonts w:hint="eastAsia" w:ascii="宋体" w:hAnsi="宋体" w:cs="宋体"/>
          <w:color w:val="auto"/>
          <w:sz w:val="24"/>
        </w:rPr>
        <w:t>。</w:t>
      </w:r>
    </w:p>
    <w:p>
      <w:pPr>
        <w:widowControl/>
        <w:spacing w:line="360" w:lineRule="auto"/>
        <w:jc w:val="left"/>
        <w:rPr>
          <w:rFonts w:hint="eastAsia" w:ascii="宋体" w:hAnsi="宋体" w:cs="宋体"/>
          <w:color w:val="auto"/>
          <w:sz w:val="24"/>
          <w:lang w:eastAsia="zh-CN"/>
        </w:rPr>
      </w:pPr>
      <w:r>
        <w:rPr>
          <w:rFonts w:hint="eastAsia" w:ascii="宋体" w:hAnsi="宋体" w:cs="宋体"/>
          <w:color w:val="auto"/>
          <w:sz w:val="24"/>
          <w:lang w:eastAsia="zh-CN"/>
        </w:rPr>
        <w:t xml:space="preserve">    课程目标：学生能独立完成整段唱腔的演唱，能够通过唱腔</w:t>
      </w:r>
      <w:r>
        <w:rPr>
          <w:rFonts w:hint="eastAsia" w:ascii="宋体" w:hAnsi="宋体" w:cs="宋体"/>
          <w:color w:val="auto"/>
          <w:sz w:val="24"/>
          <w:lang w:val="en-US" w:eastAsia="zh-CN"/>
        </w:rPr>
        <w:t>表达戏剧中人物的思想感情。唱出曲情，以情动人，达到演唱艺术最高的审美标准。</w:t>
      </w:r>
    </w:p>
    <w:p>
      <w:pPr>
        <w:spacing w:line="440" w:lineRule="exact"/>
        <w:ind w:firstLine="480" w:firstLineChars="200"/>
        <w:rPr>
          <w:rFonts w:ascii="宋体" w:hAnsi="宋体" w:cs="宋体"/>
          <w:color w:val="auto"/>
          <w:sz w:val="24"/>
        </w:rPr>
      </w:pPr>
      <w:r>
        <w:rPr>
          <w:rFonts w:hint="eastAsia" w:ascii="宋体" w:hAnsi="宋体" w:cs="宋体"/>
          <w:color w:val="auto"/>
          <w:sz w:val="24"/>
          <w:lang w:eastAsia="zh-CN"/>
        </w:rPr>
        <w:t>内容简介：</w:t>
      </w:r>
      <w:r>
        <w:rPr>
          <w:rFonts w:hint="eastAsia" w:ascii="宋体" w:hAnsi="宋体" w:cs="宋体"/>
          <w:color w:val="auto"/>
          <w:sz w:val="24"/>
          <w:lang w:val="en-US" w:eastAsia="zh-CN"/>
        </w:rPr>
        <w:t>女生</w:t>
      </w:r>
      <w:r>
        <w:rPr>
          <w:rFonts w:hint="eastAsia" w:ascii="宋体" w:hAnsi="宋体" w:cs="宋体"/>
          <w:color w:val="auto"/>
          <w:sz w:val="24"/>
        </w:rPr>
        <w:t>重点学习豫剧“马派”经典唱段。通过本课程的学习，使学生掌握戏曲的科学发声方法和原理，丰富和发展豫剧唱腔艺术，了解和掌握豫剧各流派声腔风格特色。最终让学生具备气息贯通、字正腔圆、音色优美、声情并茂等戏曲声腔演唱素质。</w:t>
      </w:r>
    </w:p>
    <w:p>
      <w:pPr>
        <w:spacing w:line="440" w:lineRule="exact"/>
        <w:ind w:firstLine="480" w:firstLineChars="200"/>
        <w:rPr>
          <w:rFonts w:ascii="宋体" w:hAnsi="宋体" w:cs="宋体"/>
          <w:color w:val="auto"/>
          <w:sz w:val="24"/>
        </w:rPr>
      </w:pPr>
      <w:r>
        <w:rPr>
          <w:rFonts w:hint="eastAsia" w:ascii="宋体" w:hAnsi="宋体" w:cs="宋体"/>
          <w:color w:val="auto"/>
          <w:sz w:val="24"/>
        </w:rPr>
        <w:t>3.戏曲基武功</w:t>
      </w:r>
    </w:p>
    <w:p>
      <w:pPr>
        <w:spacing w:line="440" w:lineRule="exact"/>
        <w:ind w:firstLine="480" w:firstLineChars="200"/>
        <w:rPr>
          <w:rFonts w:hint="eastAsia" w:ascii="宋体" w:hAnsi="宋体" w:cs="宋体"/>
          <w:color w:val="auto"/>
          <w:sz w:val="24"/>
        </w:rPr>
      </w:pPr>
      <w:r>
        <w:rPr>
          <w:rFonts w:hint="eastAsia" w:ascii="宋体" w:hAnsi="宋体" w:cs="宋体"/>
          <w:color w:val="auto"/>
          <w:sz w:val="24"/>
        </w:rPr>
        <w:t>第</w:t>
      </w:r>
      <w:r>
        <w:rPr>
          <w:rFonts w:hint="eastAsia" w:ascii="宋体" w:hAnsi="宋体" w:cs="宋体"/>
          <w:color w:val="auto"/>
          <w:sz w:val="24"/>
          <w:lang w:val="en-US" w:eastAsia="zh-CN"/>
        </w:rPr>
        <w:t>一至第四</w:t>
      </w:r>
      <w:r>
        <w:rPr>
          <w:rFonts w:hint="eastAsia" w:ascii="宋体" w:hAnsi="宋体" w:cs="宋体"/>
          <w:color w:val="auto"/>
          <w:sz w:val="24"/>
        </w:rPr>
        <w:t>学期开设，</w:t>
      </w:r>
      <w:r>
        <w:rPr>
          <w:rFonts w:hint="eastAsia" w:ascii="宋体" w:hAnsi="宋体" w:cs="宋体"/>
          <w:color w:val="auto"/>
          <w:sz w:val="24"/>
          <w:lang w:val="en-US" w:eastAsia="zh-CN"/>
        </w:rPr>
        <w:t>24学分，</w:t>
      </w:r>
      <w:r>
        <w:rPr>
          <w:rFonts w:hint="eastAsia" w:ascii="宋体" w:hAnsi="宋体" w:cs="宋体"/>
          <w:color w:val="auto"/>
          <w:sz w:val="24"/>
        </w:rPr>
        <w:t>共</w:t>
      </w:r>
      <w:r>
        <w:rPr>
          <w:rFonts w:hint="eastAsia" w:ascii="宋体" w:hAnsi="宋体" w:cs="宋体"/>
          <w:color w:val="auto"/>
          <w:sz w:val="24"/>
          <w:lang w:val="en-US" w:eastAsia="zh-CN"/>
        </w:rPr>
        <w:t>390</w:t>
      </w:r>
      <w:r>
        <w:rPr>
          <w:rFonts w:hint="eastAsia" w:ascii="宋体" w:hAnsi="宋体" w:cs="宋体"/>
          <w:color w:val="auto"/>
          <w:sz w:val="24"/>
        </w:rPr>
        <w:t>学时</w:t>
      </w:r>
      <w:r>
        <w:rPr>
          <w:rFonts w:hint="eastAsia" w:ascii="宋体" w:hAnsi="宋体" w:cs="宋体"/>
          <w:color w:val="auto"/>
          <w:sz w:val="24"/>
          <w:lang w:eastAsia="zh-CN"/>
        </w:rPr>
        <w:t>，</w:t>
      </w:r>
      <w:r>
        <w:rPr>
          <w:rFonts w:hint="eastAsia" w:ascii="宋体" w:hAnsi="宋体" w:cs="宋体"/>
          <w:color w:val="auto"/>
          <w:sz w:val="24"/>
          <w:lang w:val="en-US" w:eastAsia="zh-CN"/>
        </w:rPr>
        <w:t>其中实践390学时</w:t>
      </w:r>
      <w:r>
        <w:rPr>
          <w:rFonts w:hint="eastAsia" w:ascii="宋体" w:hAnsi="宋体" w:cs="宋体"/>
          <w:color w:val="auto"/>
          <w:sz w:val="24"/>
        </w:rPr>
        <w:t>。</w:t>
      </w:r>
    </w:p>
    <w:p>
      <w:pPr>
        <w:widowControl/>
        <w:spacing w:line="360" w:lineRule="auto"/>
        <w:jc w:val="left"/>
        <w:rPr>
          <w:rFonts w:hint="eastAsia" w:ascii="宋体" w:hAnsi="宋体" w:cs="宋体"/>
          <w:color w:val="auto"/>
          <w:sz w:val="24"/>
          <w:lang w:eastAsia="zh-CN"/>
        </w:rPr>
      </w:pPr>
      <w:r>
        <w:rPr>
          <w:rFonts w:hint="eastAsia" w:ascii="宋体" w:hAnsi="宋体" w:cs="宋体"/>
          <w:color w:val="auto"/>
          <w:sz w:val="24"/>
          <w:lang w:eastAsia="zh-CN"/>
        </w:rPr>
        <w:t xml:space="preserve">    课程目标：</w:t>
      </w:r>
      <w:r>
        <w:rPr>
          <w:rFonts w:hint="eastAsia" w:ascii="宋体" w:hAnsi="宋体" w:cs="宋体"/>
          <w:color w:val="auto"/>
          <w:sz w:val="24"/>
          <w:lang w:val="en-US" w:eastAsia="zh-CN"/>
        </w:rPr>
        <w:t>通过规范、严格的训练内容，使学生熟练掌握所学技术技能，为剧目课奠定良好的专业基础。</w:t>
      </w:r>
    </w:p>
    <w:p>
      <w:pPr>
        <w:spacing w:line="440" w:lineRule="exact"/>
        <w:ind w:firstLine="480" w:firstLineChars="200"/>
        <w:rPr>
          <w:rFonts w:ascii="宋体" w:hAnsi="宋体" w:cs="宋体"/>
          <w:color w:val="auto"/>
          <w:sz w:val="24"/>
        </w:rPr>
      </w:pPr>
      <w:r>
        <w:rPr>
          <w:rFonts w:hint="eastAsia" w:ascii="宋体" w:hAnsi="宋体" w:cs="宋体"/>
          <w:color w:val="auto"/>
          <w:sz w:val="24"/>
          <w:lang w:eastAsia="zh-CN"/>
        </w:rPr>
        <w:t>内容简介：</w:t>
      </w:r>
      <w:r>
        <w:rPr>
          <w:rFonts w:hint="eastAsia" w:ascii="宋体" w:hAnsi="宋体" w:cs="宋体"/>
          <w:color w:val="auto"/>
          <w:sz w:val="24"/>
        </w:rPr>
        <w:t>本课程主要由戏曲基本功和毯子功（武功）两大部分组成，目的在于解决学生身体各部位关节之间的开度、软度及力度等问题，尤其在腿功、腰功、跳转等部分下功夫，要求训练之后的学生能够灵活运用四肢，在武功方面能够掌握“吊毛”“抢背”“扑虎”等基本的毯子功技巧，以便将来能够胜任在武戏剧目的排演。</w:t>
      </w:r>
    </w:p>
    <w:p>
      <w:pPr>
        <w:spacing w:line="440" w:lineRule="exact"/>
        <w:ind w:firstLine="480" w:firstLineChars="200"/>
        <w:rPr>
          <w:rFonts w:ascii="宋体" w:hAnsi="宋体" w:cs="宋体"/>
          <w:color w:val="auto"/>
          <w:sz w:val="24"/>
        </w:rPr>
      </w:pPr>
      <w:r>
        <w:rPr>
          <w:rFonts w:hint="eastAsia" w:ascii="宋体" w:hAnsi="宋体" w:cs="宋体"/>
          <w:color w:val="auto"/>
          <w:sz w:val="24"/>
        </w:rPr>
        <w:t>4.戏曲身段</w:t>
      </w:r>
    </w:p>
    <w:p>
      <w:pPr>
        <w:spacing w:line="440" w:lineRule="exact"/>
        <w:ind w:firstLine="480" w:firstLineChars="200"/>
        <w:rPr>
          <w:rFonts w:hint="eastAsia" w:ascii="宋体" w:hAnsi="宋体" w:cs="宋体"/>
          <w:color w:val="auto"/>
          <w:sz w:val="24"/>
        </w:rPr>
      </w:pPr>
      <w:r>
        <w:rPr>
          <w:rFonts w:hint="eastAsia" w:ascii="宋体" w:hAnsi="宋体" w:cs="宋体"/>
          <w:color w:val="auto"/>
          <w:sz w:val="24"/>
        </w:rPr>
        <w:t>第</w:t>
      </w:r>
      <w:r>
        <w:rPr>
          <w:rFonts w:hint="eastAsia" w:ascii="宋体" w:hAnsi="宋体" w:cs="宋体"/>
          <w:color w:val="auto"/>
          <w:sz w:val="24"/>
          <w:lang w:val="en-US" w:eastAsia="zh-CN"/>
        </w:rPr>
        <w:t>一至第二</w:t>
      </w:r>
      <w:r>
        <w:rPr>
          <w:rFonts w:hint="eastAsia" w:ascii="宋体" w:hAnsi="宋体" w:cs="宋体"/>
          <w:color w:val="auto"/>
          <w:sz w:val="24"/>
        </w:rPr>
        <w:t>学期开设，</w:t>
      </w:r>
      <w:r>
        <w:rPr>
          <w:rFonts w:hint="eastAsia" w:ascii="宋体" w:hAnsi="宋体" w:cs="宋体"/>
          <w:color w:val="auto"/>
          <w:sz w:val="24"/>
          <w:lang w:val="en-US" w:eastAsia="zh-CN"/>
        </w:rPr>
        <w:t>4学分，</w:t>
      </w:r>
      <w:r>
        <w:rPr>
          <w:rFonts w:hint="eastAsia" w:ascii="宋体" w:hAnsi="宋体" w:cs="宋体"/>
          <w:color w:val="auto"/>
          <w:sz w:val="24"/>
        </w:rPr>
        <w:t>共</w:t>
      </w:r>
      <w:r>
        <w:rPr>
          <w:rFonts w:hint="eastAsia" w:ascii="宋体" w:hAnsi="宋体" w:cs="宋体"/>
          <w:color w:val="auto"/>
          <w:sz w:val="24"/>
          <w:lang w:val="en-US" w:eastAsia="zh-CN"/>
        </w:rPr>
        <w:t>62</w:t>
      </w:r>
      <w:r>
        <w:rPr>
          <w:rFonts w:hint="eastAsia" w:ascii="宋体" w:hAnsi="宋体" w:cs="宋体"/>
          <w:color w:val="auto"/>
          <w:sz w:val="24"/>
        </w:rPr>
        <w:t>学时</w:t>
      </w:r>
      <w:r>
        <w:rPr>
          <w:rFonts w:hint="eastAsia" w:ascii="宋体" w:hAnsi="宋体" w:cs="宋体"/>
          <w:color w:val="auto"/>
          <w:sz w:val="24"/>
          <w:lang w:eastAsia="zh-CN"/>
        </w:rPr>
        <w:t>，</w:t>
      </w:r>
      <w:r>
        <w:rPr>
          <w:rFonts w:hint="eastAsia" w:ascii="宋体" w:hAnsi="宋体" w:cs="宋体"/>
          <w:color w:val="auto"/>
          <w:sz w:val="24"/>
          <w:lang w:val="en-US" w:eastAsia="zh-CN"/>
        </w:rPr>
        <w:t>其中实践62学时</w:t>
      </w:r>
      <w:r>
        <w:rPr>
          <w:rFonts w:hint="eastAsia" w:ascii="宋体" w:hAnsi="宋体" w:cs="宋体"/>
          <w:color w:val="auto"/>
          <w:sz w:val="24"/>
        </w:rPr>
        <w:t>。</w:t>
      </w:r>
    </w:p>
    <w:p>
      <w:pPr>
        <w:spacing w:line="440" w:lineRule="exact"/>
        <w:ind w:firstLine="480" w:firstLineChars="200"/>
        <w:rPr>
          <w:rFonts w:hint="eastAsia" w:ascii="宋体" w:hAnsi="宋体" w:cs="宋体"/>
          <w:color w:val="auto"/>
          <w:sz w:val="24"/>
        </w:rPr>
      </w:pPr>
      <w:r>
        <w:rPr>
          <w:rFonts w:hint="eastAsia" w:ascii="宋体" w:hAnsi="宋体" w:cs="宋体"/>
          <w:color w:val="auto"/>
          <w:sz w:val="24"/>
          <w:lang w:eastAsia="zh-CN"/>
        </w:rPr>
        <w:t>课程目标：</w:t>
      </w:r>
      <w:r>
        <w:rPr>
          <w:rFonts w:hint="eastAsia" w:ascii="宋体" w:hAnsi="宋体" w:cs="宋体"/>
          <w:color w:val="auto"/>
          <w:sz w:val="24"/>
        </w:rPr>
        <w:t>通过系统地学习“趟马”“走边”“起霸”“水袖”“折扇”“团扇”等程式身段组合，让学生掌握规范的戏曲身段造型动作，为戏曲剧目课打下坚实的基础。</w:t>
      </w:r>
    </w:p>
    <w:p>
      <w:pPr>
        <w:widowControl/>
        <w:spacing w:line="360" w:lineRule="auto"/>
        <w:jc w:val="left"/>
        <w:rPr>
          <w:rFonts w:hint="eastAsia" w:ascii="宋体" w:hAnsi="宋体" w:cs="宋体"/>
          <w:color w:val="auto"/>
          <w:sz w:val="24"/>
          <w:lang w:eastAsia="zh-CN"/>
        </w:rPr>
      </w:pPr>
      <w:r>
        <w:rPr>
          <w:rFonts w:hint="eastAsia" w:ascii="宋体" w:hAnsi="宋体" w:cs="宋体"/>
          <w:color w:val="auto"/>
          <w:sz w:val="24"/>
          <w:lang w:eastAsia="zh-CN"/>
        </w:rPr>
        <w:t xml:space="preserve">    内容简介：</w:t>
      </w:r>
      <w:r>
        <w:rPr>
          <w:rFonts w:hint="eastAsia" w:ascii="宋体" w:hAnsi="宋体" w:cs="宋体"/>
          <w:color w:val="auto"/>
          <w:sz w:val="24"/>
          <w:lang w:val="en-US" w:eastAsia="zh-CN"/>
        </w:rPr>
        <w:t>戏曲身段训练内容分为两大类，其一徒手类，训练内容有基础身段元素、脚步、眼神等；其二是道具类，有折扇、团扇、水袖、云帚、马鞭等。戏曲表演的“唱、念、做、打”是一个有机的整体，“做”是表演艺术的精髓，无论是文戏还是武戏，都离不开身段训练，对于旦行演员来说尤其如此。</w:t>
      </w:r>
    </w:p>
    <w:p>
      <w:pPr>
        <w:spacing w:line="440" w:lineRule="exact"/>
        <w:ind w:firstLine="480" w:firstLineChars="200"/>
        <w:rPr>
          <w:rFonts w:ascii="宋体" w:hAnsi="宋体" w:cs="宋体"/>
          <w:color w:val="auto"/>
          <w:sz w:val="24"/>
        </w:rPr>
      </w:pPr>
      <w:r>
        <w:rPr>
          <w:rFonts w:hint="eastAsia" w:ascii="宋体" w:hAnsi="宋体" w:cs="宋体"/>
          <w:color w:val="auto"/>
          <w:sz w:val="24"/>
        </w:rPr>
        <w:t>5.戏曲把子</w:t>
      </w:r>
    </w:p>
    <w:p>
      <w:pPr>
        <w:spacing w:line="440" w:lineRule="exact"/>
        <w:ind w:firstLine="480" w:firstLineChars="200"/>
        <w:rPr>
          <w:rFonts w:hint="eastAsia" w:ascii="宋体" w:hAnsi="宋体" w:cs="宋体"/>
          <w:color w:val="auto"/>
          <w:sz w:val="24"/>
        </w:rPr>
      </w:pPr>
      <w:r>
        <w:rPr>
          <w:rFonts w:hint="eastAsia" w:ascii="宋体" w:hAnsi="宋体" w:cs="宋体"/>
          <w:color w:val="auto"/>
          <w:sz w:val="24"/>
        </w:rPr>
        <w:t>第</w:t>
      </w:r>
      <w:r>
        <w:rPr>
          <w:rFonts w:hint="eastAsia" w:ascii="宋体" w:hAnsi="宋体" w:cs="宋体"/>
          <w:color w:val="auto"/>
          <w:sz w:val="24"/>
          <w:lang w:val="en-US" w:eastAsia="zh-CN"/>
        </w:rPr>
        <w:t>一至第二</w:t>
      </w:r>
      <w:r>
        <w:rPr>
          <w:rFonts w:hint="eastAsia" w:ascii="宋体" w:hAnsi="宋体" w:cs="宋体"/>
          <w:color w:val="auto"/>
          <w:sz w:val="24"/>
        </w:rPr>
        <w:t>学期开设，</w:t>
      </w:r>
      <w:r>
        <w:rPr>
          <w:rFonts w:hint="eastAsia" w:ascii="宋体" w:hAnsi="宋体" w:cs="宋体"/>
          <w:color w:val="auto"/>
          <w:sz w:val="24"/>
          <w:lang w:val="en-US" w:eastAsia="zh-CN"/>
        </w:rPr>
        <w:t>4学分，</w:t>
      </w:r>
      <w:r>
        <w:rPr>
          <w:rFonts w:hint="eastAsia" w:ascii="宋体" w:hAnsi="宋体" w:cs="宋体"/>
          <w:color w:val="auto"/>
          <w:sz w:val="24"/>
        </w:rPr>
        <w:t>共</w:t>
      </w:r>
      <w:r>
        <w:rPr>
          <w:rFonts w:hint="eastAsia" w:ascii="宋体" w:hAnsi="宋体" w:cs="宋体"/>
          <w:color w:val="auto"/>
          <w:sz w:val="24"/>
          <w:lang w:val="en-US" w:eastAsia="zh-CN"/>
        </w:rPr>
        <w:t>62</w:t>
      </w:r>
      <w:r>
        <w:rPr>
          <w:rFonts w:hint="eastAsia" w:ascii="宋体" w:hAnsi="宋体" w:cs="宋体"/>
          <w:color w:val="auto"/>
          <w:sz w:val="24"/>
        </w:rPr>
        <w:t>学时</w:t>
      </w:r>
      <w:r>
        <w:rPr>
          <w:rFonts w:hint="eastAsia" w:ascii="宋体" w:hAnsi="宋体" w:cs="宋体"/>
          <w:color w:val="auto"/>
          <w:sz w:val="24"/>
          <w:lang w:eastAsia="zh-CN"/>
        </w:rPr>
        <w:t>，</w:t>
      </w:r>
      <w:r>
        <w:rPr>
          <w:rFonts w:hint="eastAsia" w:ascii="宋体" w:hAnsi="宋体" w:cs="宋体"/>
          <w:color w:val="auto"/>
          <w:sz w:val="24"/>
          <w:lang w:val="en-US" w:eastAsia="zh-CN"/>
        </w:rPr>
        <w:t>其中实践62学时</w:t>
      </w:r>
      <w:r>
        <w:rPr>
          <w:rFonts w:hint="eastAsia" w:ascii="宋体" w:hAnsi="宋体" w:cs="宋体"/>
          <w:color w:val="auto"/>
          <w:sz w:val="24"/>
        </w:rPr>
        <w:t>。</w:t>
      </w:r>
    </w:p>
    <w:p>
      <w:pPr>
        <w:spacing w:line="440" w:lineRule="exact"/>
        <w:ind w:firstLine="480" w:firstLineChars="200"/>
        <w:rPr>
          <w:rFonts w:hint="eastAsia" w:ascii="宋体" w:hAnsi="宋体" w:cs="宋体"/>
          <w:color w:val="auto"/>
          <w:sz w:val="24"/>
        </w:rPr>
      </w:pPr>
      <w:r>
        <w:rPr>
          <w:rFonts w:hint="eastAsia" w:ascii="宋体" w:hAnsi="宋体" w:cs="宋体"/>
          <w:color w:val="auto"/>
          <w:sz w:val="24"/>
          <w:lang w:eastAsia="zh-CN"/>
        </w:rPr>
        <w:t>课程目标：</w:t>
      </w:r>
      <w:r>
        <w:rPr>
          <w:rFonts w:hint="eastAsia" w:ascii="宋体" w:hAnsi="宋体" w:cs="宋体"/>
          <w:color w:val="auto"/>
          <w:sz w:val="24"/>
        </w:rPr>
        <w:t>本课程重点在于训练学生掌握和使用戏曲刀枪把子等器械道具，让学生通过系统地学习“小快枪”“单刀枪”“双刀枪”“大刀枪”“下场花”等成套的武打技巧和把子套路，使学生的手、腕、膀、肩等周身关节得以解放，为武戏剧目的排演奠定基础。</w:t>
      </w:r>
    </w:p>
    <w:p>
      <w:pPr>
        <w:widowControl/>
        <w:spacing w:line="360" w:lineRule="auto"/>
        <w:jc w:val="left"/>
        <w:rPr>
          <w:rFonts w:hint="eastAsia" w:ascii="宋体" w:hAnsi="宋体" w:cs="宋体"/>
          <w:color w:val="auto"/>
          <w:sz w:val="24"/>
          <w:lang w:val="en-US" w:eastAsia="zh-CN"/>
        </w:rPr>
      </w:pPr>
      <w:r>
        <w:rPr>
          <w:rFonts w:hint="eastAsia" w:ascii="宋体" w:hAnsi="宋体" w:cs="宋体"/>
          <w:color w:val="auto"/>
          <w:sz w:val="24"/>
          <w:lang w:eastAsia="zh-CN"/>
        </w:rPr>
        <w:t xml:space="preserve">    内容简介：</w:t>
      </w:r>
      <w:r>
        <w:rPr>
          <w:rFonts w:hint="eastAsia" w:ascii="宋体" w:hAnsi="宋体" w:cs="宋体"/>
          <w:color w:val="auto"/>
          <w:sz w:val="24"/>
          <w:lang w:val="en-US" w:eastAsia="zh-CN"/>
        </w:rPr>
        <w:t>是戏曲演员的基本功之一。主要是为演员在武戏中表现打斗场面而学习和训练的技巧和套路。把子，指刀、枪、剑、戟、棍、棒、锤、斧、鞭、锏、槊、叉等各种兵器。而空手对打，属于徒手把子，也在把子功内。各种把子有各种把子的程式套路。</w:t>
      </w:r>
    </w:p>
    <w:p>
      <w:pPr>
        <w:widowControl/>
        <w:spacing w:line="360" w:lineRule="auto"/>
        <w:jc w:val="left"/>
        <w:rPr>
          <w:rFonts w:ascii="宋体" w:hAnsi="宋体"/>
          <w:b/>
          <w:color w:val="auto"/>
          <w:sz w:val="24"/>
        </w:rPr>
      </w:pPr>
      <w:r>
        <w:rPr>
          <w:rFonts w:hint="eastAsia" w:ascii="宋体" w:hAnsi="宋体"/>
          <w:b/>
          <w:color w:val="auto"/>
          <w:sz w:val="24"/>
        </w:rPr>
        <w:t>七、教学进程安排</w:t>
      </w:r>
    </w:p>
    <w:p>
      <w:pPr>
        <w:spacing w:line="440" w:lineRule="exact"/>
        <w:ind w:firstLine="480" w:firstLineChars="200"/>
        <w:rPr>
          <w:rFonts w:ascii="宋体" w:hAnsi="宋体"/>
          <w:color w:val="auto"/>
          <w:sz w:val="24"/>
        </w:rPr>
      </w:pPr>
      <w:r>
        <w:rPr>
          <w:rFonts w:hint="eastAsia" w:ascii="宋体" w:hAnsi="宋体"/>
          <w:color w:val="auto"/>
          <w:sz w:val="24"/>
        </w:rPr>
        <w:t>教学进程安排表是人才培养方案的核心部分，各院系在制订的时候，应参照教育部文件要求的学分、学时、课程设置、实践性教学环节等内容。</w:t>
      </w:r>
    </w:p>
    <w:p>
      <w:pPr>
        <w:spacing w:line="440" w:lineRule="exact"/>
        <w:ind w:firstLine="480" w:firstLineChars="200"/>
        <w:rPr>
          <w:rFonts w:ascii="宋体" w:hAnsi="宋体"/>
          <w:color w:val="auto"/>
          <w:sz w:val="24"/>
        </w:rPr>
      </w:pPr>
      <w:r>
        <w:rPr>
          <w:rFonts w:hint="eastAsia" w:ascii="宋体" w:hAnsi="宋体"/>
          <w:color w:val="auto"/>
          <w:sz w:val="24"/>
        </w:rPr>
        <w:t>（一）教学周具体安排表        （附表一）</w:t>
      </w:r>
    </w:p>
    <w:p>
      <w:pPr>
        <w:spacing w:line="440" w:lineRule="exact"/>
        <w:ind w:firstLine="480" w:firstLineChars="200"/>
        <w:rPr>
          <w:rFonts w:ascii="宋体" w:hAnsi="宋体"/>
          <w:color w:val="auto"/>
          <w:sz w:val="24"/>
        </w:rPr>
      </w:pPr>
      <w:r>
        <w:rPr>
          <w:rFonts w:hint="eastAsia" w:ascii="宋体" w:hAnsi="宋体"/>
          <w:color w:val="auto"/>
          <w:sz w:val="24"/>
        </w:rPr>
        <w:t>（二）教学进程安排表          （附表二）</w:t>
      </w:r>
    </w:p>
    <w:p>
      <w:pPr>
        <w:spacing w:line="440" w:lineRule="exact"/>
        <w:ind w:firstLine="480" w:firstLineChars="200"/>
        <w:rPr>
          <w:rFonts w:ascii="宋体" w:hAnsi="宋体"/>
          <w:color w:val="auto"/>
          <w:sz w:val="24"/>
        </w:rPr>
      </w:pPr>
      <w:r>
        <w:rPr>
          <w:rFonts w:hint="eastAsia" w:ascii="宋体" w:hAnsi="宋体"/>
          <w:color w:val="auto"/>
          <w:sz w:val="24"/>
        </w:rPr>
        <w:t xml:space="preserve">（三）实习实践教学安排表      （附表三） </w:t>
      </w:r>
    </w:p>
    <w:p>
      <w:pPr>
        <w:spacing w:line="440" w:lineRule="exact"/>
        <w:ind w:firstLine="480" w:firstLineChars="200"/>
        <w:rPr>
          <w:rFonts w:ascii="宋体" w:hAnsi="宋体"/>
          <w:color w:val="auto"/>
          <w:sz w:val="24"/>
        </w:rPr>
      </w:pPr>
      <w:r>
        <w:rPr>
          <w:rFonts w:hint="eastAsia" w:ascii="宋体" w:hAnsi="宋体"/>
          <w:color w:val="auto"/>
          <w:sz w:val="24"/>
        </w:rPr>
        <w:t>（四）公共选修课程            （附表四）</w:t>
      </w:r>
    </w:p>
    <w:p>
      <w:pPr>
        <w:spacing w:before="156" w:beforeLines="50" w:line="440" w:lineRule="exact"/>
        <w:rPr>
          <w:rFonts w:ascii="宋体" w:hAnsi="宋体"/>
          <w:b/>
          <w:color w:val="auto"/>
          <w:sz w:val="24"/>
        </w:rPr>
      </w:pPr>
      <w:r>
        <w:rPr>
          <w:rFonts w:hint="eastAsia" w:ascii="宋体" w:hAnsi="宋体"/>
          <w:b/>
          <w:color w:val="auto"/>
          <w:sz w:val="24"/>
        </w:rPr>
        <w:t>八、基本教学条件</w:t>
      </w:r>
    </w:p>
    <w:p>
      <w:pPr>
        <w:spacing w:line="440" w:lineRule="exact"/>
        <w:ind w:firstLine="480" w:firstLineChars="200"/>
        <w:rPr>
          <w:rFonts w:ascii="宋体" w:hAnsi="宋体"/>
          <w:color w:val="auto"/>
          <w:sz w:val="24"/>
        </w:rPr>
      </w:pPr>
      <w:r>
        <w:rPr>
          <w:rFonts w:hint="eastAsia" w:ascii="宋体" w:hAnsi="宋体"/>
          <w:color w:val="auto"/>
          <w:sz w:val="24"/>
        </w:rPr>
        <w:t>（一）师资队伍</w:t>
      </w:r>
    </w:p>
    <w:p>
      <w:pPr>
        <w:widowControl w:val="0"/>
        <w:numPr>
          <w:ilvl w:val="0"/>
          <w:numId w:val="2"/>
        </w:numPr>
        <w:spacing w:line="440" w:lineRule="exact"/>
        <w:ind w:firstLine="480" w:firstLineChars="200"/>
        <w:rPr>
          <w:rFonts w:ascii="宋体" w:hAnsi="宋体" w:cs="宋体"/>
          <w:color w:val="auto"/>
          <w:sz w:val="24"/>
        </w:rPr>
      </w:pPr>
      <w:r>
        <w:rPr>
          <w:rFonts w:hint="eastAsia" w:ascii="宋体" w:hAnsi="宋体" w:cs="宋体"/>
          <w:color w:val="auto"/>
          <w:sz w:val="24"/>
        </w:rPr>
        <w:t>队伍结构</w:t>
      </w:r>
    </w:p>
    <w:p>
      <w:pPr>
        <w:spacing w:line="440" w:lineRule="exact"/>
        <w:rPr>
          <w:rFonts w:ascii="宋体" w:hAnsi="宋体" w:cs="宋体"/>
          <w:color w:val="auto"/>
          <w:sz w:val="24"/>
        </w:rPr>
      </w:pPr>
      <w:r>
        <w:rPr>
          <w:rFonts w:hint="eastAsia" w:ascii="宋体" w:hAnsi="宋体" w:cs="宋体"/>
          <w:color w:val="auto"/>
          <w:sz w:val="24"/>
        </w:rPr>
        <w:t xml:space="preserve">    我院拥有一支专业的、经验丰富的师资队伍。中国剧协副主席、河南省剧协主席、著名</w:t>
      </w:r>
      <w:r>
        <w:rPr>
          <w:rFonts w:hint="eastAsia" w:ascii="宋体" w:hAnsi="宋体" w:cs="宋体"/>
          <w:color w:val="auto"/>
          <w:sz w:val="24"/>
          <w:lang w:val="en-US" w:eastAsia="zh-CN"/>
        </w:rPr>
        <w:t>豫剧</w:t>
      </w:r>
      <w:r>
        <w:rPr>
          <w:rFonts w:hint="eastAsia" w:ascii="宋体" w:hAnsi="宋体" w:cs="宋体"/>
          <w:color w:val="auto"/>
          <w:sz w:val="24"/>
        </w:rPr>
        <w:t xml:space="preserve">表演艺术家李树建为洛阳职业技术学院特聘教授、洛阳职业技术学院戏曲艺术学院名誉院长、首席专家。 </w:t>
      </w:r>
    </w:p>
    <w:p>
      <w:pPr>
        <w:spacing w:line="440" w:lineRule="exact"/>
        <w:ind w:firstLine="480" w:firstLineChars="200"/>
        <w:rPr>
          <w:rFonts w:ascii="宋体" w:hAnsi="宋体" w:cs="宋体"/>
          <w:color w:val="auto"/>
          <w:sz w:val="24"/>
        </w:rPr>
      </w:pPr>
      <w:r>
        <w:rPr>
          <w:rFonts w:hint="eastAsia" w:ascii="宋体" w:hAnsi="宋体" w:cs="宋体"/>
          <w:color w:val="auto"/>
          <w:sz w:val="24"/>
        </w:rPr>
        <w:t>本专业学生数与专任教师数比例为15:1。目前拥有戏曲表演专业在职教师</w:t>
      </w:r>
      <w:r>
        <w:rPr>
          <w:rFonts w:hint="eastAsia" w:ascii="宋体" w:hAnsi="宋体" w:cs="宋体"/>
          <w:color w:val="auto"/>
          <w:sz w:val="24"/>
          <w:lang w:val="en-US" w:eastAsia="zh-CN"/>
        </w:rPr>
        <w:t>14人</w:t>
      </w:r>
      <w:r>
        <w:rPr>
          <w:rFonts w:hint="eastAsia" w:ascii="宋体" w:hAnsi="宋体" w:cs="宋体"/>
          <w:color w:val="auto"/>
          <w:sz w:val="24"/>
        </w:rPr>
        <w:t>，其中，</w:t>
      </w:r>
      <w:r>
        <w:rPr>
          <w:rFonts w:hint="eastAsia" w:ascii="宋体" w:hAnsi="宋体" w:cs="宋体"/>
          <w:color w:val="auto"/>
          <w:sz w:val="24"/>
          <w:lang w:val="en-US" w:eastAsia="zh-CN"/>
        </w:rPr>
        <w:t>国家一级演员2人，二级演员2人</w:t>
      </w:r>
      <w:r>
        <w:rPr>
          <w:rFonts w:hint="eastAsia" w:ascii="宋体" w:hAnsi="宋体" w:cs="宋体"/>
          <w:color w:val="auto"/>
          <w:sz w:val="24"/>
        </w:rPr>
        <w:t>，</w:t>
      </w:r>
      <w:r>
        <w:rPr>
          <w:rFonts w:hint="eastAsia" w:ascii="宋体" w:hAnsi="宋体" w:cs="宋体"/>
          <w:color w:val="auto"/>
          <w:sz w:val="24"/>
          <w:lang w:val="en-US" w:eastAsia="zh-CN"/>
        </w:rPr>
        <w:t>副高1人，硕士研究生3人</w:t>
      </w:r>
      <w:r>
        <w:rPr>
          <w:rFonts w:hint="eastAsia" w:ascii="宋体" w:hAnsi="宋体" w:cs="宋体"/>
          <w:color w:val="auto"/>
          <w:sz w:val="24"/>
        </w:rPr>
        <w:t>。专业教师教学能力强，教学经验丰富，教师梯队结构合理。</w:t>
      </w:r>
    </w:p>
    <w:p>
      <w:pPr>
        <w:widowControl w:val="0"/>
        <w:numPr>
          <w:ilvl w:val="0"/>
          <w:numId w:val="3"/>
        </w:numPr>
        <w:spacing w:line="440" w:lineRule="exact"/>
        <w:ind w:firstLine="480" w:firstLineChars="200"/>
        <w:rPr>
          <w:rFonts w:ascii="宋体" w:hAnsi="宋体" w:cs="宋体"/>
          <w:color w:val="auto"/>
          <w:sz w:val="24"/>
        </w:rPr>
      </w:pPr>
      <w:r>
        <w:rPr>
          <w:rFonts w:hint="eastAsia" w:ascii="宋体" w:hAnsi="宋体" w:cs="宋体"/>
          <w:color w:val="auto"/>
          <w:sz w:val="24"/>
        </w:rPr>
        <w:t>专任教师</w:t>
      </w:r>
    </w:p>
    <w:p>
      <w:pPr>
        <w:spacing w:line="440" w:lineRule="exact"/>
        <w:rPr>
          <w:rFonts w:ascii="宋体" w:hAnsi="宋体" w:cs="宋体"/>
          <w:color w:val="auto"/>
          <w:sz w:val="24"/>
        </w:rPr>
      </w:pPr>
      <w:r>
        <w:rPr>
          <w:rFonts w:hint="eastAsia" w:ascii="宋体" w:hAnsi="宋体" w:cs="宋体"/>
          <w:color w:val="auto"/>
          <w:sz w:val="24"/>
        </w:rPr>
        <w:t xml:space="preserve">    本专业专任教师全部具有高校教师资格；有理想信念、有道德情操、有扎实学识、有仁爱之心；具有戏曲表演及相关专业本科以上学历；具有较强信息化教学能力，能够开展课程教学改革和科学研究。</w:t>
      </w:r>
    </w:p>
    <w:p>
      <w:pPr>
        <w:widowControl w:val="0"/>
        <w:numPr>
          <w:ilvl w:val="0"/>
          <w:numId w:val="4"/>
        </w:numPr>
        <w:spacing w:line="440" w:lineRule="exact"/>
        <w:ind w:firstLine="480" w:firstLineChars="200"/>
        <w:rPr>
          <w:rFonts w:ascii="宋体" w:hAnsi="宋体" w:cs="宋体"/>
          <w:color w:val="auto"/>
          <w:sz w:val="24"/>
        </w:rPr>
      </w:pPr>
      <w:r>
        <w:rPr>
          <w:rFonts w:hint="eastAsia" w:ascii="宋体" w:hAnsi="宋体" w:cs="宋体"/>
          <w:color w:val="auto"/>
          <w:sz w:val="24"/>
        </w:rPr>
        <w:t>专业带头人</w:t>
      </w:r>
    </w:p>
    <w:p>
      <w:pPr>
        <w:spacing w:line="440" w:lineRule="exact"/>
        <w:rPr>
          <w:rFonts w:ascii="宋体" w:hAnsi="宋体" w:cs="宋体"/>
          <w:color w:val="auto"/>
          <w:sz w:val="24"/>
        </w:rPr>
      </w:pPr>
      <w:r>
        <w:rPr>
          <w:rFonts w:hint="eastAsia" w:ascii="宋体" w:hAnsi="宋体" w:cs="宋体"/>
          <w:color w:val="auto"/>
          <w:sz w:val="24"/>
        </w:rPr>
        <w:t xml:space="preserve">   我院有戏曲表演专业带头人2名，能够较好地把握戏曲表演行业、专业发展，能广泛联系行业企业，了解行业企业对本专业人才的需求实际，教学设计、专业研究能力强，组织开展教科研工作能力强，在专业领域具有一定的专业影响力。</w:t>
      </w:r>
    </w:p>
    <w:p>
      <w:pPr>
        <w:spacing w:line="440" w:lineRule="exact"/>
        <w:ind w:firstLine="480" w:firstLineChars="200"/>
        <w:rPr>
          <w:rFonts w:ascii="宋体" w:hAnsi="宋体" w:cs="宋体"/>
          <w:color w:val="auto"/>
          <w:sz w:val="24"/>
        </w:rPr>
      </w:pPr>
      <w:r>
        <w:rPr>
          <w:rFonts w:hint="eastAsia" w:ascii="宋体" w:hAnsi="宋体" w:cs="宋体"/>
          <w:color w:val="auto"/>
          <w:sz w:val="24"/>
        </w:rPr>
        <w:t>4.兼职教师</w:t>
      </w:r>
    </w:p>
    <w:p>
      <w:pPr>
        <w:spacing w:line="440" w:lineRule="exact"/>
        <w:ind w:firstLine="480" w:firstLineChars="200"/>
        <w:rPr>
          <w:rFonts w:ascii="宋体" w:hAnsi="宋体" w:cs="宋体"/>
          <w:color w:val="auto"/>
          <w:sz w:val="24"/>
        </w:rPr>
      </w:pPr>
      <w:r>
        <w:rPr>
          <w:rFonts w:hint="eastAsia" w:ascii="宋体" w:hAnsi="宋体" w:cs="宋体"/>
          <w:color w:val="auto"/>
          <w:sz w:val="24"/>
        </w:rPr>
        <w:t>我院从河南省豫剧院、洛阳豫剧院演艺有限公司、洛阳曲剧院演艺有限公司、驻马店豫剧团、河南小皇后豫剧团等企业聘请具有中级及以上相关专业职称、具有扎实的专业知识和丰富的实践工作经验的兼职教师10名，其中大部分教师为中国戏剧“梅花奖”和“文华奖”获得者，能够承担专业课程教学、实习实训指导和学生职业发展规划指导等教学任务。</w:t>
      </w:r>
    </w:p>
    <w:p>
      <w:pPr>
        <w:spacing w:line="440" w:lineRule="exact"/>
        <w:ind w:firstLine="480" w:firstLineChars="200"/>
        <w:rPr>
          <w:rFonts w:ascii="宋体" w:hAnsi="宋体"/>
          <w:color w:val="auto"/>
          <w:sz w:val="24"/>
        </w:rPr>
      </w:pPr>
      <w:r>
        <w:rPr>
          <w:rFonts w:hint="eastAsia" w:ascii="宋体" w:hAnsi="宋体"/>
          <w:color w:val="auto"/>
          <w:sz w:val="24"/>
        </w:rPr>
        <w:t>（二）教学设施</w:t>
      </w:r>
    </w:p>
    <w:p>
      <w:pPr>
        <w:widowControl w:val="0"/>
        <w:numPr>
          <w:ilvl w:val="0"/>
          <w:numId w:val="5"/>
        </w:numPr>
        <w:spacing w:line="440" w:lineRule="exact"/>
        <w:ind w:firstLine="480" w:firstLineChars="200"/>
        <w:rPr>
          <w:rFonts w:ascii="宋体" w:hAnsi="宋体" w:cs="宋体"/>
          <w:color w:val="auto"/>
          <w:sz w:val="24"/>
        </w:rPr>
      </w:pPr>
      <w:r>
        <w:rPr>
          <w:rFonts w:hint="eastAsia" w:ascii="宋体" w:hAnsi="宋体" w:cs="宋体"/>
          <w:color w:val="auto"/>
          <w:sz w:val="24"/>
        </w:rPr>
        <w:t>校内实训设施</w:t>
      </w:r>
    </w:p>
    <w:p>
      <w:pPr>
        <w:spacing w:line="440" w:lineRule="exact"/>
        <w:ind w:firstLine="480"/>
        <w:rPr>
          <w:rFonts w:ascii="宋体" w:hAnsi="宋体" w:cs="宋体"/>
          <w:color w:val="auto"/>
          <w:sz w:val="24"/>
        </w:rPr>
      </w:pPr>
      <w:r>
        <w:rPr>
          <w:rFonts w:hint="eastAsia" w:ascii="宋体" w:hAnsi="宋体" w:cs="宋体"/>
          <w:color w:val="auto"/>
          <w:sz w:val="24"/>
        </w:rPr>
        <w:t>教学设施满足本专业人才培养实施需要。其中实训大剧场一个，专业练功厅5间，录音室1间，化妆室</w:t>
      </w:r>
      <w:r>
        <w:rPr>
          <w:rFonts w:ascii="宋体" w:hAnsi="宋体" w:cs="宋体"/>
          <w:color w:val="auto"/>
          <w:sz w:val="24"/>
        </w:rPr>
        <w:t>8</w:t>
      </w:r>
      <w:r>
        <w:rPr>
          <w:rFonts w:hint="eastAsia" w:ascii="宋体" w:hAnsi="宋体" w:cs="宋体"/>
          <w:color w:val="auto"/>
          <w:sz w:val="24"/>
        </w:rPr>
        <w:t>间。设施齐全，达到国家发布的有关专业实训教学条件建设标准（设备配备规范）要求。</w:t>
      </w:r>
    </w:p>
    <w:p>
      <w:pPr>
        <w:spacing w:line="440" w:lineRule="exact"/>
        <w:ind w:firstLine="480"/>
        <w:rPr>
          <w:rFonts w:ascii="宋体" w:hAnsi="宋体" w:cs="宋体"/>
          <w:color w:val="auto"/>
          <w:sz w:val="24"/>
        </w:rPr>
      </w:pPr>
      <w:r>
        <w:rPr>
          <w:rFonts w:hint="eastAsia" w:ascii="宋体" w:hAnsi="宋体" w:cs="宋体"/>
          <w:color w:val="auto"/>
          <w:sz w:val="24"/>
        </w:rPr>
        <w:t>学院拥有大量高档戏曲专业教学服装和道具，能够满足专业教学和实践活动需求。</w:t>
      </w:r>
    </w:p>
    <w:p>
      <w:pPr>
        <w:widowControl w:val="0"/>
        <w:numPr>
          <w:ilvl w:val="0"/>
          <w:numId w:val="6"/>
        </w:numPr>
        <w:spacing w:line="440" w:lineRule="exact"/>
        <w:ind w:firstLine="480" w:firstLineChars="200"/>
        <w:rPr>
          <w:rFonts w:ascii="宋体" w:hAnsi="宋体" w:cs="宋体"/>
          <w:color w:val="auto"/>
          <w:sz w:val="24"/>
        </w:rPr>
      </w:pPr>
      <w:r>
        <w:rPr>
          <w:rFonts w:hint="eastAsia" w:ascii="宋体" w:hAnsi="宋体" w:cs="宋体"/>
          <w:color w:val="auto"/>
          <w:sz w:val="24"/>
        </w:rPr>
        <w:t>校外实训基地</w:t>
      </w:r>
    </w:p>
    <w:p>
      <w:pPr>
        <w:spacing w:line="440" w:lineRule="exact"/>
        <w:ind w:firstLine="480" w:firstLineChars="200"/>
        <w:rPr>
          <w:rFonts w:ascii="宋体" w:hAnsi="宋体" w:cs="宋体"/>
          <w:color w:val="auto"/>
          <w:sz w:val="24"/>
        </w:rPr>
      </w:pPr>
      <w:r>
        <w:rPr>
          <w:rFonts w:hint="eastAsia" w:ascii="宋体" w:hAnsi="宋体" w:cs="宋体"/>
          <w:color w:val="auto"/>
          <w:sz w:val="24"/>
        </w:rPr>
        <w:t>我院拥有稳定的校外实训基地，能够开展戏曲表演、戏曲辅导与社会培训等实训活动。</w:t>
      </w:r>
    </w:p>
    <w:p>
      <w:pPr>
        <w:spacing w:line="440" w:lineRule="exact"/>
        <w:ind w:firstLine="480" w:firstLineChars="200"/>
        <w:rPr>
          <w:rFonts w:ascii="宋体" w:hAnsi="宋体"/>
          <w:color w:val="auto"/>
          <w:sz w:val="24"/>
        </w:rPr>
      </w:pPr>
      <w:r>
        <w:rPr>
          <w:rFonts w:hint="eastAsia" w:ascii="宋体" w:hAnsi="宋体"/>
          <w:color w:val="auto"/>
          <w:sz w:val="24"/>
        </w:rPr>
        <w:t>（三）教学资源</w:t>
      </w:r>
    </w:p>
    <w:p>
      <w:pPr>
        <w:spacing w:line="440" w:lineRule="exact"/>
        <w:ind w:firstLine="480" w:firstLineChars="200"/>
        <w:rPr>
          <w:rFonts w:ascii="宋体" w:hAnsi="宋体" w:cs="宋体"/>
          <w:color w:val="auto"/>
          <w:sz w:val="24"/>
        </w:rPr>
      </w:pPr>
      <w:r>
        <w:rPr>
          <w:rFonts w:hint="eastAsia" w:ascii="宋体" w:hAnsi="宋体" w:cs="宋体"/>
          <w:color w:val="auto"/>
          <w:sz w:val="24"/>
        </w:rPr>
        <w:t>1.教材资源</w:t>
      </w:r>
    </w:p>
    <w:p>
      <w:pPr>
        <w:spacing w:line="440" w:lineRule="exact"/>
        <w:ind w:firstLine="480" w:firstLineChars="200"/>
        <w:rPr>
          <w:rFonts w:ascii="宋体" w:hAnsi="宋体" w:cs="宋体"/>
          <w:color w:val="auto"/>
          <w:sz w:val="24"/>
        </w:rPr>
      </w:pPr>
      <w:r>
        <w:rPr>
          <w:rFonts w:hint="eastAsia" w:ascii="宋体" w:hAnsi="宋体" w:cs="宋体"/>
          <w:color w:val="auto"/>
          <w:sz w:val="24"/>
        </w:rPr>
        <w:t>本专业教学教材主要采用国家规划教材、行业规划教材，部分是老师自编教材。</w:t>
      </w:r>
    </w:p>
    <w:p>
      <w:pPr>
        <w:widowControl w:val="0"/>
        <w:numPr>
          <w:ilvl w:val="0"/>
          <w:numId w:val="7"/>
        </w:numPr>
        <w:spacing w:line="440" w:lineRule="exact"/>
        <w:ind w:firstLine="480" w:firstLineChars="200"/>
        <w:rPr>
          <w:rFonts w:ascii="宋体" w:hAnsi="宋体" w:cs="宋体"/>
          <w:color w:val="auto"/>
          <w:sz w:val="24"/>
        </w:rPr>
      </w:pPr>
      <w:r>
        <w:rPr>
          <w:rFonts w:hint="eastAsia" w:ascii="宋体" w:hAnsi="宋体" w:cs="宋体"/>
          <w:color w:val="auto"/>
          <w:sz w:val="24"/>
        </w:rPr>
        <w:t>数字教学资源</w:t>
      </w:r>
    </w:p>
    <w:p>
      <w:pPr>
        <w:spacing w:line="440" w:lineRule="exact"/>
        <w:rPr>
          <w:rFonts w:ascii="宋体" w:hAnsi="宋体" w:cs="宋体"/>
          <w:color w:val="auto"/>
          <w:sz w:val="24"/>
        </w:rPr>
      </w:pPr>
      <w:r>
        <w:rPr>
          <w:rFonts w:hint="eastAsia" w:ascii="宋体" w:hAnsi="宋体" w:cs="宋体"/>
          <w:color w:val="auto"/>
          <w:sz w:val="24"/>
        </w:rPr>
        <w:t xml:space="preserve">    我院配备与本专业相关的音视频素材、教学课件、数字化教学案例库等专业教学资源库，种类丰富、形式多样、使用便捷，能够满足教学需求。</w:t>
      </w:r>
    </w:p>
    <w:p>
      <w:pPr>
        <w:spacing w:line="440" w:lineRule="exact"/>
        <w:ind w:firstLine="480" w:firstLineChars="200"/>
        <w:rPr>
          <w:rFonts w:ascii="宋体" w:hAnsi="宋体"/>
          <w:color w:val="auto"/>
          <w:sz w:val="24"/>
        </w:rPr>
      </w:pPr>
      <w:r>
        <w:rPr>
          <w:rFonts w:hint="eastAsia" w:ascii="宋体" w:hAnsi="宋体"/>
          <w:color w:val="auto"/>
          <w:sz w:val="24"/>
        </w:rPr>
        <w:t>（四）教学方法</w:t>
      </w:r>
    </w:p>
    <w:p>
      <w:pPr>
        <w:spacing w:line="440" w:lineRule="exact"/>
        <w:ind w:firstLine="480" w:firstLineChars="200"/>
        <w:rPr>
          <w:rFonts w:ascii="宋体" w:hAnsi="宋体" w:cs="宋体"/>
          <w:color w:val="auto"/>
          <w:sz w:val="24"/>
        </w:rPr>
      </w:pPr>
      <w:r>
        <w:rPr>
          <w:rFonts w:hint="eastAsia" w:ascii="宋体" w:hAnsi="宋体" w:cs="宋体"/>
          <w:color w:val="auto"/>
          <w:sz w:val="24"/>
        </w:rPr>
        <w:t>1.讲授法。将课程内容与重点通过系统理论讲述给学生们，让学生们形成理性和逻辑性思维，对学习内容有直观地了解，引导学生们分析和认识专业知识。</w:t>
      </w:r>
    </w:p>
    <w:p>
      <w:pPr>
        <w:spacing w:line="440" w:lineRule="exact"/>
        <w:ind w:firstLine="480" w:firstLineChars="200"/>
        <w:rPr>
          <w:rFonts w:ascii="宋体" w:hAnsi="宋体" w:cs="宋体"/>
          <w:color w:val="auto"/>
          <w:sz w:val="24"/>
        </w:rPr>
      </w:pPr>
      <w:r>
        <w:rPr>
          <w:rFonts w:hint="eastAsia" w:ascii="宋体" w:hAnsi="宋体" w:cs="宋体"/>
          <w:color w:val="auto"/>
          <w:sz w:val="24"/>
        </w:rPr>
        <w:t>2.直观演示法。教师通过对程式动作的示范，让学生们有更直观的感受，形成形象思维和感性思维。</w:t>
      </w:r>
    </w:p>
    <w:p>
      <w:pPr>
        <w:spacing w:line="440" w:lineRule="exact"/>
        <w:ind w:firstLine="480" w:firstLineChars="200"/>
        <w:rPr>
          <w:rFonts w:ascii="宋体" w:hAnsi="宋体" w:cs="宋体"/>
          <w:color w:val="auto"/>
          <w:sz w:val="24"/>
        </w:rPr>
      </w:pPr>
      <w:r>
        <w:rPr>
          <w:rFonts w:hint="eastAsia" w:ascii="宋体" w:hAnsi="宋体" w:cs="宋体"/>
          <w:color w:val="auto"/>
          <w:sz w:val="24"/>
        </w:rPr>
        <w:t>3.练习法。学生们在教师的指导下进行课堂以及课下练习，巩固提高专业技能。</w:t>
      </w:r>
    </w:p>
    <w:p>
      <w:pPr>
        <w:spacing w:line="440" w:lineRule="exact"/>
        <w:ind w:firstLine="480" w:firstLineChars="200"/>
        <w:rPr>
          <w:rFonts w:ascii="宋体" w:hAnsi="宋体" w:cs="宋体"/>
          <w:color w:val="auto"/>
          <w:sz w:val="24"/>
        </w:rPr>
      </w:pPr>
      <w:r>
        <w:rPr>
          <w:rFonts w:hint="eastAsia" w:ascii="宋体" w:hAnsi="宋体" w:cs="宋体"/>
          <w:color w:val="auto"/>
          <w:sz w:val="24"/>
        </w:rPr>
        <w:t>4.参观教学法。组织学生们现场观摩各种现场演出，提高学生们的审美认知能力和艺术鉴赏力。</w:t>
      </w:r>
    </w:p>
    <w:p>
      <w:pPr>
        <w:spacing w:line="440" w:lineRule="exact"/>
        <w:ind w:firstLine="480" w:firstLineChars="200"/>
        <w:rPr>
          <w:rFonts w:ascii="宋体" w:hAnsi="宋体" w:cs="宋体"/>
          <w:color w:val="auto"/>
          <w:sz w:val="24"/>
        </w:rPr>
      </w:pPr>
      <w:r>
        <w:rPr>
          <w:rFonts w:hint="eastAsia" w:ascii="宋体" w:hAnsi="宋体" w:cs="宋体"/>
          <w:color w:val="auto"/>
          <w:sz w:val="24"/>
        </w:rPr>
        <w:t>5.自主学习法。充分培养和锻炼学生们的自主学习能力，通过网络资源、图书馆资源、校外资源等多渠道来拓宽自己的学习平台。</w:t>
      </w:r>
    </w:p>
    <w:p>
      <w:pPr>
        <w:spacing w:line="440" w:lineRule="exact"/>
        <w:ind w:firstLine="480" w:firstLineChars="200"/>
        <w:rPr>
          <w:rFonts w:ascii="宋体" w:hAnsi="宋体"/>
          <w:color w:val="auto"/>
          <w:sz w:val="24"/>
        </w:rPr>
      </w:pPr>
      <w:r>
        <w:rPr>
          <w:rFonts w:hint="eastAsia" w:ascii="宋体" w:hAnsi="宋体"/>
          <w:color w:val="auto"/>
          <w:sz w:val="24"/>
        </w:rPr>
        <w:t>（五）教学评价</w:t>
      </w:r>
    </w:p>
    <w:p>
      <w:pPr>
        <w:spacing w:line="440" w:lineRule="exact"/>
        <w:ind w:firstLine="480" w:firstLineChars="200"/>
        <w:rPr>
          <w:rFonts w:ascii="宋体" w:hAnsi="宋体" w:cs="宋体"/>
          <w:color w:val="auto"/>
          <w:sz w:val="24"/>
        </w:rPr>
      </w:pPr>
      <w:r>
        <w:rPr>
          <w:rFonts w:hint="eastAsia" w:ascii="宋体" w:hAnsi="宋体" w:cs="宋体"/>
          <w:color w:val="auto"/>
          <w:sz w:val="24"/>
        </w:rPr>
        <w:t>本专业教学考核采取师生互评、生生互评、企业实习鉴定、毕业汇报考核等多元化评价方式相结合，总评成绩由各项考核成绩结合组成，全面考核学生的学习状况、实践能力和基础理论知识。</w:t>
      </w:r>
    </w:p>
    <w:p>
      <w:pPr>
        <w:numPr>
          <w:ilvl w:val="0"/>
          <w:numId w:val="8"/>
        </w:numPr>
        <w:spacing w:line="440" w:lineRule="atLeast"/>
        <w:ind w:firstLine="480" w:firstLineChars="200"/>
        <w:jc w:val="left"/>
        <w:rPr>
          <w:rFonts w:ascii="宋体" w:hAnsi="宋体"/>
          <w:color w:val="auto"/>
          <w:sz w:val="24"/>
        </w:rPr>
      </w:pPr>
      <w:r>
        <w:rPr>
          <w:rFonts w:hint="eastAsia" w:ascii="宋体" w:hAnsi="宋体"/>
          <w:color w:val="auto"/>
          <w:sz w:val="24"/>
        </w:rPr>
        <w:t>课程教学评价：</w:t>
      </w:r>
    </w:p>
    <w:p>
      <w:pPr>
        <w:spacing w:line="440" w:lineRule="atLeast"/>
        <w:jc w:val="left"/>
        <w:rPr>
          <w:rFonts w:ascii="宋体" w:hAnsi="宋体"/>
          <w:color w:val="auto"/>
          <w:sz w:val="24"/>
        </w:rPr>
      </w:pPr>
      <w:r>
        <w:rPr>
          <w:rFonts w:hint="eastAsia" w:ascii="宋体" w:hAnsi="宋体"/>
          <w:color w:val="auto"/>
          <w:sz w:val="24"/>
        </w:rPr>
        <w:t xml:space="preserve">   （1）教学团队评价。由专业负责人组织同行对任课教师所进行的各教学内容实施情况做出定期或不定期检查，做出评价并及时与任课教师交换意见。</w:t>
      </w:r>
    </w:p>
    <w:p>
      <w:pPr>
        <w:spacing w:line="440" w:lineRule="atLeast"/>
        <w:jc w:val="left"/>
        <w:rPr>
          <w:rFonts w:ascii="宋体" w:hAnsi="宋体"/>
          <w:color w:val="auto"/>
          <w:sz w:val="24"/>
        </w:rPr>
      </w:pPr>
      <w:r>
        <w:rPr>
          <w:rFonts w:hint="eastAsia" w:ascii="宋体" w:hAnsi="宋体"/>
          <w:color w:val="auto"/>
          <w:sz w:val="24"/>
        </w:rPr>
        <w:t xml:space="preserve">    （2）教务处评价。学校教务处教学督导委员会对任课教师实施各教学内容的情况做不定期检查并作评价，教务处组织学校、各二级学院、各专业教研室等各级相关人员进行中期教学检查并做出评价；</w:t>
      </w:r>
    </w:p>
    <w:p>
      <w:pPr>
        <w:spacing w:line="440" w:lineRule="atLeast"/>
        <w:jc w:val="left"/>
        <w:rPr>
          <w:rFonts w:ascii="宋体" w:hAnsi="宋体"/>
          <w:color w:val="auto"/>
          <w:sz w:val="24"/>
        </w:rPr>
      </w:pPr>
      <w:r>
        <w:rPr>
          <w:rFonts w:hint="eastAsia" w:ascii="宋体" w:hAnsi="宋体"/>
          <w:color w:val="auto"/>
          <w:sz w:val="24"/>
        </w:rPr>
        <w:t xml:space="preserve">    （3）学生评价。学生对任课教师的课程讲授、辅导、作业批改、讲评、试验、实践指导等各项教学活动做出评价，并反馈至教师及相关人员。戏曲表演专业在具体执行中，学生会有期中、期末两次评价，期中的评价组织学生给任课教师提出意见。</w:t>
      </w:r>
    </w:p>
    <w:p>
      <w:pPr>
        <w:spacing w:line="440" w:lineRule="atLeast"/>
        <w:jc w:val="left"/>
        <w:rPr>
          <w:rFonts w:ascii="宋体" w:hAnsi="宋体"/>
          <w:color w:val="auto"/>
          <w:sz w:val="24"/>
        </w:rPr>
      </w:pPr>
      <w:r>
        <w:rPr>
          <w:rFonts w:hint="eastAsia" w:ascii="宋体" w:hAnsi="宋体"/>
          <w:color w:val="auto"/>
          <w:sz w:val="24"/>
        </w:rPr>
        <w:t xml:space="preserve">    2.课程学习评价：</w:t>
      </w:r>
    </w:p>
    <w:p>
      <w:pPr>
        <w:spacing w:line="440" w:lineRule="atLeast"/>
        <w:jc w:val="left"/>
        <w:rPr>
          <w:rFonts w:ascii="宋体" w:hAnsi="宋体"/>
          <w:color w:val="auto"/>
          <w:sz w:val="24"/>
        </w:rPr>
      </w:pPr>
      <w:r>
        <w:rPr>
          <w:rFonts w:hint="eastAsia" w:ascii="宋体" w:hAnsi="宋体"/>
          <w:color w:val="auto"/>
          <w:sz w:val="24"/>
        </w:rPr>
        <w:t xml:space="preserve">    （1）单元评价。教师对各教学内容做出不同程度要求的课堂测试，学生测试状况作为平时成绩的参考；对学生完成的课程作业状况评改并作评价，构成平时成绩主体，平时成绩约占课程成绩的30%。</w:t>
      </w:r>
    </w:p>
    <w:p>
      <w:pPr>
        <w:spacing w:line="440" w:lineRule="atLeast"/>
        <w:jc w:val="left"/>
        <w:rPr>
          <w:rFonts w:ascii="宋体" w:hAnsi="宋体"/>
          <w:color w:val="auto"/>
          <w:sz w:val="24"/>
        </w:rPr>
      </w:pPr>
      <w:r>
        <w:rPr>
          <w:rFonts w:hint="eastAsia" w:ascii="宋体" w:hAnsi="宋体"/>
          <w:color w:val="auto"/>
          <w:sz w:val="24"/>
        </w:rPr>
        <w:t xml:space="preserve">    （2）最终评价。课程学习结束，进行期末考试，内容强调综合性、实用性，以专业汇报的方式给出最终成绩，期末考试成绩占课程成绩70%。</w:t>
      </w:r>
    </w:p>
    <w:p>
      <w:pPr>
        <w:spacing w:line="440" w:lineRule="atLeast"/>
        <w:jc w:val="left"/>
        <w:rPr>
          <w:rFonts w:ascii="宋体" w:hAnsi="宋体"/>
          <w:color w:val="auto"/>
          <w:sz w:val="24"/>
        </w:rPr>
      </w:pPr>
      <w:r>
        <w:rPr>
          <w:rFonts w:hint="eastAsia" w:ascii="宋体" w:hAnsi="宋体"/>
          <w:color w:val="auto"/>
          <w:sz w:val="24"/>
        </w:rPr>
        <w:t xml:space="preserve">    （3）实习教学环节评价。实习活动结束后，学生应按要求完成专业技能汇报及实习分析报告书写，单独计成绩。专业技能汇报的考核着重考虑学生技能的熟练应用程度，实习分析报告的考核着重考虑学生对工作岗位的分析及对未来个人职业的规划。</w:t>
      </w:r>
    </w:p>
    <w:p>
      <w:pPr>
        <w:spacing w:before="156" w:beforeLines="50" w:line="440" w:lineRule="exact"/>
        <w:rPr>
          <w:rFonts w:ascii="宋体" w:hAnsi="宋体"/>
          <w:b/>
          <w:color w:val="auto"/>
          <w:sz w:val="24"/>
        </w:rPr>
      </w:pPr>
      <w:r>
        <w:rPr>
          <w:rFonts w:hint="eastAsia" w:ascii="宋体" w:hAnsi="宋体"/>
          <w:b/>
          <w:color w:val="auto"/>
          <w:sz w:val="24"/>
        </w:rPr>
        <w:t>九、质量管理</w:t>
      </w:r>
    </w:p>
    <w:p>
      <w:pPr>
        <w:spacing w:line="430" w:lineRule="exact"/>
        <w:ind w:firstLine="480" w:firstLineChars="200"/>
        <w:rPr>
          <w:rFonts w:ascii="宋体" w:hAnsi="宋体"/>
          <w:color w:val="auto"/>
          <w:sz w:val="24"/>
        </w:rPr>
      </w:pPr>
      <w:r>
        <w:rPr>
          <w:rFonts w:hint="eastAsia" w:ascii="宋体" w:hAnsi="宋体"/>
          <w:color w:val="auto"/>
          <w:sz w:val="24"/>
        </w:rPr>
        <w:t>（一）</w:t>
      </w:r>
      <w:r>
        <w:rPr>
          <w:rFonts w:ascii="宋体" w:hAnsi="宋体"/>
          <w:color w:val="auto"/>
          <w:sz w:val="24"/>
        </w:rPr>
        <w:t>成立专业建设指导委员会，为专业建设出谋划策，提供市场、政策及行业信息，提高专业建设的科学性和合理性。</w:t>
      </w:r>
    </w:p>
    <w:p>
      <w:pPr>
        <w:spacing w:line="430" w:lineRule="exact"/>
        <w:ind w:firstLine="480" w:firstLineChars="200"/>
        <w:rPr>
          <w:rFonts w:ascii="宋体" w:hAnsi="宋体"/>
          <w:color w:val="auto"/>
          <w:sz w:val="24"/>
        </w:rPr>
      </w:pPr>
      <w:r>
        <w:rPr>
          <w:rFonts w:hint="eastAsia" w:ascii="宋体" w:hAnsi="宋体"/>
          <w:color w:val="auto"/>
          <w:sz w:val="24"/>
        </w:rPr>
        <w:t>（二）</w:t>
      </w:r>
      <w:r>
        <w:rPr>
          <w:rFonts w:ascii="宋体" w:hAnsi="宋体"/>
          <w:color w:val="auto"/>
          <w:sz w:val="24"/>
        </w:rPr>
        <w:t>成立</w:t>
      </w:r>
      <w:r>
        <w:rPr>
          <w:rFonts w:hint="eastAsia" w:ascii="宋体" w:hAnsi="宋体"/>
          <w:color w:val="auto"/>
          <w:sz w:val="24"/>
        </w:rPr>
        <w:t>教学执行组织与</w:t>
      </w:r>
      <w:r>
        <w:rPr>
          <w:rFonts w:ascii="宋体" w:hAnsi="宋体"/>
          <w:color w:val="auto"/>
          <w:sz w:val="24"/>
        </w:rPr>
        <w:t>教学督导组，对课程建设、教学方法的改革与推广、</w:t>
      </w:r>
      <w:r>
        <w:rPr>
          <w:rFonts w:hint="eastAsia" w:ascii="宋体" w:hAnsi="宋体"/>
          <w:color w:val="auto"/>
          <w:sz w:val="24"/>
        </w:rPr>
        <w:t>课堂教学</w:t>
      </w:r>
      <w:r>
        <w:rPr>
          <w:rFonts w:ascii="宋体" w:hAnsi="宋体"/>
          <w:color w:val="auto"/>
          <w:sz w:val="24"/>
        </w:rPr>
        <w:t>质量</w:t>
      </w:r>
      <w:r>
        <w:rPr>
          <w:rFonts w:hint="eastAsia" w:ascii="宋体" w:hAnsi="宋体"/>
          <w:color w:val="auto"/>
          <w:sz w:val="24"/>
        </w:rPr>
        <w:t>管理</w:t>
      </w:r>
      <w:r>
        <w:rPr>
          <w:rFonts w:ascii="宋体" w:hAnsi="宋体"/>
          <w:color w:val="auto"/>
          <w:sz w:val="24"/>
        </w:rPr>
        <w:t xml:space="preserve">等进行督导与评价。 </w:t>
      </w:r>
    </w:p>
    <w:p>
      <w:pPr>
        <w:spacing w:line="430" w:lineRule="exact"/>
        <w:ind w:firstLine="480" w:firstLineChars="200"/>
        <w:rPr>
          <w:rFonts w:ascii="宋体" w:hAnsi="宋体"/>
          <w:color w:val="auto"/>
          <w:sz w:val="24"/>
        </w:rPr>
      </w:pPr>
      <w:r>
        <w:rPr>
          <w:rFonts w:hint="eastAsia" w:ascii="宋体" w:hAnsi="宋体"/>
          <w:color w:val="auto"/>
          <w:sz w:val="24"/>
        </w:rPr>
        <w:t>（三）建立实践教学环节质量管理，制订各实践教学环节的课程标准、评价标准，制订和完善实践教学管理文件，加强校内外实训、顶岗实习的管理。</w:t>
      </w:r>
    </w:p>
    <w:p>
      <w:pPr>
        <w:spacing w:line="440" w:lineRule="exact"/>
        <w:ind w:firstLine="480" w:firstLineChars="200"/>
        <w:rPr>
          <w:rFonts w:ascii="宋体" w:hAnsi="宋体"/>
          <w:color w:val="auto"/>
          <w:sz w:val="24"/>
        </w:rPr>
      </w:pPr>
      <w:r>
        <w:rPr>
          <w:rFonts w:hint="eastAsia" w:ascii="宋体" w:hAnsi="宋体"/>
          <w:color w:val="auto"/>
          <w:sz w:val="24"/>
        </w:rPr>
        <w:t>（四）</w:t>
      </w:r>
      <w:r>
        <w:rPr>
          <w:rFonts w:ascii="宋体" w:hAnsi="宋体"/>
          <w:color w:val="auto"/>
          <w:sz w:val="24"/>
        </w:rPr>
        <w:t>成立专业调研组，负责本专业的社会需求、毕业生跟踪调查和新生素质调查等工作，为本专业的招生和就业提供支持。</w:t>
      </w:r>
    </w:p>
    <w:p>
      <w:pPr>
        <w:spacing w:before="156" w:beforeLines="50" w:line="440" w:lineRule="exact"/>
        <w:rPr>
          <w:rFonts w:ascii="宋体" w:hAnsi="宋体"/>
          <w:b/>
          <w:color w:val="auto"/>
          <w:sz w:val="24"/>
        </w:rPr>
      </w:pPr>
      <w:r>
        <w:rPr>
          <w:rFonts w:hint="eastAsia" w:ascii="宋体" w:hAnsi="宋体"/>
          <w:b/>
          <w:color w:val="auto"/>
          <w:sz w:val="24"/>
        </w:rPr>
        <w:t>十、毕业要求</w:t>
      </w:r>
    </w:p>
    <w:p>
      <w:pPr>
        <w:spacing w:line="440" w:lineRule="exact"/>
        <w:ind w:firstLine="480" w:firstLineChars="200"/>
        <w:rPr>
          <w:rFonts w:hint="eastAsia" w:ascii="宋体" w:hAnsi="宋体"/>
          <w:color w:val="auto"/>
          <w:sz w:val="24"/>
        </w:rPr>
      </w:pPr>
      <w:r>
        <w:rPr>
          <w:rFonts w:hint="eastAsia" w:ascii="宋体" w:hAnsi="宋体"/>
          <w:color w:val="auto"/>
          <w:sz w:val="24"/>
        </w:rPr>
        <w:t>学分要求：本专业必须修满</w:t>
      </w:r>
      <w:r>
        <w:rPr>
          <w:rFonts w:hint="eastAsia" w:ascii="宋体" w:hAnsi="宋体"/>
          <w:color w:val="auto"/>
          <w:sz w:val="24"/>
          <w:lang w:val="en-US" w:eastAsia="zh-CN"/>
        </w:rPr>
        <w:t>149</w:t>
      </w:r>
      <w:r>
        <w:rPr>
          <w:rFonts w:hint="eastAsia" w:ascii="宋体" w:hAnsi="宋体"/>
          <w:color w:val="auto"/>
          <w:sz w:val="24"/>
        </w:rPr>
        <w:t>学分方可毕业。其中，公共基础课</w:t>
      </w:r>
      <w:r>
        <w:rPr>
          <w:rFonts w:hint="eastAsia" w:ascii="宋体" w:hAnsi="宋体"/>
          <w:color w:val="auto"/>
          <w:sz w:val="24"/>
          <w:lang w:val="en-US" w:eastAsia="zh-CN"/>
        </w:rPr>
        <w:t>39</w:t>
      </w:r>
      <w:r>
        <w:rPr>
          <w:rFonts w:hint="eastAsia" w:ascii="宋体" w:hAnsi="宋体"/>
          <w:color w:val="auto"/>
          <w:sz w:val="24"/>
        </w:rPr>
        <w:t>学分；专业课</w:t>
      </w:r>
      <w:r>
        <w:rPr>
          <w:rFonts w:hint="eastAsia" w:ascii="宋体" w:hAnsi="宋体"/>
          <w:color w:val="auto"/>
          <w:sz w:val="24"/>
          <w:lang w:val="en-US" w:eastAsia="zh-CN"/>
        </w:rPr>
        <w:t>78</w:t>
      </w:r>
      <w:r>
        <w:rPr>
          <w:rFonts w:hint="eastAsia" w:ascii="宋体" w:hAnsi="宋体"/>
          <w:color w:val="auto"/>
          <w:sz w:val="24"/>
        </w:rPr>
        <w:t>学分；</w:t>
      </w:r>
      <w:r>
        <w:rPr>
          <w:rFonts w:hint="eastAsia" w:ascii="宋体" w:hAnsi="宋体"/>
          <w:b/>
          <w:bCs/>
          <w:color w:val="auto"/>
          <w:sz w:val="24"/>
        </w:rPr>
        <w:t>公共选修课6学分</w:t>
      </w:r>
      <w:r>
        <w:rPr>
          <w:rFonts w:hint="eastAsia" w:ascii="宋体" w:hAnsi="宋体"/>
          <w:b/>
          <w:bCs/>
          <w:color w:val="auto"/>
          <w:sz w:val="24"/>
          <w:lang w:eastAsia="zh-CN"/>
        </w:rPr>
        <w:t>，</w:t>
      </w:r>
      <w:r>
        <w:rPr>
          <w:rFonts w:hint="eastAsia" w:ascii="宋体" w:hAnsi="宋体"/>
          <w:color w:val="auto"/>
          <w:sz w:val="24"/>
        </w:rPr>
        <w:t>集中实践实训课</w:t>
      </w:r>
      <w:r>
        <w:rPr>
          <w:rFonts w:hint="eastAsia" w:ascii="宋体" w:hAnsi="宋体"/>
          <w:color w:val="auto"/>
          <w:sz w:val="24"/>
          <w:lang w:val="en-US" w:eastAsia="zh-CN"/>
        </w:rPr>
        <w:t>26</w:t>
      </w:r>
      <w:r>
        <w:rPr>
          <w:rFonts w:hint="eastAsia" w:ascii="宋体" w:hAnsi="宋体"/>
          <w:color w:val="auto"/>
          <w:sz w:val="24"/>
        </w:rPr>
        <w:t>学分。</w:t>
      </w:r>
    </w:p>
    <w:p>
      <w:pPr>
        <w:spacing w:line="440" w:lineRule="exact"/>
        <w:ind w:firstLine="480" w:firstLineChars="200"/>
        <w:rPr>
          <w:rFonts w:hint="eastAsia" w:ascii="宋体" w:hAnsi="宋体"/>
          <w:color w:val="auto"/>
          <w:sz w:val="24"/>
        </w:rPr>
      </w:pPr>
    </w:p>
    <w:p>
      <w:pPr>
        <w:spacing w:line="440" w:lineRule="exact"/>
        <w:ind w:firstLine="480" w:firstLineChars="200"/>
        <w:rPr>
          <w:rFonts w:hint="eastAsia" w:ascii="宋体" w:hAnsi="宋体" w:eastAsia="宋体"/>
          <w:color w:val="auto"/>
          <w:sz w:val="24"/>
          <w:lang w:eastAsia="zh-CN"/>
        </w:rPr>
        <w:sectPr>
          <w:footerReference r:id="rId3" w:type="default"/>
          <w:pgSz w:w="11906" w:h="16838"/>
          <w:pgMar w:top="1440" w:right="1800" w:bottom="1440" w:left="1800" w:header="851" w:footer="992" w:gutter="0"/>
          <w:cols w:space="720" w:num="1"/>
          <w:docGrid w:type="lines" w:linePitch="312" w:charSpace="0"/>
        </w:sectPr>
      </w:pPr>
    </w:p>
    <w:p>
      <w:pPr>
        <w:spacing w:line="440" w:lineRule="exact"/>
        <w:rPr>
          <w:rFonts w:ascii="宋体" w:hAnsi="宋体"/>
          <w:color w:val="auto"/>
          <w:sz w:val="24"/>
        </w:rPr>
      </w:pPr>
      <w:r>
        <w:rPr>
          <w:rFonts w:hint="eastAsia" w:ascii="宋体" w:hAnsi="宋体"/>
          <w:color w:val="auto"/>
          <w:sz w:val="24"/>
        </w:rPr>
        <w:t>附表一</w:t>
      </w:r>
    </w:p>
    <w:p>
      <w:pPr>
        <w:spacing w:line="440" w:lineRule="exact"/>
        <w:ind w:firstLine="602" w:firstLineChars="250"/>
        <w:jc w:val="center"/>
        <w:rPr>
          <w:rFonts w:ascii="宋体" w:hAnsi="宋体"/>
          <w:b/>
          <w:color w:val="auto"/>
          <w:sz w:val="24"/>
        </w:rPr>
      </w:pPr>
      <w:r>
        <w:rPr>
          <w:rFonts w:hint="eastAsia" w:ascii="宋体" w:hAnsi="宋体"/>
          <w:b/>
          <w:color w:val="auto"/>
          <w:sz w:val="24"/>
        </w:rPr>
        <w:t>教学周具体安排表</w:t>
      </w:r>
    </w:p>
    <w:p>
      <w:pPr>
        <w:spacing w:line="440" w:lineRule="exact"/>
        <w:ind w:firstLine="600" w:firstLineChars="250"/>
        <w:jc w:val="center"/>
        <w:rPr>
          <w:rFonts w:ascii="宋体" w:hAnsi="宋体"/>
          <w:color w:val="auto"/>
          <w:sz w:val="24"/>
        </w:rPr>
      </w:pPr>
    </w:p>
    <w:tbl>
      <w:tblPr>
        <w:tblStyle w:val="10"/>
        <w:tblW w:w="14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617"/>
        <w:gridCol w:w="617"/>
        <w:gridCol w:w="617"/>
        <w:gridCol w:w="183"/>
        <w:gridCol w:w="435"/>
        <w:gridCol w:w="617"/>
        <w:gridCol w:w="58"/>
        <w:gridCol w:w="640"/>
        <w:gridCol w:w="5"/>
        <w:gridCol w:w="532"/>
        <w:gridCol w:w="593"/>
        <w:gridCol w:w="24"/>
        <w:gridCol w:w="617"/>
        <w:gridCol w:w="618"/>
        <w:gridCol w:w="617"/>
        <w:gridCol w:w="617"/>
        <w:gridCol w:w="617"/>
        <w:gridCol w:w="618"/>
        <w:gridCol w:w="617"/>
        <w:gridCol w:w="617"/>
        <w:gridCol w:w="618"/>
        <w:gridCol w:w="700"/>
        <w:gridCol w:w="519"/>
        <w:gridCol w:w="709"/>
        <w:gridCol w:w="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tcBorders>
              <w:tl2br w:val="single" w:color="auto" w:sz="4" w:space="0"/>
            </w:tcBorders>
            <w:tcMar>
              <w:left w:w="0" w:type="dxa"/>
              <w:right w:w="0" w:type="dxa"/>
            </w:tcMar>
            <w:vAlign w:val="center"/>
          </w:tcPr>
          <w:p>
            <w:pPr>
              <w:spacing w:line="440" w:lineRule="exact"/>
              <w:ind w:firstLine="1050" w:firstLineChars="500"/>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周次</w:t>
            </w:r>
          </w:p>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学期</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w:t>
            </w:r>
          </w:p>
        </w:tc>
        <w:tc>
          <w:tcPr>
            <w:tcW w:w="61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w:t>
            </w:r>
          </w:p>
        </w:tc>
        <w:tc>
          <w:tcPr>
            <w:tcW w:w="69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w:t>
            </w:r>
          </w:p>
        </w:tc>
        <w:tc>
          <w:tcPr>
            <w:tcW w:w="537"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w:t>
            </w:r>
          </w:p>
        </w:tc>
        <w:tc>
          <w:tcPr>
            <w:tcW w:w="617"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15</w:t>
            </w: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w:t>
            </w: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17</w:t>
            </w:r>
          </w:p>
        </w:tc>
        <w:tc>
          <w:tcPr>
            <w:tcW w:w="700"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w:t>
            </w:r>
          </w:p>
        </w:tc>
        <w:tc>
          <w:tcPr>
            <w:tcW w:w="519"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19</w:t>
            </w:r>
          </w:p>
        </w:tc>
        <w:tc>
          <w:tcPr>
            <w:tcW w:w="709"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w:t>
            </w:r>
          </w:p>
        </w:tc>
        <w:tc>
          <w:tcPr>
            <w:tcW w:w="653"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w:t>
            </w:r>
          </w:p>
        </w:tc>
        <w:tc>
          <w:tcPr>
            <w:tcW w:w="617" w:type="dxa"/>
            <w:vAlign w:val="center"/>
          </w:tcPr>
          <w:p>
            <w:pPr>
              <w:spacing w:line="30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1852" w:type="dxa"/>
            <w:gridSpan w:val="4"/>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军事技能训练</w:t>
            </w:r>
          </w:p>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3周</w:t>
            </w:r>
          </w:p>
        </w:tc>
        <w:tc>
          <w:tcPr>
            <w:tcW w:w="8108" w:type="dxa"/>
            <w:gridSpan w:val="16"/>
            <w:vAlign w:val="center"/>
          </w:tcPr>
          <w:p>
            <w:pPr>
              <w:spacing w:line="44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w:t>
            </w:r>
            <w:r>
              <w:rPr>
                <w:rFonts w:hint="eastAsia" w:ascii="宋体" w:hAnsi="宋体"/>
                <w:color w:val="000000" w:themeColor="text1"/>
                <w:szCs w:val="21"/>
                <w:lang w:val="en-US" w:eastAsia="zh-CN"/>
                <w14:textFill>
                  <w14:solidFill>
                    <w14:schemeClr w14:val="tx1"/>
                  </w14:solidFill>
                </w14:textFill>
              </w:rPr>
              <w:t>13</w:t>
            </w:r>
            <w:r>
              <w:rPr>
                <w:rFonts w:hint="eastAsia" w:ascii="宋体" w:hAnsi="宋体"/>
                <w:color w:val="000000" w:themeColor="text1"/>
                <w:szCs w:val="21"/>
                <w14:textFill>
                  <w14:solidFill>
                    <w14:schemeClr w14:val="tx1"/>
                  </w14:solidFill>
                </w14:textFill>
              </w:rPr>
              <w:t>周</w:t>
            </w:r>
          </w:p>
        </w:tc>
        <w:tc>
          <w:tcPr>
            <w:tcW w:w="122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3" w:type="dxa"/>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w:t>
            </w:r>
          </w:p>
        </w:tc>
        <w:tc>
          <w:tcPr>
            <w:tcW w:w="11194" w:type="dxa"/>
            <w:gridSpan w:val="2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课堂教学18周</w:t>
            </w:r>
          </w:p>
        </w:tc>
        <w:tc>
          <w:tcPr>
            <w:tcW w:w="122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3" w:type="dxa"/>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w:t>
            </w:r>
          </w:p>
        </w:tc>
        <w:tc>
          <w:tcPr>
            <w:tcW w:w="11194" w:type="dxa"/>
            <w:gridSpan w:val="22"/>
            <w:vAlign w:val="center"/>
          </w:tcPr>
          <w:p>
            <w:pPr>
              <w:spacing w:line="440" w:lineRule="exact"/>
              <w:jc w:val="cente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w:t>
            </w:r>
            <w:r>
              <w:rPr>
                <w:rFonts w:hint="eastAsia" w:ascii="宋体" w:hAnsi="宋体"/>
                <w:color w:val="000000" w:themeColor="text1"/>
                <w:szCs w:val="21"/>
                <w:lang w:val="en-US" w:eastAsia="zh-CN"/>
                <w14:textFill>
                  <w14:solidFill>
                    <w14:schemeClr w14:val="tx1"/>
                  </w14:solidFill>
                </w14:textFill>
              </w:rPr>
              <w:t>18</w:t>
            </w:r>
            <w:r>
              <w:rPr>
                <w:rFonts w:hint="eastAsia" w:ascii="宋体" w:hAnsi="宋体"/>
                <w:color w:val="000000" w:themeColor="text1"/>
                <w:szCs w:val="21"/>
                <w14:textFill>
                  <w14:solidFill>
                    <w14:schemeClr w14:val="tx1"/>
                  </w14:solidFill>
                </w14:textFill>
              </w:rPr>
              <w:t>周</w:t>
            </w:r>
          </w:p>
        </w:tc>
        <w:tc>
          <w:tcPr>
            <w:tcW w:w="122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3" w:type="dxa"/>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w:t>
            </w:r>
          </w:p>
        </w:tc>
        <w:tc>
          <w:tcPr>
            <w:tcW w:w="9876" w:type="dxa"/>
            <w:gridSpan w:val="20"/>
            <w:vAlign w:val="center"/>
          </w:tcPr>
          <w:p>
            <w:pPr>
              <w:spacing w:line="440" w:lineRule="exact"/>
              <w:jc w:val="center"/>
              <w:rPr>
                <w:rFonts w:hint="eastAsia" w:ascii="宋体" w:hAnsi="宋体" w:eastAsia="宋体"/>
                <w:color w:val="000000" w:themeColor="text1"/>
                <w:szCs w:val="21"/>
                <w:lang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课堂教学</w:t>
            </w:r>
            <w:r>
              <w:rPr>
                <w:rFonts w:hint="eastAsia" w:ascii="宋体" w:hAnsi="宋体"/>
                <w:color w:val="000000" w:themeColor="text1"/>
                <w:szCs w:val="21"/>
                <w:lang w:val="en-US" w:eastAsia="zh-CN"/>
                <w14:textFill>
                  <w14:solidFill>
                    <w14:schemeClr w14:val="tx1"/>
                  </w14:solidFill>
                </w14:textFill>
              </w:rPr>
              <w:t>16</w:t>
            </w:r>
            <w:r>
              <w:rPr>
                <w:rFonts w:hint="eastAsia" w:ascii="宋体" w:hAnsi="宋体"/>
                <w:color w:val="000000" w:themeColor="text1"/>
                <w:szCs w:val="21"/>
                <w14:textFill>
                  <w14:solidFill>
                    <w14:schemeClr w14:val="tx1"/>
                  </w14:solidFill>
                </w14:textFill>
              </w:rPr>
              <w:t>周</w:t>
            </w:r>
          </w:p>
        </w:tc>
        <w:tc>
          <w:tcPr>
            <w:tcW w:w="1318" w:type="dxa"/>
            <w:gridSpan w:val="2"/>
            <w:vAlign w:val="center"/>
          </w:tcPr>
          <w:p>
            <w:pPr>
              <w:spacing w:line="440" w:lineRule="exact"/>
              <w:jc w:val="both"/>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GYB培训2周</w:t>
            </w:r>
          </w:p>
        </w:tc>
        <w:tc>
          <w:tcPr>
            <w:tcW w:w="1228" w:type="dxa"/>
            <w:gridSpan w:val="2"/>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考试2周</w:t>
            </w:r>
          </w:p>
        </w:tc>
        <w:tc>
          <w:tcPr>
            <w:tcW w:w="653" w:type="dxa"/>
          </w:tcPr>
          <w:p>
            <w:pPr>
              <w:spacing w:line="440" w:lineRule="exact"/>
              <w:jc w:val="center"/>
              <w:rPr>
                <w:rFonts w:ascii="宋体" w:hAnsi="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五</w:t>
            </w:r>
          </w:p>
        </w:tc>
        <w:tc>
          <w:tcPr>
            <w:tcW w:w="13075" w:type="dxa"/>
            <w:gridSpan w:val="25"/>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岗位实习21周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六</w:t>
            </w:r>
          </w:p>
        </w:tc>
        <w:tc>
          <w:tcPr>
            <w:tcW w:w="2034" w:type="dxa"/>
            <w:gridSpan w:val="4"/>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岗位实习</w:t>
            </w:r>
            <w:r>
              <w:rPr>
                <w:rFonts w:hint="eastAsia" w:ascii="宋体" w:hAnsi="宋体"/>
                <w:color w:val="000000" w:themeColor="text1"/>
                <w:szCs w:val="21"/>
                <w:lang w:val="en-US" w:eastAsia="zh-CN"/>
                <w14:textFill>
                  <w14:solidFill>
                    <w14:schemeClr w14:val="tx1"/>
                  </w14:solidFill>
                </w14:textFill>
              </w:rPr>
              <w:t>3</w:t>
            </w:r>
            <w:r>
              <w:rPr>
                <w:rFonts w:hint="eastAsia" w:ascii="宋体" w:hAnsi="宋体"/>
                <w:color w:val="000000" w:themeColor="text1"/>
                <w:szCs w:val="21"/>
                <w14:textFill>
                  <w14:solidFill>
                    <w14:schemeClr w14:val="tx1"/>
                  </w14:solidFill>
                </w14:textFill>
              </w:rPr>
              <w:t>周</w:t>
            </w:r>
          </w:p>
        </w:tc>
        <w:tc>
          <w:tcPr>
            <w:tcW w:w="1110" w:type="dxa"/>
            <w:gridSpan w:val="3"/>
            <w:vAlign w:val="center"/>
          </w:tcPr>
          <w:p>
            <w:pPr>
              <w:spacing w:line="440" w:lineRule="exact"/>
              <w:jc w:val="center"/>
              <w:rPr>
                <w:rFonts w:hint="default" w:ascii="宋体" w:hAnsi="宋体"/>
                <w:color w:val="000000" w:themeColor="text1"/>
                <w:szCs w:val="21"/>
                <w:lang w:val="en-US"/>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毕业报告2周</w:t>
            </w:r>
          </w:p>
        </w:tc>
        <w:tc>
          <w:tcPr>
            <w:tcW w:w="645" w:type="dxa"/>
            <w:gridSpan w:val="2"/>
            <w:vAlign w:val="center"/>
          </w:tcPr>
          <w:p>
            <w:pPr>
              <w:spacing w:line="440" w:lineRule="exact"/>
              <w:jc w:val="center"/>
              <w:rPr>
                <w:rFonts w:hint="eastAsia" w:ascii="宋体" w:hAnsi="宋体"/>
                <w:color w:val="000000" w:themeColor="text1"/>
                <w:szCs w:val="21"/>
                <w14:textFill>
                  <w14:solidFill>
                    <w14:schemeClr w14:val="tx1"/>
                  </w14:solidFill>
                </w14:textFill>
              </w:rPr>
            </w:pPr>
          </w:p>
        </w:tc>
        <w:tc>
          <w:tcPr>
            <w:tcW w:w="532" w:type="dxa"/>
            <w:vAlign w:val="center"/>
          </w:tcPr>
          <w:p>
            <w:pPr>
              <w:spacing w:line="440" w:lineRule="exact"/>
              <w:jc w:val="center"/>
              <w:rPr>
                <w:rFonts w:hint="eastAsia" w:ascii="宋体" w:hAnsi="宋体"/>
                <w:color w:val="000000" w:themeColor="text1"/>
                <w:szCs w:val="21"/>
                <w14:textFill>
                  <w14:solidFill>
                    <w14:schemeClr w14:val="tx1"/>
                  </w14:solidFill>
                </w14:textFill>
              </w:rPr>
            </w:pPr>
          </w:p>
        </w:tc>
        <w:tc>
          <w:tcPr>
            <w:tcW w:w="593" w:type="dxa"/>
            <w:vAlign w:val="center"/>
          </w:tcPr>
          <w:p>
            <w:pPr>
              <w:spacing w:line="440" w:lineRule="exact"/>
              <w:jc w:val="center"/>
              <w:rPr>
                <w:rFonts w:hint="eastAsia" w:ascii="宋体" w:hAnsi="宋体" w:eastAsia="宋体"/>
                <w:color w:val="000000" w:themeColor="text1"/>
                <w:szCs w:val="21"/>
                <w:lang w:eastAsia="zh-CN"/>
                <w14:textFill>
                  <w14:solidFill>
                    <w14:schemeClr w14:val="tx1"/>
                  </w14:solidFill>
                </w14:textFill>
              </w:rPr>
            </w:pPr>
          </w:p>
        </w:tc>
        <w:tc>
          <w:tcPr>
            <w:tcW w:w="641" w:type="dxa"/>
            <w:gridSpan w:val="2"/>
            <w:vAlign w:val="center"/>
          </w:tcPr>
          <w:p>
            <w:pPr>
              <w:spacing w:line="440" w:lineRule="exact"/>
              <w:jc w:val="center"/>
              <w:rPr>
                <w:rFonts w:hint="eastAsia" w:ascii="宋体" w:hAnsi="宋体" w:eastAsia="宋体"/>
                <w:color w:val="000000" w:themeColor="text1"/>
                <w:szCs w:val="21"/>
                <w:lang w:eastAsia="zh-CN"/>
                <w14:textFill>
                  <w14:solidFill>
                    <w14:schemeClr w14:val="tx1"/>
                  </w14:solidFill>
                </w14:textFill>
              </w:rPr>
            </w:pP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7"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18"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700"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519"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709" w:type="dxa"/>
            <w:vAlign w:val="center"/>
          </w:tcPr>
          <w:p>
            <w:pPr>
              <w:spacing w:line="440" w:lineRule="exact"/>
              <w:jc w:val="center"/>
              <w:rPr>
                <w:rFonts w:ascii="宋体" w:hAnsi="宋体"/>
                <w:color w:val="000000" w:themeColor="text1"/>
                <w:szCs w:val="21"/>
                <w14:textFill>
                  <w14:solidFill>
                    <w14:schemeClr w14:val="tx1"/>
                  </w14:solidFill>
                </w14:textFill>
              </w:rPr>
            </w:pPr>
          </w:p>
        </w:tc>
        <w:tc>
          <w:tcPr>
            <w:tcW w:w="653" w:type="dxa"/>
          </w:tcPr>
          <w:p>
            <w:pPr>
              <w:spacing w:line="440" w:lineRule="exact"/>
              <w:jc w:val="center"/>
              <w:rPr>
                <w:rFonts w:ascii="宋体" w:hAnsi="宋体"/>
                <w:color w:val="000000" w:themeColor="text1"/>
                <w:szCs w:val="21"/>
                <w14:textFill>
                  <w14:solidFill>
                    <w14:schemeClr w14:val="tx1"/>
                  </w14:solidFill>
                </w14:textFill>
              </w:rPr>
            </w:pPr>
          </w:p>
        </w:tc>
      </w:tr>
    </w:tbl>
    <w:p>
      <w:pPr>
        <w:spacing w:line="440" w:lineRule="exact"/>
        <w:rPr>
          <w:rFonts w:ascii="宋体" w:hAnsi="宋体"/>
          <w:color w:val="auto"/>
          <w:sz w:val="24"/>
        </w:rPr>
      </w:pPr>
    </w:p>
    <w:p>
      <w:pPr>
        <w:spacing w:line="440" w:lineRule="exact"/>
        <w:rPr>
          <w:rFonts w:ascii="宋体" w:hAnsi="宋体"/>
          <w:b/>
          <w:color w:val="auto"/>
          <w:sz w:val="24"/>
        </w:rPr>
      </w:pPr>
      <w:r>
        <w:rPr>
          <w:rFonts w:ascii="宋体" w:hAnsi="宋体"/>
          <w:color w:val="auto"/>
          <w:sz w:val="24"/>
        </w:rPr>
        <w:br w:type="page"/>
      </w:r>
      <w:r>
        <w:rPr>
          <w:rFonts w:hint="eastAsia" w:ascii="宋体" w:hAnsi="宋体"/>
          <w:color w:val="auto"/>
          <w:sz w:val="24"/>
        </w:rPr>
        <w:t xml:space="preserve">附表二                                               </w:t>
      </w:r>
      <w:r>
        <w:rPr>
          <w:rFonts w:hint="eastAsia" w:ascii="宋体" w:hAnsi="宋体"/>
          <w:b/>
          <w:color w:val="auto"/>
          <w:sz w:val="24"/>
        </w:rPr>
        <w:t>教学进程安排表</w:t>
      </w:r>
    </w:p>
    <w:tbl>
      <w:tblPr>
        <w:tblStyle w:val="10"/>
        <w:tblW w:w="14218" w:type="dxa"/>
        <w:jc w:val="center"/>
        <w:tblLayout w:type="fixed"/>
        <w:tblCellMar>
          <w:top w:w="0" w:type="dxa"/>
          <w:left w:w="108" w:type="dxa"/>
          <w:bottom w:w="0" w:type="dxa"/>
          <w:right w:w="108" w:type="dxa"/>
        </w:tblCellMar>
      </w:tblPr>
      <w:tblGrid>
        <w:gridCol w:w="564"/>
        <w:gridCol w:w="697"/>
        <w:gridCol w:w="1241"/>
        <w:gridCol w:w="4229"/>
        <w:gridCol w:w="588"/>
        <w:gridCol w:w="535"/>
        <w:gridCol w:w="561"/>
        <w:gridCol w:w="677"/>
        <w:gridCol w:w="671"/>
        <w:gridCol w:w="654"/>
        <w:gridCol w:w="617"/>
        <w:gridCol w:w="549"/>
        <w:gridCol w:w="549"/>
        <w:gridCol w:w="554"/>
        <w:gridCol w:w="864"/>
        <w:gridCol w:w="668"/>
      </w:tblGrid>
      <w:tr>
        <w:tblPrEx>
          <w:tblCellMar>
            <w:top w:w="0" w:type="dxa"/>
            <w:left w:w="108" w:type="dxa"/>
            <w:bottom w:w="0" w:type="dxa"/>
            <w:right w:w="108" w:type="dxa"/>
          </w:tblCellMar>
        </w:tblPrEx>
        <w:trPr>
          <w:trHeight w:val="279" w:hRule="atLeast"/>
          <w:jc w:val="center"/>
        </w:trPr>
        <w:tc>
          <w:tcPr>
            <w:tcW w:w="564"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b/>
                <w:color w:val="auto"/>
                <w:kern w:val="0"/>
                <w:sz w:val="18"/>
                <w:szCs w:val="18"/>
              </w:rPr>
              <w:t>序号</w:t>
            </w:r>
          </w:p>
        </w:tc>
        <w:tc>
          <w:tcPr>
            <w:tcW w:w="697"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b/>
                <w:color w:val="auto"/>
                <w:kern w:val="0"/>
                <w:sz w:val="18"/>
                <w:szCs w:val="18"/>
              </w:rPr>
              <w:t>课程</w:t>
            </w:r>
          </w:p>
          <w:p>
            <w:pPr>
              <w:jc w:val="center"/>
              <w:rPr>
                <w:b/>
                <w:color w:val="auto"/>
                <w:kern w:val="0"/>
                <w:sz w:val="18"/>
                <w:szCs w:val="18"/>
              </w:rPr>
            </w:pPr>
            <w:r>
              <w:rPr>
                <w:b/>
                <w:color w:val="auto"/>
                <w:kern w:val="0"/>
                <w:sz w:val="18"/>
                <w:szCs w:val="18"/>
              </w:rPr>
              <w:t>类别</w:t>
            </w:r>
          </w:p>
        </w:tc>
        <w:tc>
          <w:tcPr>
            <w:tcW w:w="1241"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课程</w:t>
            </w:r>
          </w:p>
          <w:p>
            <w:pPr>
              <w:jc w:val="center"/>
              <w:rPr>
                <w:b/>
                <w:color w:val="auto"/>
                <w:kern w:val="0"/>
                <w:sz w:val="18"/>
                <w:szCs w:val="18"/>
              </w:rPr>
            </w:pPr>
            <w:r>
              <w:rPr>
                <w:rFonts w:hint="eastAsia"/>
                <w:b/>
                <w:color w:val="auto"/>
                <w:kern w:val="0"/>
                <w:sz w:val="18"/>
                <w:szCs w:val="18"/>
              </w:rPr>
              <w:t>代码</w:t>
            </w:r>
          </w:p>
        </w:tc>
        <w:tc>
          <w:tcPr>
            <w:tcW w:w="4229"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b/>
                <w:color w:val="auto"/>
                <w:kern w:val="0"/>
                <w:sz w:val="18"/>
                <w:szCs w:val="18"/>
              </w:rPr>
              <w:t>课程名称</w:t>
            </w:r>
          </w:p>
        </w:tc>
        <w:tc>
          <w:tcPr>
            <w:tcW w:w="588" w:type="dxa"/>
            <w:vMerge w:val="restart"/>
            <w:tcBorders>
              <w:top w:val="single" w:color="auto" w:sz="4" w:space="0"/>
              <w:left w:val="single" w:color="auto" w:sz="4" w:space="0"/>
              <w:right w:val="single" w:color="auto" w:sz="4" w:space="0"/>
            </w:tcBorders>
            <w:vAlign w:val="center"/>
          </w:tcPr>
          <w:p>
            <w:pPr>
              <w:jc w:val="center"/>
              <w:rPr>
                <w:color w:val="auto"/>
                <w:sz w:val="18"/>
                <w:szCs w:val="18"/>
              </w:rPr>
            </w:pPr>
            <w:r>
              <w:rPr>
                <w:b/>
                <w:color w:val="auto"/>
                <w:kern w:val="0"/>
                <w:sz w:val="18"/>
                <w:szCs w:val="18"/>
              </w:rPr>
              <w:t>学分</w:t>
            </w:r>
          </w:p>
        </w:tc>
        <w:tc>
          <w:tcPr>
            <w:tcW w:w="535"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b/>
                <w:color w:val="auto"/>
                <w:kern w:val="0"/>
                <w:sz w:val="18"/>
                <w:szCs w:val="18"/>
              </w:rPr>
              <w:t>考试</w:t>
            </w:r>
          </w:p>
        </w:tc>
        <w:tc>
          <w:tcPr>
            <w:tcW w:w="561"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b/>
                <w:color w:val="auto"/>
                <w:kern w:val="0"/>
                <w:sz w:val="18"/>
                <w:szCs w:val="18"/>
              </w:rPr>
              <w:t>考查</w:t>
            </w:r>
          </w:p>
        </w:tc>
        <w:tc>
          <w:tcPr>
            <w:tcW w:w="677"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b/>
                <w:color w:val="auto"/>
                <w:kern w:val="0"/>
                <w:sz w:val="18"/>
                <w:szCs w:val="18"/>
              </w:rPr>
              <w:t>总学时</w:t>
            </w:r>
          </w:p>
        </w:tc>
        <w:tc>
          <w:tcPr>
            <w:tcW w:w="5126" w:type="dxa"/>
            <w:gridSpan w:val="8"/>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学年、学期、学时</w:t>
            </w:r>
          </w:p>
        </w:tc>
      </w:tr>
      <w:tr>
        <w:tblPrEx>
          <w:tblCellMar>
            <w:top w:w="0" w:type="dxa"/>
            <w:left w:w="108" w:type="dxa"/>
            <w:bottom w:w="0" w:type="dxa"/>
            <w:right w:w="108" w:type="dxa"/>
          </w:tblCellMar>
        </w:tblPrEx>
        <w:trPr>
          <w:trHeight w:val="279" w:hRule="atLeast"/>
          <w:jc w:val="center"/>
        </w:trPr>
        <w:tc>
          <w:tcPr>
            <w:tcW w:w="564" w:type="dxa"/>
            <w:vMerge w:val="continue"/>
            <w:tcBorders>
              <w:left w:val="single" w:color="auto" w:sz="4" w:space="0"/>
              <w:right w:val="single" w:color="auto" w:sz="4" w:space="0"/>
            </w:tcBorders>
            <w:vAlign w:val="center"/>
          </w:tcPr>
          <w:p>
            <w:pPr>
              <w:jc w:val="left"/>
              <w:rPr>
                <w:b/>
                <w:color w:val="auto"/>
                <w:kern w:val="0"/>
                <w:sz w:val="18"/>
                <w:szCs w:val="18"/>
              </w:rPr>
            </w:pPr>
          </w:p>
        </w:tc>
        <w:tc>
          <w:tcPr>
            <w:tcW w:w="697" w:type="dxa"/>
            <w:vMerge w:val="continue"/>
            <w:tcBorders>
              <w:left w:val="single" w:color="auto" w:sz="4" w:space="0"/>
              <w:right w:val="single" w:color="auto" w:sz="4" w:space="0"/>
            </w:tcBorders>
            <w:vAlign w:val="center"/>
          </w:tcPr>
          <w:p>
            <w:pPr>
              <w:jc w:val="left"/>
              <w:rPr>
                <w:b/>
                <w:color w:val="auto"/>
                <w:kern w:val="0"/>
                <w:sz w:val="18"/>
                <w:szCs w:val="18"/>
              </w:rPr>
            </w:pPr>
          </w:p>
        </w:tc>
        <w:tc>
          <w:tcPr>
            <w:tcW w:w="1241" w:type="dxa"/>
            <w:vMerge w:val="continue"/>
            <w:tcBorders>
              <w:left w:val="single" w:color="auto" w:sz="4" w:space="0"/>
              <w:right w:val="single" w:color="auto" w:sz="4" w:space="0"/>
            </w:tcBorders>
          </w:tcPr>
          <w:p>
            <w:pPr>
              <w:jc w:val="left"/>
              <w:rPr>
                <w:b/>
                <w:color w:val="auto"/>
                <w:kern w:val="0"/>
                <w:sz w:val="18"/>
                <w:szCs w:val="18"/>
              </w:rPr>
            </w:pPr>
          </w:p>
        </w:tc>
        <w:tc>
          <w:tcPr>
            <w:tcW w:w="4229" w:type="dxa"/>
            <w:vMerge w:val="continue"/>
            <w:tcBorders>
              <w:left w:val="single" w:color="auto" w:sz="4" w:space="0"/>
              <w:right w:val="single" w:color="auto" w:sz="4" w:space="0"/>
            </w:tcBorders>
            <w:vAlign w:val="center"/>
          </w:tcPr>
          <w:p>
            <w:pPr>
              <w:jc w:val="left"/>
              <w:rPr>
                <w:b/>
                <w:color w:val="auto"/>
                <w:kern w:val="0"/>
                <w:sz w:val="18"/>
                <w:szCs w:val="18"/>
              </w:rPr>
            </w:pPr>
          </w:p>
        </w:tc>
        <w:tc>
          <w:tcPr>
            <w:tcW w:w="588" w:type="dxa"/>
            <w:vMerge w:val="continue"/>
            <w:tcBorders>
              <w:left w:val="single" w:color="auto" w:sz="4" w:space="0"/>
              <w:right w:val="single" w:color="auto" w:sz="4" w:space="0"/>
            </w:tcBorders>
            <w:vAlign w:val="center"/>
          </w:tcPr>
          <w:p>
            <w:pPr>
              <w:jc w:val="left"/>
              <w:rPr>
                <w:b/>
                <w:color w:val="auto"/>
                <w:kern w:val="0"/>
                <w:sz w:val="18"/>
                <w:szCs w:val="18"/>
              </w:rPr>
            </w:pPr>
          </w:p>
        </w:tc>
        <w:tc>
          <w:tcPr>
            <w:tcW w:w="535" w:type="dxa"/>
            <w:vMerge w:val="continue"/>
            <w:tcBorders>
              <w:left w:val="single" w:color="auto" w:sz="4" w:space="0"/>
              <w:right w:val="single" w:color="auto" w:sz="4" w:space="0"/>
            </w:tcBorders>
            <w:vAlign w:val="center"/>
          </w:tcPr>
          <w:p>
            <w:pPr>
              <w:jc w:val="left"/>
              <w:rPr>
                <w:b/>
                <w:color w:val="auto"/>
                <w:kern w:val="0"/>
                <w:sz w:val="18"/>
                <w:szCs w:val="18"/>
              </w:rPr>
            </w:pPr>
          </w:p>
        </w:tc>
        <w:tc>
          <w:tcPr>
            <w:tcW w:w="561" w:type="dxa"/>
            <w:vMerge w:val="continue"/>
            <w:tcBorders>
              <w:left w:val="single" w:color="auto" w:sz="4" w:space="0"/>
              <w:right w:val="single" w:color="auto" w:sz="4" w:space="0"/>
            </w:tcBorders>
            <w:vAlign w:val="center"/>
          </w:tcPr>
          <w:p>
            <w:pPr>
              <w:jc w:val="left"/>
              <w:rPr>
                <w:b/>
                <w:color w:val="auto"/>
                <w:kern w:val="0"/>
                <w:sz w:val="18"/>
                <w:szCs w:val="18"/>
              </w:rPr>
            </w:pPr>
          </w:p>
        </w:tc>
        <w:tc>
          <w:tcPr>
            <w:tcW w:w="677" w:type="dxa"/>
            <w:vMerge w:val="continue"/>
            <w:tcBorders>
              <w:left w:val="single" w:color="auto" w:sz="4" w:space="0"/>
              <w:right w:val="single" w:color="auto" w:sz="4" w:space="0"/>
            </w:tcBorders>
            <w:vAlign w:val="center"/>
          </w:tcPr>
          <w:p>
            <w:pPr>
              <w:jc w:val="left"/>
              <w:rPr>
                <w:b/>
                <w:color w:val="auto"/>
                <w:kern w:val="0"/>
                <w:sz w:val="18"/>
                <w:szCs w:val="18"/>
              </w:rPr>
            </w:pPr>
          </w:p>
        </w:tc>
        <w:tc>
          <w:tcPr>
            <w:tcW w:w="671"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b/>
                <w:color w:val="auto"/>
                <w:kern w:val="0"/>
                <w:sz w:val="18"/>
                <w:szCs w:val="18"/>
              </w:rPr>
              <w:t>理论</w:t>
            </w:r>
          </w:p>
        </w:tc>
        <w:tc>
          <w:tcPr>
            <w:tcW w:w="654" w:type="dxa"/>
            <w:vMerge w:val="restart"/>
            <w:tcBorders>
              <w:top w:val="single" w:color="auto" w:sz="4" w:space="0"/>
              <w:left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实践</w:t>
            </w:r>
          </w:p>
        </w:tc>
        <w:tc>
          <w:tcPr>
            <w:tcW w:w="1166"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color w:val="auto"/>
                <w:sz w:val="18"/>
                <w:szCs w:val="18"/>
              </w:rPr>
            </w:pPr>
            <w:r>
              <w:rPr>
                <w:rStyle w:val="29"/>
                <w:rFonts w:hint="default"/>
                <w:b/>
                <w:color w:val="auto"/>
              </w:rPr>
              <w:t>第一学年</w:t>
            </w:r>
          </w:p>
        </w:tc>
        <w:tc>
          <w:tcPr>
            <w:tcW w:w="1103"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color w:val="auto"/>
                <w:sz w:val="18"/>
                <w:szCs w:val="18"/>
              </w:rPr>
            </w:pPr>
            <w:r>
              <w:rPr>
                <w:rStyle w:val="29"/>
                <w:rFonts w:hint="default"/>
                <w:b/>
                <w:color w:val="auto"/>
              </w:rPr>
              <w:t>第二学年</w:t>
            </w:r>
          </w:p>
        </w:tc>
        <w:tc>
          <w:tcPr>
            <w:tcW w:w="1532"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color w:val="auto"/>
                <w:sz w:val="18"/>
                <w:szCs w:val="18"/>
              </w:rPr>
            </w:pPr>
            <w:r>
              <w:rPr>
                <w:rStyle w:val="29"/>
                <w:rFonts w:hint="default"/>
                <w:b/>
                <w:color w:val="auto"/>
              </w:rPr>
              <w:t>第三学年</w:t>
            </w:r>
          </w:p>
        </w:tc>
      </w:tr>
      <w:tr>
        <w:tblPrEx>
          <w:tblCellMar>
            <w:top w:w="0" w:type="dxa"/>
            <w:left w:w="108" w:type="dxa"/>
            <w:bottom w:w="0" w:type="dxa"/>
            <w:right w:w="108" w:type="dxa"/>
          </w:tblCellMar>
        </w:tblPrEx>
        <w:trPr>
          <w:trHeight w:val="279" w:hRule="atLeast"/>
          <w:jc w:val="center"/>
        </w:trPr>
        <w:tc>
          <w:tcPr>
            <w:tcW w:w="564" w:type="dxa"/>
            <w:vMerge w:val="continue"/>
            <w:tcBorders>
              <w:left w:val="single" w:color="auto" w:sz="4" w:space="0"/>
              <w:right w:val="single" w:color="auto" w:sz="4" w:space="0"/>
            </w:tcBorders>
            <w:vAlign w:val="center"/>
          </w:tcPr>
          <w:p>
            <w:pPr>
              <w:jc w:val="left"/>
              <w:rPr>
                <w:b/>
                <w:color w:val="auto"/>
                <w:kern w:val="0"/>
                <w:sz w:val="18"/>
                <w:szCs w:val="18"/>
              </w:rPr>
            </w:pPr>
          </w:p>
        </w:tc>
        <w:tc>
          <w:tcPr>
            <w:tcW w:w="697" w:type="dxa"/>
            <w:vMerge w:val="continue"/>
            <w:tcBorders>
              <w:left w:val="single" w:color="auto" w:sz="4" w:space="0"/>
              <w:right w:val="single" w:color="auto" w:sz="4" w:space="0"/>
            </w:tcBorders>
            <w:vAlign w:val="center"/>
          </w:tcPr>
          <w:p>
            <w:pPr>
              <w:jc w:val="left"/>
              <w:rPr>
                <w:b/>
                <w:color w:val="auto"/>
                <w:kern w:val="0"/>
                <w:sz w:val="18"/>
                <w:szCs w:val="18"/>
              </w:rPr>
            </w:pPr>
          </w:p>
        </w:tc>
        <w:tc>
          <w:tcPr>
            <w:tcW w:w="1241" w:type="dxa"/>
            <w:vMerge w:val="continue"/>
            <w:tcBorders>
              <w:left w:val="single" w:color="auto" w:sz="4" w:space="0"/>
              <w:right w:val="single" w:color="auto" w:sz="4" w:space="0"/>
            </w:tcBorders>
          </w:tcPr>
          <w:p>
            <w:pPr>
              <w:jc w:val="left"/>
              <w:rPr>
                <w:b/>
                <w:color w:val="auto"/>
                <w:kern w:val="0"/>
                <w:sz w:val="18"/>
                <w:szCs w:val="18"/>
              </w:rPr>
            </w:pPr>
          </w:p>
        </w:tc>
        <w:tc>
          <w:tcPr>
            <w:tcW w:w="4229" w:type="dxa"/>
            <w:vMerge w:val="continue"/>
            <w:tcBorders>
              <w:left w:val="single" w:color="auto" w:sz="4" w:space="0"/>
              <w:right w:val="single" w:color="auto" w:sz="4" w:space="0"/>
            </w:tcBorders>
            <w:vAlign w:val="center"/>
          </w:tcPr>
          <w:p>
            <w:pPr>
              <w:jc w:val="left"/>
              <w:rPr>
                <w:b/>
                <w:color w:val="auto"/>
                <w:kern w:val="0"/>
                <w:sz w:val="18"/>
                <w:szCs w:val="18"/>
              </w:rPr>
            </w:pPr>
          </w:p>
        </w:tc>
        <w:tc>
          <w:tcPr>
            <w:tcW w:w="588" w:type="dxa"/>
            <w:vMerge w:val="continue"/>
            <w:tcBorders>
              <w:left w:val="single" w:color="auto" w:sz="4" w:space="0"/>
              <w:right w:val="single" w:color="auto" w:sz="4" w:space="0"/>
            </w:tcBorders>
            <w:vAlign w:val="center"/>
          </w:tcPr>
          <w:p>
            <w:pPr>
              <w:jc w:val="left"/>
              <w:rPr>
                <w:b/>
                <w:color w:val="auto"/>
                <w:kern w:val="0"/>
                <w:sz w:val="18"/>
                <w:szCs w:val="18"/>
              </w:rPr>
            </w:pPr>
          </w:p>
        </w:tc>
        <w:tc>
          <w:tcPr>
            <w:tcW w:w="535" w:type="dxa"/>
            <w:vMerge w:val="continue"/>
            <w:tcBorders>
              <w:left w:val="single" w:color="auto" w:sz="4" w:space="0"/>
              <w:right w:val="single" w:color="auto" w:sz="4" w:space="0"/>
            </w:tcBorders>
            <w:vAlign w:val="center"/>
          </w:tcPr>
          <w:p>
            <w:pPr>
              <w:jc w:val="left"/>
              <w:rPr>
                <w:b/>
                <w:color w:val="auto"/>
                <w:kern w:val="0"/>
                <w:sz w:val="18"/>
                <w:szCs w:val="18"/>
              </w:rPr>
            </w:pPr>
          </w:p>
        </w:tc>
        <w:tc>
          <w:tcPr>
            <w:tcW w:w="561" w:type="dxa"/>
            <w:vMerge w:val="continue"/>
            <w:tcBorders>
              <w:left w:val="single" w:color="auto" w:sz="4" w:space="0"/>
              <w:right w:val="single" w:color="auto" w:sz="4" w:space="0"/>
            </w:tcBorders>
            <w:vAlign w:val="center"/>
          </w:tcPr>
          <w:p>
            <w:pPr>
              <w:jc w:val="left"/>
              <w:rPr>
                <w:b/>
                <w:color w:val="auto"/>
                <w:kern w:val="0"/>
                <w:sz w:val="18"/>
                <w:szCs w:val="18"/>
              </w:rPr>
            </w:pPr>
          </w:p>
        </w:tc>
        <w:tc>
          <w:tcPr>
            <w:tcW w:w="677" w:type="dxa"/>
            <w:vMerge w:val="continue"/>
            <w:tcBorders>
              <w:left w:val="single" w:color="auto" w:sz="4" w:space="0"/>
              <w:right w:val="single" w:color="auto" w:sz="4" w:space="0"/>
            </w:tcBorders>
            <w:vAlign w:val="center"/>
          </w:tcPr>
          <w:p>
            <w:pPr>
              <w:jc w:val="left"/>
              <w:rPr>
                <w:b/>
                <w:color w:val="auto"/>
                <w:kern w:val="0"/>
                <w:sz w:val="18"/>
                <w:szCs w:val="18"/>
              </w:rPr>
            </w:pPr>
          </w:p>
        </w:tc>
        <w:tc>
          <w:tcPr>
            <w:tcW w:w="671" w:type="dxa"/>
            <w:vMerge w:val="continue"/>
            <w:tcBorders>
              <w:left w:val="single" w:color="auto" w:sz="4" w:space="0"/>
              <w:right w:val="single" w:color="auto" w:sz="4" w:space="0"/>
            </w:tcBorders>
            <w:vAlign w:val="center"/>
          </w:tcPr>
          <w:p>
            <w:pPr>
              <w:jc w:val="left"/>
              <w:rPr>
                <w:b/>
                <w:color w:val="auto"/>
                <w:kern w:val="0"/>
                <w:sz w:val="18"/>
                <w:szCs w:val="18"/>
              </w:rPr>
            </w:pPr>
          </w:p>
        </w:tc>
        <w:tc>
          <w:tcPr>
            <w:tcW w:w="654" w:type="dxa"/>
            <w:vMerge w:val="continue"/>
            <w:tcBorders>
              <w:left w:val="single" w:color="auto" w:sz="4" w:space="0"/>
              <w:right w:val="single" w:color="auto" w:sz="4" w:space="0"/>
            </w:tcBorders>
            <w:vAlign w:val="center"/>
          </w:tcPr>
          <w:p>
            <w:pPr>
              <w:jc w:val="left"/>
              <w:rPr>
                <w:b/>
                <w:color w:val="auto"/>
                <w:kern w:val="0"/>
                <w:sz w:val="18"/>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1</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2</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3</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4</w:t>
            </w:r>
          </w:p>
        </w:tc>
        <w:tc>
          <w:tcPr>
            <w:tcW w:w="864"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b/>
                <w:bCs/>
                <w:color w:val="auto"/>
                <w:kern w:val="0"/>
                <w:sz w:val="18"/>
                <w:szCs w:val="18"/>
              </w:rPr>
              <w:t>5</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6</w:t>
            </w:r>
          </w:p>
        </w:tc>
      </w:tr>
      <w:tr>
        <w:tblPrEx>
          <w:tblCellMar>
            <w:top w:w="0" w:type="dxa"/>
            <w:left w:w="108" w:type="dxa"/>
            <w:bottom w:w="0" w:type="dxa"/>
            <w:right w:w="108" w:type="dxa"/>
          </w:tblCellMar>
        </w:tblPrEx>
        <w:trPr>
          <w:trHeight w:val="279" w:hRule="atLeast"/>
          <w:jc w:val="center"/>
        </w:trPr>
        <w:tc>
          <w:tcPr>
            <w:tcW w:w="564"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697"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1241" w:type="dxa"/>
            <w:vMerge w:val="continue"/>
            <w:tcBorders>
              <w:left w:val="single" w:color="auto" w:sz="4" w:space="0"/>
              <w:bottom w:val="single" w:color="auto" w:sz="4" w:space="0"/>
              <w:right w:val="single" w:color="auto" w:sz="4" w:space="0"/>
            </w:tcBorders>
          </w:tcPr>
          <w:p>
            <w:pPr>
              <w:jc w:val="left"/>
              <w:rPr>
                <w:b/>
                <w:color w:val="auto"/>
                <w:kern w:val="0"/>
                <w:sz w:val="18"/>
                <w:szCs w:val="18"/>
              </w:rPr>
            </w:pPr>
          </w:p>
        </w:tc>
        <w:tc>
          <w:tcPr>
            <w:tcW w:w="4229"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588"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535"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561"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677"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671"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654"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864"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c>
          <w:tcPr>
            <w:tcW w:w="668" w:type="dxa"/>
            <w:tcBorders>
              <w:top w:val="single" w:color="auto" w:sz="4" w:space="0"/>
              <w:left w:val="single" w:color="auto" w:sz="4" w:space="0"/>
              <w:bottom w:val="single" w:color="auto" w:sz="4" w:space="0"/>
              <w:right w:val="single" w:color="auto" w:sz="4" w:space="0"/>
            </w:tcBorders>
            <w:vAlign w:val="center"/>
          </w:tcPr>
          <w:p>
            <w:pPr>
              <w:jc w:val="center"/>
              <w:rPr>
                <w:b/>
                <w:bCs/>
                <w:color w:val="auto"/>
                <w:kern w:val="0"/>
                <w:sz w:val="18"/>
                <w:szCs w:val="18"/>
              </w:rPr>
            </w:pPr>
            <w:r>
              <w:rPr>
                <w:rFonts w:hint="eastAsia"/>
                <w:b/>
                <w:bCs/>
                <w:color w:val="auto"/>
                <w:kern w:val="0"/>
                <w:sz w:val="18"/>
                <w:szCs w:val="18"/>
              </w:rPr>
              <w:t>20</w:t>
            </w:r>
          </w:p>
        </w:tc>
      </w:tr>
      <w:tr>
        <w:tblPrEx>
          <w:tblCellMar>
            <w:top w:w="0" w:type="dxa"/>
            <w:left w:w="108" w:type="dxa"/>
            <w:bottom w:w="0" w:type="dxa"/>
            <w:right w:w="108" w:type="dxa"/>
          </w:tblCellMar>
        </w:tblPrEx>
        <w:trPr>
          <w:trHeight w:val="252"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w:t>
            </w:r>
          </w:p>
        </w:tc>
        <w:tc>
          <w:tcPr>
            <w:tcW w:w="697"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auto"/>
                <w:kern w:val="0"/>
                <w:sz w:val="18"/>
                <w:szCs w:val="18"/>
              </w:rPr>
            </w:pPr>
            <w:r>
              <w:rPr>
                <w:rFonts w:hint="eastAsia" w:ascii="宋体" w:hAnsi="宋体" w:cs="宋体"/>
                <w:color w:val="auto"/>
                <w:kern w:val="0"/>
                <w:sz w:val="20"/>
                <w:szCs w:val="20"/>
                <w:lang w:bidi="ar"/>
              </w:rPr>
              <w:t>121001</w:t>
            </w:r>
          </w:p>
        </w:tc>
        <w:tc>
          <w:tcPr>
            <w:tcW w:w="4229"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40" w:lineRule="exact"/>
              <w:rPr>
                <w:rFonts w:ascii="宋体" w:hAnsi="宋体" w:cs="宋体"/>
                <w:color w:val="auto"/>
                <w:kern w:val="0"/>
                <w:sz w:val="18"/>
                <w:szCs w:val="18"/>
              </w:rPr>
            </w:pPr>
            <w:r>
              <w:rPr>
                <w:rFonts w:hint="eastAsia" w:ascii="宋体" w:hAnsi="宋体"/>
                <w:color w:val="auto"/>
                <w:kern w:val="0"/>
                <w:sz w:val="18"/>
                <w:szCs w:val="18"/>
              </w:rPr>
              <w:t>思想道德与法治</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3</w:t>
            </w:r>
          </w:p>
        </w:tc>
        <w:tc>
          <w:tcPr>
            <w:tcW w:w="53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1</w:t>
            </w:r>
          </w:p>
        </w:tc>
        <w:tc>
          <w:tcPr>
            <w:tcW w:w="5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54</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46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8</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54</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532" w:type="dxa"/>
            <w:gridSpan w:val="2"/>
            <w:vMerge w:val="restart"/>
            <w:tcBorders>
              <w:top w:val="single" w:color="auto" w:sz="4" w:space="0"/>
              <w:left w:val="single" w:color="auto" w:sz="4" w:space="0"/>
              <w:right w:val="single" w:color="auto" w:sz="4" w:space="0"/>
            </w:tcBorders>
            <w:vAlign w:val="center"/>
          </w:tcPr>
          <w:p>
            <w:pPr>
              <w:spacing w:line="200" w:lineRule="atLeast"/>
              <w:jc w:val="center"/>
              <w:rPr>
                <w:rFonts w:hint="default" w:ascii="宋体" w:hAnsi="宋体" w:eastAsia="宋体"/>
                <w:color w:val="auto"/>
                <w:sz w:val="22"/>
                <w:lang w:val="en-US" w:eastAsia="zh-CN"/>
              </w:rPr>
            </w:pPr>
            <w:r>
              <w:rPr>
                <w:rFonts w:hint="eastAsia" w:ascii="宋体" w:hAnsi="宋体"/>
                <w:color w:val="auto"/>
                <w:sz w:val="22"/>
                <w:lang w:val="en-US" w:eastAsia="zh-CN"/>
              </w:rPr>
              <w:t>到戏曲院团、戏曲教育机构等相关企业实习。</w:t>
            </w: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2</w:t>
            </w:r>
          </w:p>
        </w:tc>
        <w:tc>
          <w:tcPr>
            <w:tcW w:w="697" w:type="dxa"/>
            <w:vMerge w:val="restart"/>
            <w:tcBorders>
              <w:top w:val="single" w:color="auto" w:sz="4" w:space="0"/>
              <w:left w:val="single" w:color="auto" w:sz="4" w:space="0"/>
              <w:right w:val="single" w:color="auto" w:sz="4" w:space="0"/>
            </w:tcBorders>
            <w:vAlign w:val="center"/>
          </w:tcPr>
          <w:p>
            <w:pPr>
              <w:jc w:val="center"/>
              <w:rPr>
                <w:color w:val="auto"/>
                <w:kern w:val="0"/>
                <w:sz w:val="18"/>
                <w:szCs w:val="18"/>
              </w:rPr>
            </w:pPr>
            <w:r>
              <w:rPr>
                <w:color w:val="auto"/>
                <w:kern w:val="0"/>
                <w:sz w:val="18"/>
                <w:szCs w:val="18"/>
              </w:rPr>
              <w:t>公共基础必修课程</w:t>
            </w:r>
          </w:p>
        </w:tc>
        <w:tc>
          <w:tcPr>
            <w:tcW w:w="124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auto"/>
                <w:kern w:val="0"/>
                <w:sz w:val="18"/>
                <w:szCs w:val="18"/>
              </w:rPr>
            </w:pPr>
            <w:r>
              <w:rPr>
                <w:rFonts w:hint="eastAsia" w:ascii="宋体" w:hAnsi="宋体" w:cs="宋体"/>
                <w:color w:val="auto"/>
                <w:kern w:val="0"/>
                <w:sz w:val="20"/>
                <w:szCs w:val="20"/>
                <w:lang w:bidi="ar"/>
              </w:rPr>
              <w:t>121028</w:t>
            </w:r>
          </w:p>
        </w:tc>
        <w:tc>
          <w:tcPr>
            <w:tcW w:w="4229"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40" w:lineRule="exact"/>
              <w:rPr>
                <w:rFonts w:ascii="宋体" w:hAnsi="宋体" w:cs="宋体"/>
                <w:color w:val="auto"/>
                <w:kern w:val="0"/>
                <w:sz w:val="18"/>
                <w:szCs w:val="18"/>
              </w:rPr>
            </w:pPr>
            <w:r>
              <w:rPr>
                <w:rFonts w:hint="eastAsia" w:ascii="宋体" w:hAnsi="宋体"/>
                <w:color w:val="auto"/>
                <w:kern w:val="0"/>
                <w:sz w:val="18"/>
                <w:szCs w:val="18"/>
              </w:rPr>
              <w:t>毛泽东思想和中国特色社会主义理论体系概论</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2</w:t>
            </w:r>
          </w:p>
        </w:tc>
        <w:tc>
          <w:tcPr>
            <w:tcW w:w="53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2</w:t>
            </w:r>
          </w:p>
        </w:tc>
        <w:tc>
          <w:tcPr>
            <w:tcW w:w="5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rPr>
              <w:t>4</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3</w:t>
            </w:r>
          </w:p>
        </w:tc>
        <w:tc>
          <w:tcPr>
            <w:tcW w:w="697" w:type="dxa"/>
            <w:vMerge w:val="continue"/>
            <w:tcBorders>
              <w:top w:val="single" w:color="auto" w:sz="4" w:space="0"/>
              <w:left w:val="single" w:color="auto" w:sz="4" w:space="0"/>
              <w:right w:val="single" w:color="auto" w:sz="4" w:space="0"/>
            </w:tcBorders>
            <w:vAlign w:val="center"/>
          </w:tcPr>
          <w:p>
            <w:pPr>
              <w:jc w:val="left"/>
              <w:rPr>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auto"/>
                <w:kern w:val="0"/>
                <w:sz w:val="18"/>
                <w:szCs w:val="18"/>
              </w:rPr>
            </w:pPr>
            <w:r>
              <w:rPr>
                <w:rFonts w:hint="eastAsia" w:ascii="宋体" w:hAnsi="宋体" w:cs="宋体"/>
                <w:color w:val="auto"/>
                <w:kern w:val="0"/>
                <w:sz w:val="20"/>
                <w:szCs w:val="20"/>
                <w:lang w:bidi="ar"/>
              </w:rPr>
              <w:t>121027</w:t>
            </w:r>
          </w:p>
        </w:tc>
        <w:tc>
          <w:tcPr>
            <w:tcW w:w="4229"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40" w:lineRule="exact"/>
              <w:rPr>
                <w:rFonts w:ascii="宋体" w:hAnsi="宋体" w:cs="宋体"/>
                <w:color w:val="auto"/>
                <w:kern w:val="0"/>
                <w:sz w:val="18"/>
                <w:szCs w:val="18"/>
              </w:rPr>
            </w:pPr>
            <w:r>
              <w:rPr>
                <w:rFonts w:hint="eastAsia" w:ascii="宋体" w:hAnsi="宋体"/>
                <w:color w:val="auto"/>
                <w:kern w:val="0"/>
                <w:sz w:val="18"/>
                <w:szCs w:val="18"/>
              </w:rPr>
              <w:t>习近平新时代中国特色社会主义思想概论</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3</w:t>
            </w:r>
          </w:p>
        </w:tc>
        <w:tc>
          <w:tcPr>
            <w:tcW w:w="53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4</w:t>
            </w:r>
          </w:p>
        </w:tc>
        <w:tc>
          <w:tcPr>
            <w:tcW w:w="5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54</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46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rPr>
              <w:t>8</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lang w:val="en-US" w:eastAsia="zh-CN"/>
              </w:rPr>
              <w:t>54</w:t>
            </w: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4</w:t>
            </w:r>
          </w:p>
        </w:tc>
        <w:tc>
          <w:tcPr>
            <w:tcW w:w="697" w:type="dxa"/>
            <w:vMerge w:val="continue"/>
            <w:tcBorders>
              <w:left w:val="single" w:color="auto" w:sz="4" w:space="0"/>
              <w:right w:val="single" w:color="auto" w:sz="4" w:space="0"/>
            </w:tcBorders>
            <w:vAlign w:val="center"/>
          </w:tcPr>
          <w:p>
            <w:pPr>
              <w:jc w:val="left"/>
              <w:rPr>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auto"/>
                <w:kern w:val="0"/>
                <w:sz w:val="18"/>
                <w:szCs w:val="18"/>
              </w:rPr>
            </w:pPr>
            <w:r>
              <w:rPr>
                <w:rFonts w:hint="eastAsia" w:ascii="宋体" w:hAnsi="宋体" w:cs="宋体"/>
                <w:color w:val="auto"/>
                <w:kern w:val="0"/>
                <w:sz w:val="20"/>
                <w:szCs w:val="20"/>
                <w:lang w:bidi="ar"/>
              </w:rPr>
              <w:t>121008-11</w:t>
            </w:r>
          </w:p>
        </w:tc>
        <w:tc>
          <w:tcPr>
            <w:tcW w:w="4229"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40" w:lineRule="exact"/>
              <w:rPr>
                <w:rFonts w:ascii="宋体" w:hAnsi="宋体" w:cs="宋体"/>
                <w:color w:val="auto"/>
                <w:kern w:val="0"/>
                <w:sz w:val="18"/>
                <w:szCs w:val="18"/>
              </w:rPr>
            </w:pPr>
            <w:r>
              <w:rPr>
                <w:rFonts w:hint="eastAsia" w:ascii="宋体" w:hAnsi="宋体"/>
                <w:color w:val="auto"/>
                <w:kern w:val="0"/>
                <w:sz w:val="18"/>
                <w:szCs w:val="18"/>
              </w:rPr>
              <w:t>形势与政策</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2</w:t>
            </w:r>
          </w:p>
        </w:tc>
        <w:tc>
          <w:tcPr>
            <w:tcW w:w="53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5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1-4</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32</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rPr>
              <w:t>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rPr>
              <w:t>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rPr>
              <w:t>8</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rPr>
              <w:t>8</w:t>
            </w: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5</w:t>
            </w:r>
          </w:p>
        </w:tc>
        <w:tc>
          <w:tcPr>
            <w:tcW w:w="697" w:type="dxa"/>
            <w:vMerge w:val="continue"/>
            <w:tcBorders>
              <w:left w:val="single" w:color="auto" w:sz="4" w:space="0"/>
              <w:right w:val="single" w:color="auto" w:sz="4" w:space="0"/>
            </w:tcBorders>
            <w:vAlign w:val="center"/>
          </w:tcPr>
          <w:p>
            <w:pPr>
              <w:jc w:val="left"/>
              <w:rPr>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auto"/>
                <w:kern w:val="0"/>
                <w:sz w:val="18"/>
                <w:szCs w:val="18"/>
              </w:rPr>
            </w:pPr>
            <w:r>
              <w:rPr>
                <w:rFonts w:hint="eastAsia" w:ascii="宋体" w:hAnsi="宋体" w:cs="宋体"/>
                <w:color w:val="auto"/>
                <w:kern w:val="0"/>
                <w:sz w:val="20"/>
                <w:szCs w:val="20"/>
                <w:lang w:bidi="ar"/>
              </w:rPr>
              <w:t>161002</w:t>
            </w:r>
          </w:p>
        </w:tc>
        <w:tc>
          <w:tcPr>
            <w:tcW w:w="4229"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40" w:lineRule="exact"/>
              <w:rPr>
                <w:rFonts w:ascii="宋体" w:hAnsi="宋体" w:cs="宋体"/>
                <w:color w:val="auto"/>
                <w:kern w:val="0"/>
                <w:sz w:val="18"/>
                <w:szCs w:val="18"/>
              </w:rPr>
            </w:pPr>
            <w:r>
              <w:rPr>
                <w:rFonts w:hint="eastAsia" w:ascii="宋体" w:hAnsi="宋体"/>
                <w:color w:val="auto"/>
                <w:kern w:val="0"/>
                <w:sz w:val="18"/>
                <w:szCs w:val="18"/>
              </w:rPr>
              <w:t>军事理论</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4</w:t>
            </w:r>
          </w:p>
        </w:tc>
        <w:tc>
          <w:tcPr>
            <w:tcW w:w="53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5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2</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148</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112</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lang w:val="en-US" w:eastAsia="zh-CN"/>
              </w:rPr>
              <w:t>148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6</w:t>
            </w:r>
          </w:p>
        </w:tc>
        <w:tc>
          <w:tcPr>
            <w:tcW w:w="697" w:type="dxa"/>
            <w:vMerge w:val="continue"/>
            <w:tcBorders>
              <w:left w:val="single" w:color="auto" w:sz="4" w:space="0"/>
              <w:right w:val="single" w:color="auto" w:sz="4" w:space="0"/>
            </w:tcBorders>
            <w:vAlign w:val="center"/>
          </w:tcPr>
          <w:p>
            <w:pPr>
              <w:jc w:val="left"/>
              <w:rPr>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auto"/>
                <w:kern w:val="0"/>
                <w:sz w:val="18"/>
                <w:szCs w:val="18"/>
              </w:rPr>
            </w:pPr>
            <w:r>
              <w:rPr>
                <w:rFonts w:hint="eastAsia" w:ascii="宋体" w:hAnsi="宋体" w:cs="宋体"/>
                <w:color w:val="auto"/>
                <w:kern w:val="0"/>
                <w:sz w:val="20"/>
                <w:szCs w:val="20"/>
                <w:lang w:bidi="ar"/>
              </w:rPr>
              <w:t>161003</w:t>
            </w:r>
          </w:p>
        </w:tc>
        <w:tc>
          <w:tcPr>
            <w:tcW w:w="4229"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40" w:lineRule="exact"/>
              <w:rPr>
                <w:rFonts w:ascii="宋体" w:hAnsi="宋体" w:cs="宋体"/>
                <w:color w:val="auto"/>
                <w:kern w:val="0"/>
                <w:sz w:val="18"/>
                <w:szCs w:val="18"/>
              </w:rPr>
            </w:pPr>
            <w:r>
              <w:rPr>
                <w:rFonts w:hint="eastAsia" w:ascii="宋体" w:hAnsi="宋体"/>
                <w:color w:val="auto"/>
                <w:kern w:val="0"/>
                <w:sz w:val="18"/>
                <w:szCs w:val="18"/>
              </w:rPr>
              <w:t>大学生心理健康</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2</w:t>
            </w:r>
          </w:p>
        </w:tc>
        <w:tc>
          <w:tcPr>
            <w:tcW w:w="53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5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2</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30</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lang w:val="en-US" w:eastAsia="zh-CN"/>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90"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7</w:t>
            </w:r>
          </w:p>
        </w:tc>
        <w:tc>
          <w:tcPr>
            <w:tcW w:w="697" w:type="dxa"/>
            <w:vMerge w:val="continue"/>
            <w:tcBorders>
              <w:left w:val="single" w:color="auto" w:sz="4" w:space="0"/>
              <w:right w:val="single" w:color="auto" w:sz="4" w:space="0"/>
            </w:tcBorders>
            <w:vAlign w:val="center"/>
          </w:tcPr>
          <w:p>
            <w:pPr>
              <w:jc w:val="left"/>
              <w:rPr>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auto"/>
                <w:kern w:val="0"/>
                <w:sz w:val="18"/>
                <w:szCs w:val="18"/>
              </w:rPr>
            </w:pPr>
            <w:r>
              <w:rPr>
                <w:rFonts w:hint="eastAsia" w:ascii="宋体" w:hAnsi="宋体" w:cs="宋体"/>
                <w:color w:val="auto"/>
                <w:kern w:val="0"/>
                <w:sz w:val="20"/>
                <w:szCs w:val="20"/>
                <w:lang w:bidi="ar"/>
              </w:rPr>
              <w:t>141001-3</w:t>
            </w:r>
          </w:p>
        </w:tc>
        <w:tc>
          <w:tcPr>
            <w:tcW w:w="4229"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40" w:lineRule="exact"/>
              <w:rPr>
                <w:rFonts w:ascii="宋体" w:hAnsi="宋体" w:cs="宋体"/>
                <w:color w:val="auto"/>
                <w:kern w:val="0"/>
                <w:sz w:val="18"/>
                <w:szCs w:val="18"/>
              </w:rPr>
            </w:pPr>
            <w:r>
              <w:rPr>
                <w:rFonts w:hint="eastAsia" w:ascii="宋体" w:hAnsi="宋体"/>
                <w:color w:val="auto"/>
                <w:kern w:val="0"/>
                <w:sz w:val="18"/>
                <w:szCs w:val="18"/>
              </w:rPr>
              <w:t>大学体育</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6</w:t>
            </w:r>
          </w:p>
        </w:tc>
        <w:tc>
          <w:tcPr>
            <w:tcW w:w="535" w:type="dxa"/>
            <w:tcBorders>
              <w:top w:val="single" w:color="auto" w:sz="4" w:space="0"/>
              <w:left w:val="single" w:color="auto" w:sz="4" w:space="0"/>
              <w:bottom w:val="single" w:color="auto" w:sz="4" w:space="0"/>
              <w:right w:val="single" w:color="auto" w:sz="4" w:space="0"/>
            </w:tcBorders>
            <w:vAlign w:val="center"/>
          </w:tcPr>
          <w:p>
            <w:pPr>
              <w:ind w:left="-71" w:leftChars="-34" w:right="-120" w:rightChars="-57"/>
              <w:jc w:val="center"/>
              <w:rPr>
                <w:rFonts w:ascii="宋体" w:hAnsi="宋体" w:cs="宋体"/>
                <w:color w:val="auto"/>
                <w:kern w:val="0"/>
                <w:sz w:val="18"/>
                <w:szCs w:val="18"/>
              </w:rPr>
            </w:pPr>
            <w:r>
              <w:rPr>
                <w:rFonts w:hint="eastAsia" w:ascii="宋体" w:hAnsi="宋体"/>
                <w:color w:val="auto"/>
                <w:kern w:val="0"/>
                <w:sz w:val="18"/>
                <w:szCs w:val="18"/>
              </w:rPr>
              <w:t>1-2</w:t>
            </w:r>
          </w:p>
        </w:tc>
        <w:tc>
          <w:tcPr>
            <w:tcW w:w="5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4</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108</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12</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96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lang w:val="en-US" w:eastAsia="zh-CN"/>
              </w:rPr>
              <w:t>36</w:t>
            </w: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8</w:t>
            </w:r>
          </w:p>
        </w:tc>
        <w:tc>
          <w:tcPr>
            <w:tcW w:w="697" w:type="dxa"/>
            <w:vMerge w:val="continue"/>
            <w:tcBorders>
              <w:left w:val="single" w:color="auto" w:sz="4" w:space="0"/>
              <w:right w:val="single" w:color="auto" w:sz="4" w:space="0"/>
            </w:tcBorders>
            <w:vAlign w:val="center"/>
          </w:tcPr>
          <w:p>
            <w:pPr>
              <w:jc w:val="left"/>
              <w:rPr>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auto"/>
                <w:kern w:val="0"/>
                <w:sz w:val="18"/>
                <w:szCs w:val="18"/>
              </w:rPr>
            </w:pPr>
            <w:r>
              <w:rPr>
                <w:rFonts w:hint="eastAsia" w:ascii="宋体" w:hAnsi="宋体" w:cs="宋体"/>
                <w:color w:val="auto"/>
                <w:kern w:val="0"/>
                <w:sz w:val="20"/>
                <w:szCs w:val="20"/>
                <w:lang w:bidi="ar"/>
              </w:rPr>
              <w:t>161001</w:t>
            </w:r>
          </w:p>
        </w:tc>
        <w:tc>
          <w:tcPr>
            <w:tcW w:w="4229"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40" w:lineRule="exact"/>
              <w:rPr>
                <w:rFonts w:ascii="宋体" w:hAnsi="宋体" w:cs="宋体"/>
                <w:color w:val="auto"/>
                <w:kern w:val="0"/>
                <w:sz w:val="18"/>
                <w:szCs w:val="18"/>
              </w:rPr>
            </w:pPr>
            <w:r>
              <w:rPr>
                <w:rFonts w:hint="eastAsia" w:ascii="宋体" w:hAnsi="宋体"/>
                <w:color w:val="auto"/>
                <w:kern w:val="0"/>
                <w:sz w:val="18"/>
                <w:szCs w:val="18"/>
              </w:rPr>
              <w:t>劳动课</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1</w:t>
            </w:r>
          </w:p>
        </w:tc>
        <w:tc>
          <w:tcPr>
            <w:tcW w:w="53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5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1-4</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16</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4</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12</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ascii="宋体" w:hAnsi="宋体" w:eastAsia="宋体"/>
                <w:color w:val="auto"/>
                <w:sz w:val="18"/>
                <w:szCs w:val="18"/>
              </w:rPr>
              <w:t>4</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ascii="宋体" w:hAnsi="宋体"/>
                <w:color w:val="auto"/>
                <w:sz w:val="18"/>
                <w:szCs w:val="18"/>
              </w:rPr>
              <w:t>4</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ascii="宋体" w:hAnsi="宋体"/>
                <w:color w:val="auto"/>
                <w:sz w:val="18"/>
                <w:szCs w:val="18"/>
              </w:rPr>
              <w:t>4</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ascii="宋体" w:hAnsi="宋体"/>
                <w:color w:val="auto"/>
                <w:sz w:val="18"/>
                <w:szCs w:val="18"/>
              </w:rPr>
              <w:t>4</w:t>
            </w: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9</w:t>
            </w:r>
          </w:p>
        </w:tc>
        <w:tc>
          <w:tcPr>
            <w:tcW w:w="697" w:type="dxa"/>
            <w:vMerge w:val="continue"/>
            <w:tcBorders>
              <w:left w:val="single" w:color="auto" w:sz="4" w:space="0"/>
              <w:right w:val="single" w:color="auto" w:sz="4" w:space="0"/>
            </w:tcBorders>
            <w:vAlign w:val="center"/>
          </w:tcPr>
          <w:p>
            <w:pPr>
              <w:jc w:val="left"/>
              <w:rPr>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auto"/>
                <w:kern w:val="0"/>
                <w:sz w:val="18"/>
                <w:szCs w:val="18"/>
              </w:rPr>
            </w:pPr>
            <w:r>
              <w:rPr>
                <w:rFonts w:hint="eastAsia" w:ascii="宋体" w:hAnsi="宋体" w:cs="宋体"/>
                <w:color w:val="auto"/>
                <w:sz w:val="20"/>
                <w:szCs w:val="20"/>
              </w:rPr>
              <w:t>121016-19</w:t>
            </w:r>
          </w:p>
        </w:tc>
        <w:tc>
          <w:tcPr>
            <w:tcW w:w="4229"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40" w:lineRule="exact"/>
              <w:rPr>
                <w:rFonts w:ascii="宋体" w:hAnsi="宋体" w:cs="宋体"/>
                <w:color w:val="auto"/>
                <w:kern w:val="0"/>
                <w:sz w:val="18"/>
                <w:szCs w:val="18"/>
              </w:rPr>
            </w:pPr>
            <w:r>
              <w:rPr>
                <w:rFonts w:hint="eastAsia" w:ascii="宋体" w:hAnsi="宋体"/>
                <w:color w:val="auto"/>
                <w:kern w:val="0"/>
                <w:sz w:val="18"/>
                <w:szCs w:val="18"/>
              </w:rPr>
              <w:t>大学生职业发展与就业指导</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2</w:t>
            </w:r>
          </w:p>
        </w:tc>
        <w:tc>
          <w:tcPr>
            <w:tcW w:w="53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5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1-4</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32</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rPr>
              <w:t>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rPr>
              <w:t>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rPr>
              <w:t>8</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rPr>
              <w:t>8</w:t>
            </w: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10</w:t>
            </w:r>
          </w:p>
        </w:tc>
        <w:tc>
          <w:tcPr>
            <w:tcW w:w="697" w:type="dxa"/>
            <w:vMerge w:val="continue"/>
            <w:tcBorders>
              <w:left w:val="single" w:color="auto" w:sz="4" w:space="0"/>
              <w:right w:val="single" w:color="auto" w:sz="4" w:space="0"/>
            </w:tcBorders>
            <w:vAlign w:val="center"/>
          </w:tcPr>
          <w:p>
            <w:pPr>
              <w:jc w:val="left"/>
              <w:rPr>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auto"/>
                <w:kern w:val="0"/>
                <w:sz w:val="18"/>
                <w:szCs w:val="18"/>
              </w:rPr>
            </w:pPr>
            <w:r>
              <w:rPr>
                <w:rFonts w:hint="eastAsia" w:ascii="宋体" w:hAnsi="宋体" w:cs="宋体"/>
                <w:color w:val="auto"/>
                <w:sz w:val="20"/>
                <w:szCs w:val="20"/>
              </w:rPr>
              <w:t>121012-15</w:t>
            </w:r>
          </w:p>
        </w:tc>
        <w:tc>
          <w:tcPr>
            <w:tcW w:w="4229"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40" w:lineRule="exact"/>
              <w:rPr>
                <w:rFonts w:ascii="宋体" w:hAnsi="宋体" w:cs="宋体"/>
                <w:color w:val="auto"/>
                <w:kern w:val="0"/>
                <w:sz w:val="18"/>
                <w:szCs w:val="18"/>
              </w:rPr>
            </w:pPr>
            <w:r>
              <w:rPr>
                <w:rFonts w:hint="eastAsia" w:ascii="宋体" w:hAnsi="宋体"/>
                <w:color w:val="auto"/>
                <w:kern w:val="0"/>
                <w:sz w:val="18"/>
                <w:szCs w:val="18"/>
              </w:rPr>
              <w:t>大学生创新创业基础</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2</w:t>
            </w:r>
          </w:p>
        </w:tc>
        <w:tc>
          <w:tcPr>
            <w:tcW w:w="53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5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1-4</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32</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16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rPr>
              <w:t>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rPr>
              <w:t>8</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rPr>
              <w:t>8</w:t>
            </w: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rPr>
              <w:t>8</w:t>
            </w: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11</w:t>
            </w:r>
          </w:p>
        </w:tc>
        <w:tc>
          <w:tcPr>
            <w:tcW w:w="697" w:type="dxa"/>
            <w:vMerge w:val="continue"/>
            <w:tcBorders>
              <w:left w:val="single" w:color="auto" w:sz="4" w:space="0"/>
              <w:right w:val="single" w:color="auto" w:sz="4" w:space="0"/>
            </w:tcBorders>
            <w:vAlign w:val="center"/>
          </w:tcPr>
          <w:p>
            <w:pPr>
              <w:jc w:val="left"/>
              <w:rPr>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auto"/>
                <w:kern w:val="0"/>
                <w:sz w:val="18"/>
                <w:szCs w:val="18"/>
              </w:rPr>
            </w:pPr>
            <w:r>
              <w:rPr>
                <w:rFonts w:hint="eastAsia" w:ascii="宋体" w:hAnsi="宋体" w:cs="宋体"/>
                <w:color w:val="auto"/>
                <w:kern w:val="0"/>
                <w:sz w:val="20"/>
                <w:szCs w:val="20"/>
                <w:lang w:bidi="ar"/>
              </w:rPr>
              <w:t>131035</w:t>
            </w:r>
          </w:p>
        </w:tc>
        <w:tc>
          <w:tcPr>
            <w:tcW w:w="4229"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40" w:lineRule="exact"/>
              <w:rPr>
                <w:rFonts w:ascii="宋体" w:hAnsi="宋体" w:cs="宋体"/>
                <w:color w:val="auto"/>
                <w:kern w:val="0"/>
                <w:sz w:val="18"/>
                <w:szCs w:val="18"/>
              </w:rPr>
            </w:pPr>
            <w:r>
              <w:rPr>
                <w:rFonts w:hint="eastAsia" w:ascii="宋体" w:hAnsi="宋体"/>
                <w:color w:val="auto"/>
                <w:kern w:val="0"/>
                <w:sz w:val="18"/>
                <w:szCs w:val="18"/>
              </w:rPr>
              <w:t>高职英语</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4</w:t>
            </w:r>
          </w:p>
        </w:tc>
        <w:tc>
          <w:tcPr>
            <w:tcW w:w="53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2</w:t>
            </w:r>
          </w:p>
        </w:tc>
        <w:tc>
          <w:tcPr>
            <w:tcW w:w="5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72</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68</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4</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lang w:val="en-US" w:eastAsia="zh-CN"/>
              </w:rPr>
              <w:t>72</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12</w:t>
            </w:r>
          </w:p>
        </w:tc>
        <w:tc>
          <w:tcPr>
            <w:tcW w:w="697" w:type="dxa"/>
            <w:vMerge w:val="continue"/>
            <w:tcBorders>
              <w:left w:val="single" w:color="auto" w:sz="4" w:space="0"/>
              <w:right w:val="single" w:color="auto" w:sz="4" w:space="0"/>
            </w:tcBorders>
            <w:vAlign w:val="center"/>
          </w:tcPr>
          <w:p>
            <w:pPr>
              <w:jc w:val="left"/>
              <w:rPr>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auto"/>
                <w:kern w:val="0"/>
                <w:sz w:val="18"/>
                <w:szCs w:val="18"/>
              </w:rPr>
            </w:pPr>
            <w:r>
              <w:rPr>
                <w:rFonts w:hint="eastAsia" w:ascii="宋体" w:hAnsi="宋体" w:cs="宋体"/>
                <w:color w:val="auto"/>
                <w:sz w:val="20"/>
                <w:szCs w:val="20"/>
              </w:rPr>
              <w:t>071236</w:t>
            </w:r>
          </w:p>
        </w:tc>
        <w:tc>
          <w:tcPr>
            <w:tcW w:w="4229"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40" w:lineRule="exact"/>
              <w:rPr>
                <w:rFonts w:ascii="宋体" w:hAnsi="宋体" w:cs="宋体"/>
                <w:color w:val="auto"/>
                <w:kern w:val="0"/>
                <w:sz w:val="18"/>
                <w:szCs w:val="18"/>
              </w:rPr>
            </w:pPr>
            <w:r>
              <w:rPr>
                <w:rFonts w:hint="eastAsia" w:ascii="宋体" w:hAnsi="宋体"/>
                <w:color w:val="auto"/>
                <w:kern w:val="0"/>
                <w:sz w:val="18"/>
                <w:szCs w:val="18"/>
              </w:rPr>
              <w:t>信息技术</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4</w:t>
            </w:r>
          </w:p>
        </w:tc>
        <w:tc>
          <w:tcPr>
            <w:tcW w:w="53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5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1</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72</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36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lang w:val="en-US" w:eastAsia="zh-CN"/>
              </w:rPr>
              <w:t>72</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13</w:t>
            </w:r>
          </w:p>
        </w:tc>
        <w:tc>
          <w:tcPr>
            <w:tcW w:w="697" w:type="dxa"/>
            <w:vMerge w:val="continue"/>
            <w:tcBorders>
              <w:left w:val="single" w:color="auto" w:sz="4" w:space="0"/>
              <w:right w:val="single" w:color="auto" w:sz="4" w:space="0"/>
            </w:tcBorders>
            <w:vAlign w:val="center"/>
          </w:tcPr>
          <w:p>
            <w:pPr>
              <w:jc w:val="left"/>
              <w:rPr>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vAlign w:val="top"/>
          </w:tcPr>
          <w:p>
            <w:pPr>
              <w:spacing w:line="440" w:lineRule="exact"/>
              <w:jc w:val="center"/>
              <w:rPr>
                <w:rFonts w:ascii="宋体" w:hAnsi="宋体" w:cs="宋体"/>
                <w:color w:val="auto"/>
                <w:kern w:val="0"/>
                <w:sz w:val="18"/>
                <w:szCs w:val="18"/>
              </w:rPr>
            </w:pPr>
            <w:r>
              <w:rPr>
                <w:rFonts w:hint="eastAsia" w:ascii="宋体" w:hAnsi="宋体" w:cs="宋体"/>
                <w:color w:val="auto"/>
                <w:sz w:val="20"/>
                <w:szCs w:val="20"/>
              </w:rPr>
              <w:t>131046</w:t>
            </w:r>
          </w:p>
        </w:tc>
        <w:tc>
          <w:tcPr>
            <w:tcW w:w="4229"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40" w:lineRule="exact"/>
              <w:rPr>
                <w:rFonts w:ascii="宋体" w:hAnsi="宋体" w:cs="宋体"/>
                <w:color w:val="auto"/>
                <w:kern w:val="0"/>
                <w:sz w:val="18"/>
                <w:szCs w:val="18"/>
              </w:rPr>
            </w:pPr>
            <w:r>
              <w:rPr>
                <w:rFonts w:hint="eastAsia" w:ascii="宋体" w:hAnsi="宋体"/>
                <w:color w:val="auto"/>
                <w:kern w:val="0"/>
                <w:sz w:val="18"/>
                <w:szCs w:val="18"/>
              </w:rPr>
              <w:t>大学语文（应用文写作）</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2</w:t>
            </w:r>
          </w:p>
        </w:tc>
        <w:tc>
          <w:tcPr>
            <w:tcW w:w="53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5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olor w:val="auto"/>
                <w:kern w:val="0"/>
                <w:sz w:val="18"/>
                <w:szCs w:val="18"/>
              </w:rPr>
              <w:t>1</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36</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color w:val="auto"/>
                <w:sz w:val="18"/>
                <w:szCs w:val="18"/>
              </w:rPr>
              <w:t>34</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r>
              <w:rPr>
                <w:rFonts w:hint="eastAsia"/>
                <w:color w:val="auto"/>
                <w:sz w:val="18"/>
                <w:szCs w:val="18"/>
              </w:rPr>
              <w:t>2</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r>
              <w:rPr>
                <w:rFonts w:hint="eastAsia" w:ascii="宋体" w:hAnsi="宋体"/>
                <w:color w:val="auto"/>
                <w:sz w:val="18"/>
                <w:szCs w:val="18"/>
                <w:lang w:val="en-US" w:eastAsia="zh-CN"/>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14</w:t>
            </w:r>
          </w:p>
        </w:tc>
        <w:tc>
          <w:tcPr>
            <w:tcW w:w="697" w:type="dxa"/>
            <w:tcBorders>
              <w:left w:val="single" w:color="auto" w:sz="4" w:space="0"/>
              <w:right w:val="single" w:color="auto" w:sz="4" w:space="0"/>
            </w:tcBorders>
            <w:vAlign w:val="center"/>
          </w:tcPr>
          <w:p>
            <w:pPr>
              <w:jc w:val="left"/>
              <w:rPr>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color w:val="auto"/>
                <w:kern w:val="0"/>
                <w:sz w:val="18"/>
                <w:szCs w:val="18"/>
              </w:rPr>
            </w:pPr>
            <w:r>
              <w:rPr>
                <w:rFonts w:hint="eastAsia" w:ascii="宋体" w:hAnsi="宋体" w:eastAsia="宋体" w:cs="宋体"/>
                <w:i w:val="0"/>
                <w:iCs w:val="0"/>
                <w:color w:val="auto"/>
                <w:kern w:val="2"/>
                <w:sz w:val="20"/>
                <w:szCs w:val="20"/>
                <w:u w:val="none"/>
                <w:lang w:val="en-US" w:eastAsia="zh-CN" w:bidi="ar-SA"/>
              </w:rPr>
              <w:t>101207</w:t>
            </w:r>
          </w:p>
        </w:tc>
        <w:tc>
          <w:tcPr>
            <w:tcW w:w="4229" w:type="dxa"/>
            <w:tcBorders>
              <w:top w:val="single" w:color="auto" w:sz="4" w:space="0"/>
              <w:left w:val="single" w:color="auto" w:sz="4" w:space="0"/>
              <w:bottom w:val="single" w:color="auto" w:sz="4" w:space="0"/>
              <w:right w:val="single" w:color="auto" w:sz="4" w:space="0"/>
            </w:tcBorders>
            <w:vAlign w:val="center"/>
          </w:tcPr>
          <w:p>
            <w:pPr>
              <w:spacing w:beforeAutospacing="0" w:afterAutospacing="0" w:line="440" w:lineRule="exact"/>
              <w:rPr>
                <w:rFonts w:hint="eastAsia" w:ascii="宋体" w:hAnsi="宋体" w:cs="宋体"/>
                <w:color w:val="auto"/>
                <w:kern w:val="0"/>
                <w:sz w:val="18"/>
                <w:szCs w:val="18"/>
              </w:rPr>
            </w:pPr>
            <w:r>
              <w:rPr>
                <w:rFonts w:hint="eastAsia" w:ascii="宋体" w:hAnsi="宋体"/>
                <w:color w:val="auto"/>
                <w:kern w:val="0"/>
                <w:sz w:val="18"/>
                <w:szCs w:val="18"/>
                <w:lang w:val="en-US" w:eastAsia="zh-CN"/>
              </w:rPr>
              <w:t>中华优秀传统文化</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18"/>
                <w:szCs w:val="18"/>
              </w:rPr>
            </w:pPr>
            <w:r>
              <w:rPr>
                <w:rFonts w:hint="eastAsia" w:ascii="宋体" w:hAnsi="宋体"/>
                <w:color w:val="auto"/>
                <w:kern w:val="0"/>
                <w:sz w:val="18"/>
                <w:szCs w:val="18"/>
                <w:lang w:val="en-US" w:eastAsia="zh-CN"/>
              </w:rPr>
              <w:t>2</w:t>
            </w:r>
          </w:p>
        </w:tc>
        <w:tc>
          <w:tcPr>
            <w:tcW w:w="53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56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18"/>
                <w:szCs w:val="18"/>
              </w:rPr>
            </w:pPr>
            <w:r>
              <w:rPr>
                <w:rFonts w:hint="eastAsia" w:ascii="宋体" w:hAnsi="宋体"/>
                <w:color w:val="auto"/>
                <w:kern w:val="0"/>
                <w:sz w:val="18"/>
                <w:szCs w:val="18"/>
                <w:lang w:val="en-US" w:eastAsia="zh-CN"/>
              </w:rPr>
              <w:t>2</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 w:val="18"/>
                <w:szCs w:val="18"/>
              </w:rPr>
            </w:pPr>
            <w:r>
              <w:rPr>
                <w:rFonts w:hint="eastAsia"/>
                <w:color w:val="auto"/>
                <w:sz w:val="18"/>
                <w:szCs w:val="18"/>
                <w:lang w:val="en-US" w:eastAsia="zh-CN"/>
              </w:rPr>
              <w:t>36</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 w:val="18"/>
                <w:szCs w:val="18"/>
              </w:rPr>
            </w:pPr>
            <w:r>
              <w:rPr>
                <w:rFonts w:hint="eastAsia"/>
                <w:color w:val="auto"/>
                <w:sz w:val="18"/>
                <w:szCs w:val="18"/>
                <w:lang w:val="en-US" w:eastAsia="zh-CN"/>
              </w:rPr>
              <w:t>36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 w:val="18"/>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hint="eastAsia"/>
                <w:color w:val="auto"/>
                <w:sz w:val="18"/>
                <w:szCs w:val="18"/>
              </w:rPr>
            </w:pPr>
            <w:r>
              <w:rPr>
                <w:rFonts w:hint="eastAsia"/>
                <w:color w:val="auto"/>
                <w:sz w:val="18"/>
                <w:szCs w:val="18"/>
                <w:lang w:val="en-US" w:eastAsia="zh-CN"/>
              </w:rPr>
              <w:t>36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611"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kern w:val="0"/>
                <w:sz w:val="18"/>
                <w:szCs w:val="18"/>
                <w:lang w:val="en-US" w:eastAsia="zh-CN"/>
              </w:rPr>
            </w:pPr>
          </w:p>
        </w:tc>
        <w:tc>
          <w:tcPr>
            <w:tcW w:w="697" w:type="dxa"/>
            <w:tcBorders>
              <w:left w:val="single" w:color="auto" w:sz="4" w:space="0"/>
              <w:bottom w:val="single" w:color="auto" w:sz="4" w:space="0"/>
              <w:right w:val="single" w:color="auto" w:sz="4" w:space="0"/>
            </w:tcBorders>
            <w:vAlign w:val="center"/>
          </w:tcPr>
          <w:p>
            <w:pPr>
              <w:spacing w:line="240" w:lineRule="exact"/>
              <w:jc w:val="center"/>
              <w:rPr>
                <w:color w:val="auto"/>
                <w:kern w:val="0"/>
                <w:sz w:val="18"/>
                <w:szCs w:val="18"/>
              </w:rPr>
            </w:pPr>
            <w:r>
              <w:rPr>
                <w:color w:val="auto"/>
                <w:kern w:val="0"/>
                <w:sz w:val="18"/>
                <w:szCs w:val="18"/>
              </w:rPr>
              <w:t>公共</w:t>
            </w:r>
          </w:p>
          <w:p>
            <w:pPr>
              <w:spacing w:line="240" w:lineRule="exact"/>
              <w:jc w:val="center"/>
              <w:rPr>
                <w:color w:val="auto"/>
                <w:kern w:val="0"/>
                <w:sz w:val="18"/>
                <w:szCs w:val="18"/>
              </w:rPr>
            </w:pPr>
            <w:r>
              <w:rPr>
                <w:rFonts w:hint="eastAsia"/>
                <w:color w:val="auto"/>
                <w:kern w:val="0"/>
                <w:sz w:val="18"/>
                <w:szCs w:val="18"/>
              </w:rPr>
              <w:t>选</w:t>
            </w:r>
            <w:r>
              <w:rPr>
                <w:color w:val="auto"/>
                <w:kern w:val="0"/>
                <w:sz w:val="18"/>
                <w:szCs w:val="18"/>
              </w:rPr>
              <w:t>修课程</w:t>
            </w:r>
          </w:p>
        </w:tc>
        <w:tc>
          <w:tcPr>
            <w:tcW w:w="1241"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kern w:val="0"/>
                <w:sz w:val="18"/>
                <w:szCs w:val="18"/>
              </w:rPr>
            </w:pPr>
          </w:p>
        </w:tc>
        <w:tc>
          <w:tcPr>
            <w:tcW w:w="4229"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color w:val="auto"/>
                <w:kern w:val="0"/>
                <w:sz w:val="18"/>
                <w:szCs w:val="18"/>
              </w:rPr>
            </w:pPr>
            <w:r>
              <w:rPr>
                <w:rFonts w:ascii="宋体" w:hAnsi="宋体" w:cs="宋体"/>
                <w:color w:val="auto"/>
                <w:kern w:val="0"/>
                <w:sz w:val="18"/>
                <w:szCs w:val="18"/>
              </w:rPr>
              <w:t>在公共选修课模块中</w:t>
            </w:r>
            <w:r>
              <w:rPr>
                <w:rFonts w:hint="eastAsia" w:ascii="宋体" w:hAnsi="宋体" w:cs="宋体"/>
                <w:color w:val="auto"/>
                <w:kern w:val="0"/>
                <w:sz w:val="18"/>
                <w:szCs w:val="18"/>
              </w:rPr>
              <w:t>，须</w:t>
            </w:r>
            <w:r>
              <w:rPr>
                <w:rFonts w:ascii="宋体" w:hAnsi="宋体" w:cs="宋体"/>
                <w:color w:val="auto"/>
                <w:kern w:val="0"/>
                <w:sz w:val="18"/>
                <w:szCs w:val="18"/>
              </w:rPr>
              <w:t>修满</w:t>
            </w:r>
            <w:r>
              <w:rPr>
                <w:rFonts w:hint="eastAsia" w:ascii="宋体" w:hAnsi="宋体" w:cs="宋体"/>
                <w:b/>
                <w:bCs/>
                <w:color w:val="auto"/>
                <w:kern w:val="0"/>
                <w:sz w:val="18"/>
                <w:szCs w:val="18"/>
              </w:rPr>
              <w:t>6</w:t>
            </w:r>
            <w:r>
              <w:rPr>
                <w:rFonts w:hint="eastAsia" w:ascii="宋体" w:hAnsi="宋体" w:cs="宋体"/>
                <w:color w:val="auto"/>
                <w:kern w:val="0"/>
                <w:sz w:val="18"/>
                <w:szCs w:val="18"/>
              </w:rPr>
              <w:t>个学分课程（每门公共选修课记1学分，每学期限选2门）</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b/>
                <w:bCs/>
                <w:color w:val="auto"/>
                <w:kern w:val="0"/>
                <w:sz w:val="18"/>
                <w:szCs w:val="18"/>
              </w:rPr>
              <w:t>6</w:t>
            </w:r>
          </w:p>
        </w:tc>
        <w:tc>
          <w:tcPr>
            <w:tcW w:w="53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p>
        </w:tc>
        <w:tc>
          <w:tcPr>
            <w:tcW w:w="5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kern w:val="0"/>
                <w:sz w:val="18"/>
                <w:szCs w:val="18"/>
              </w:rPr>
            </w:pPr>
            <w:r>
              <w:rPr>
                <w:rFonts w:hint="eastAsia" w:ascii="宋体" w:hAnsi="宋体" w:cs="宋体"/>
                <w:color w:val="auto"/>
                <w:kern w:val="0"/>
                <w:sz w:val="18"/>
                <w:szCs w:val="18"/>
              </w:rPr>
              <w:t>1-4</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sz w:val="18"/>
                <w:szCs w:val="18"/>
                <w:lang w:val="en-US" w:eastAsia="zh-CN"/>
              </w:rPr>
            </w:pPr>
            <w:r>
              <w:rPr>
                <w:rFonts w:hint="eastAsia"/>
                <w:color w:val="auto"/>
                <w:sz w:val="18"/>
                <w:szCs w:val="18"/>
                <w:lang w:val="en-US" w:eastAsia="zh-CN"/>
              </w:rPr>
              <w:t>108</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sz w:val="18"/>
                <w:szCs w:val="18"/>
                <w:lang w:val="en-US" w:eastAsia="zh-CN"/>
              </w:rPr>
            </w:pPr>
            <w:r>
              <w:rPr>
                <w:rFonts w:hint="eastAsia"/>
                <w:color w:val="auto"/>
                <w:sz w:val="18"/>
                <w:szCs w:val="18"/>
                <w:lang w:val="en-US" w:eastAsia="zh-CN"/>
              </w:rPr>
              <w:t>108</w:t>
            </w:r>
          </w:p>
        </w:tc>
        <w:tc>
          <w:tcPr>
            <w:tcW w:w="654" w:type="dxa"/>
            <w:tcBorders>
              <w:top w:val="single" w:color="auto" w:sz="4" w:space="0"/>
              <w:left w:val="single" w:color="auto" w:sz="4" w:space="0"/>
              <w:bottom w:val="single" w:color="auto" w:sz="4" w:space="0"/>
              <w:right w:val="single" w:color="auto" w:sz="4" w:space="0"/>
            </w:tcBorders>
            <w:vAlign w:val="center"/>
          </w:tcPr>
          <w:p>
            <w:pPr>
              <w:rPr>
                <w:color w:val="auto"/>
                <w:sz w:val="18"/>
                <w:szCs w:val="18"/>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rPr>
            </w:pP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58" w:hRule="atLeast"/>
          <w:jc w:val="center"/>
        </w:trPr>
        <w:tc>
          <w:tcPr>
            <w:tcW w:w="56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color w:val="auto"/>
                <w:kern w:val="0"/>
                <w:sz w:val="18"/>
                <w:szCs w:val="18"/>
              </w:rPr>
            </w:pPr>
          </w:p>
        </w:tc>
        <w:tc>
          <w:tcPr>
            <w:tcW w:w="69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left"/>
              <w:rPr>
                <w:b/>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color w:val="auto"/>
                <w:kern w:val="0"/>
                <w:sz w:val="18"/>
                <w:szCs w:val="18"/>
              </w:rPr>
            </w:pPr>
          </w:p>
        </w:tc>
        <w:tc>
          <w:tcPr>
            <w:tcW w:w="422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color w:val="auto"/>
                <w:kern w:val="0"/>
                <w:sz w:val="18"/>
                <w:szCs w:val="18"/>
              </w:rPr>
            </w:pPr>
            <w:r>
              <w:rPr>
                <w:b/>
                <w:color w:val="auto"/>
                <w:kern w:val="0"/>
                <w:sz w:val="18"/>
                <w:szCs w:val="18"/>
              </w:rPr>
              <w:t>小计</w:t>
            </w:r>
          </w:p>
        </w:tc>
        <w:tc>
          <w:tcPr>
            <w:tcW w:w="5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45</w:t>
            </w:r>
          </w:p>
        </w:tc>
        <w:tc>
          <w:tcPr>
            <w:tcW w:w="53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color w:val="auto"/>
                <w:kern w:val="0"/>
                <w:sz w:val="18"/>
                <w:szCs w:val="18"/>
              </w:rPr>
            </w:pPr>
          </w:p>
        </w:tc>
        <w:tc>
          <w:tcPr>
            <w:tcW w:w="56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color w:val="auto"/>
                <w:kern w:val="0"/>
                <w:sz w:val="18"/>
                <w:szCs w:val="18"/>
              </w:rPr>
            </w:pPr>
          </w:p>
        </w:tc>
        <w:tc>
          <w:tcPr>
            <w:tcW w:w="67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ascii="Calibri" w:hAnsi="Calibri" w:eastAsia="宋体" w:cs="Calibri"/>
                <w:b/>
                <w:bCs/>
                <w:color w:val="auto"/>
                <w:sz w:val="22"/>
                <w:lang w:val="en-US" w:eastAsia="zh-CN"/>
              </w:rPr>
            </w:pPr>
            <w:r>
              <w:rPr>
                <w:rFonts w:hint="eastAsia" w:ascii="宋体" w:hAnsi="宋体" w:cs="宋体"/>
                <w:b/>
                <w:bCs/>
                <w:color w:val="auto"/>
                <w:sz w:val="18"/>
                <w:szCs w:val="20"/>
                <w:lang w:val="en-US" w:eastAsia="zh-CN"/>
              </w:rPr>
              <w:t>872</w:t>
            </w:r>
          </w:p>
        </w:tc>
        <w:tc>
          <w:tcPr>
            <w:tcW w:w="67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ascii="宋体" w:hAnsi="宋体" w:eastAsia="宋体" w:cs="宋体"/>
                <w:color w:val="auto"/>
                <w:sz w:val="22"/>
                <w:lang w:val="en-US" w:eastAsia="zh-CN"/>
              </w:rPr>
            </w:pPr>
            <w:r>
              <w:rPr>
                <w:rFonts w:hint="eastAsia" w:ascii="宋体" w:hAnsi="宋体" w:cs="宋体"/>
                <w:b/>
                <w:bCs/>
                <w:color w:val="auto"/>
                <w:sz w:val="18"/>
                <w:szCs w:val="20"/>
                <w:lang w:val="en-US" w:eastAsia="zh-CN"/>
              </w:rPr>
              <w:t>552</w:t>
            </w:r>
          </w:p>
        </w:tc>
        <w:tc>
          <w:tcPr>
            <w:tcW w:w="6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ascii="宋体" w:hAnsi="宋体" w:eastAsia="宋体" w:cs="宋体"/>
                <w:color w:val="auto"/>
                <w:sz w:val="22"/>
                <w:lang w:val="en-US" w:eastAsia="zh-CN"/>
              </w:rPr>
            </w:pPr>
            <w:r>
              <w:rPr>
                <w:rFonts w:hint="eastAsia"/>
                <w:b/>
                <w:color w:val="auto"/>
                <w:kern w:val="0"/>
                <w:sz w:val="18"/>
                <w:szCs w:val="18"/>
                <w:lang w:val="en-US" w:eastAsia="zh-CN"/>
              </w:rPr>
              <w:t>320</w:t>
            </w:r>
          </w:p>
        </w:tc>
        <w:tc>
          <w:tcPr>
            <w:tcW w:w="61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both"/>
              <w:rPr>
                <w:rFonts w:hint="default" w:eastAsia="宋体"/>
                <w:b/>
                <w:color w:val="auto"/>
                <w:kern w:val="0"/>
                <w:sz w:val="18"/>
                <w:szCs w:val="18"/>
                <w:lang w:val="en-US" w:eastAsia="zh-CN"/>
              </w:rPr>
            </w:pPr>
            <w:r>
              <w:rPr>
                <w:rFonts w:hint="eastAsia"/>
                <w:b/>
                <w:color w:val="auto"/>
                <w:kern w:val="0"/>
                <w:sz w:val="18"/>
                <w:szCs w:val="18"/>
                <w:lang w:val="en-US" w:eastAsia="zh-CN"/>
              </w:rPr>
              <w:t>226</w:t>
            </w: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392</w:t>
            </w: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28</w:t>
            </w:r>
          </w:p>
        </w:tc>
        <w:tc>
          <w:tcPr>
            <w:tcW w:w="5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rPr>
              <w:t>118</w:t>
            </w: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92"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15</w:t>
            </w:r>
          </w:p>
        </w:tc>
        <w:tc>
          <w:tcPr>
            <w:tcW w:w="697" w:type="dxa"/>
            <w:vMerge w:val="restart"/>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专业基础必修课程</w:t>
            </w:r>
          </w:p>
        </w:tc>
        <w:tc>
          <w:tcPr>
            <w:tcW w:w="1241" w:type="dxa"/>
            <w:tcBorders>
              <w:top w:val="single" w:color="auto" w:sz="4" w:space="0"/>
              <w:left w:val="single" w:color="auto" w:sz="4" w:space="0"/>
              <w:bottom w:val="single" w:color="auto" w:sz="4" w:space="0"/>
              <w:right w:val="single" w:color="auto" w:sz="4" w:space="0"/>
            </w:tcBorders>
          </w:tcPr>
          <w:p>
            <w:pPr>
              <w:jc w:val="left"/>
              <w:rPr>
                <w:rFonts w:hint="default" w:eastAsia="宋体"/>
                <w:color w:val="auto"/>
                <w:kern w:val="0"/>
                <w:sz w:val="18"/>
                <w:szCs w:val="18"/>
                <w:lang w:val="en-US" w:eastAsia="zh-CN"/>
              </w:rPr>
            </w:pPr>
            <w:r>
              <w:rPr>
                <w:rFonts w:hint="eastAsia"/>
                <w:color w:val="auto"/>
                <w:kern w:val="0"/>
                <w:sz w:val="18"/>
                <w:szCs w:val="18"/>
                <w:lang w:val="en-US" w:eastAsia="zh-CN"/>
              </w:rPr>
              <w:t>111417</w:t>
            </w:r>
          </w:p>
        </w:tc>
        <w:tc>
          <w:tcPr>
            <w:tcW w:w="4229" w:type="dxa"/>
            <w:tcBorders>
              <w:top w:val="single" w:color="auto" w:sz="4" w:space="0"/>
              <w:left w:val="single" w:color="auto" w:sz="4" w:space="0"/>
              <w:bottom w:val="single" w:color="auto" w:sz="4" w:space="0"/>
              <w:right w:val="single" w:color="auto" w:sz="4" w:space="0"/>
            </w:tcBorders>
            <w:vAlign w:val="center"/>
          </w:tcPr>
          <w:p>
            <w:pPr>
              <w:jc w:val="left"/>
              <w:rPr>
                <w:rFonts w:hint="eastAsia" w:eastAsia="宋体"/>
                <w:color w:val="auto"/>
                <w:kern w:val="0"/>
                <w:sz w:val="18"/>
                <w:szCs w:val="18"/>
                <w:lang w:val="en-US" w:eastAsia="zh-CN"/>
              </w:rPr>
            </w:pPr>
            <w:r>
              <w:rPr>
                <w:rFonts w:hint="eastAsia"/>
                <w:color w:val="auto"/>
                <w:kern w:val="0"/>
                <w:sz w:val="18"/>
                <w:szCs w:val="18"/>
                <w:lang w:val="en-US" w:eastAsia="zh-CN"/>
              </w:rPr>
              <w:t>戏曲化妆</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color w:val="auto"/>
                <w:kern w:val="0"/>
                <w:sz w:val="22"/>
                <w:szCs w:val="18"/>
                <w:lang w:val="en-US" w:eastAsia="zh-CN"/>
              </w:rPr>
            </w:pPr>
            <w:r>
              <w:rPr>
                <w:rFonts w:hint="eastAsia"/>
                <w:color w:val="auto"/>
                <w:kern w:val="0"/>
                <w:sz w:val="22"/>
                <w:szCs w:val="18"/>
                <w:lang w:val="en-US" w:eastAsia="zh-CN"/>
              </w:rPr>
              <w:t>2</w:t>
            </w:r>
          </w:p>
        </w:tc>
        <w:tc>
          <w:tcPr>
            <w:tcW w:w="535"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kern w:val="0"/>
                <w:sz w:val="22"/>
                <w:szCs w:val="18"/>
                <w:lang w:val="en-US" w:eastAsia="zh-CN"/>
              </w:rPr>
            </w:pPr>
          </w:p>
        </w:tc>
        <w:tc>
          <w:tcPr>
            <w:tcW w:w="561"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kern w:val="0"/>
                <w:sz w:val="22"/>
                <w:szCs w:val="18"/>
                <w:lang w:val="en-US" w:eastAsia="zh-CN"/>
              </w:rPr>
            </w:pPr>
            <w:r>
              <w:rPr>
                <w:rFonts w:hint="eastAsia"/>
                <w:color w:val="auto"/>
                <w:kern w:val="0"/>
                <w:sz w:val="22"/>
                <w:szCs w:val="18"/>
                <w:lang w:val="en-US" w:eastAsia="zh-CN"/>
              </w:rPr>
              <w:t>1</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b w:val="0"/>
                <w:bCs w:val="0"/>
                <w:color w:val="auto"/>
                <w:kern w:val="0"/>
                <w:sz w:val="22"/>
                <w:szCs w:val="18"/>
                <w:shd w:val="clear" w:color="auto" w:fill="auto"/>
                <w:lang w:val="en-US" w:eastAsia="zh-CN"/>
              </w:rPr>
            </w:pPr>
            <w:r>
              <w:rPr>
                <w:rFonts w:hint="eastAsia"/>
                <w:b w:val="0"/>
                <w:bCs w:val="0"/>
                <w:color w:val="auto"/>
                <w:kern w:val="0"/>
                <w:sz w:val="22"/>
                <w:szCs w:val="18"/>
                <w:shd w:val="clear" w:color="auto" w:fill="auto"/>
                <w:lang w:val="en-US" w:eastAsia="zh-CN"/>
              </w:rPr>
              <w:t>26</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b w:val="0"/>
                <w:bCs w:val="0"/>
                <w:color w:val="auto"/>
                <w:kern w:val="0"/>
                <w:sz w:val="22"/>
                <w:szCs w:val="18"/>
                <w:shd w:val="clear" w:color="auto" w:fill="auto"/>
                <w:lang w:val="en-US" w:eastAsia="zh-CN"/>
              </w:rPr>
            </w:pP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b w:val="0"/>
                <w:bCs w:val="0"/>
                <w:color w:val="auto"/>
                <w:kern w:val="0"/>
                <w:sz w:val="22"/>
                <w:szCs w:val="18"/>
                <w:shd w:val="clear" w:color="auto" w:fill="auto"/>
                <w:lang w:val="en-US" w:eastAsia="zh-CN"/>
              </w:rPr>
            </w:pPr>
            <w:r>
              <w:rPr>
                <w:rFonts w:hint="eastAsia"/>
                <w:b w:val="0"/>
                <w:bCs w:val="0"/>
                <w:color w:val="auto"/>
                <w:kern w:val="0"/>
                <w:sz w:val="22"/>
                <w:szCs w:val="18"/>
                <w:shd w:val="clear" w:color="auto" w:fill="auto"/>
                <w:lang w:val="en-US" w:eastAsia="zh-CN"/>
              </w:rPr>
              <w:t>26</w:t>
            </w: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b w:val="0"/>
                <w:bCs w:val="0"/>
                <w:color w:val="auto"/>
                <w:kern w:val="0"/>
                <w:sz w:val="22"/>
                <w:szCs w:val="18"/>
                <w:shd w:val="clear" w:color="auto" w:fill="auto"/>
                <w:lang w:val="en-US" w:eastAsia="zh-CN"/>
              </w:rPr>
            </w:pPr>
            <w:r>
              <w:rPr>
                <w:rFonts w:hint="eastAsia"/>
                <w:b w:val="0"/>
                <w:bCs w:val="0"/>
                <w:color w:val="auto"/>
                <w:kern w:val="0"/>
                <w:sz w:val="22"/>
                <w:szCs w:val="18"/>
                <w:shd w:val="clear" w:color="auto" w:fill="auto"/>
                <w:lang w:val="en-US" w:eastAsia="zh-CN"/>
              </w:rPr>
              <w:t>26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hint="default" w:ascii="Calibri" w:hAnsi="Calibri" w:eastAsia="宋体" w:cstheme="minorBidi"/>
                <w:b w:val="0"/>
                <w:bCs w:val="0"/>
                <w:color w:val="auto"/>
                <w:kern w:val="0"/>
                <w:sz w:val="22"/>
                <w:szCs w:val="18"/>
                <w:shd w:val="clear" w:color="auto" w:fill="auto"/>
                <w:lang w:val="en-US" w:eastAsia="zh-CN" w:bidi="ar-SA"/>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color w:val="auto"/>
                <w:kern w:val="0"/>
                <w:sz w:val="18"/>
                <w:szCs w:val="18"/>
              </w:rPr>
              <w:t>16</w:t>
            </w:r>
          </w:p>
        </w:tc>
        <w:tc>
          <w:tcPr>
            <w:tcW w:w="697" w:type="dxa"/>
            <w:vMerge w:val="continue"/>
            <w:tcBorders>
              <w:top w:val="single" w:color="auto" w:sz="4" w:space="0"/>
              <w:left w:val="single" w:color="auto" w:sz="4" w:space="0"/>
              <w:bottom w:val="single" w:color="auto" w:sz="4" w:space="0"/>
              <w:right w:val="single" w:color="auto" w:sz="4" w:space="0"/>
            </w:tcBorders>
            <w:vAlign w:val="center"/>
          </w:tcPr>
          <w:p>
            <w:pPr>
              <w:jc w:val="left"/>
              <w:rPr>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tcPr>
          <w:p>
            <w:pPr>
              <w:jc w:val="left"/>
              <w:rPr>
                <w:rFonts w:hint="default" w:eastAsia="宋体"/>
                <w:color w:val="auto"/>
                <w:kern w:val="0"/>
                <w:sz w:val="18"/>
                <w:szCs w:val="18"/>
                <w:lang w:val="en-US" w:eastAsia="zh-CN"/>
              </w:rPr>
            </w:pPr>
            <w:r>
              <w:rPr>
                <w:rFonts w:hint="eastAsia"/>
                <w:color w:val="auto"/>
                <w:kern w:val="0"/>
                <w:sz w:val="18"/>
                <w:szCs w:val="18"/>
                <w:lang w:val="en-US" w:eastAsia="zh-CN"/>
              </w:rPr>
              <w:t>111418</w:t>
            </w:r>
          </w:p>
        </w:tc>
        <w:tc>
          <w:tcPr>
            <w:tcW w:w="4229" w:type="dxa"/>
            <w:tcBorders>
              <w:top w:val="single" w:color="auto" w:sz="4" w:space="0"/>
              <w:left w:val="single" w:color="auto" w:sz="4" w:space="0"/>
              <w:bottom w:val="single" w:color="auto" w:sz="4" w:space="0"/>
              <w:right w:val="single" w:color="auto" w:sz="4" w:space="0"/>
            </w:tcBorders>
            <w:vAlign w:val="center"/>
          </w:tcPr>
          <w:p>
            <w:pPr>
              <w:jc w:val="left"/>
              <w:rPr>
                <w:rFonts w:hint="default" w:eastAsia="宋体"/>
                <w:color w:val="auto"/>
                <w:kern w:val="0"/>
                <w:sz w:val="18"/>
                <w:szCs w:val="18"/>
                <w:lang w:val="en-US" w:eastAsia="zh-CN"/>
              </w:rPr>
            </w:pPr>
            <w:r>
              <w:rPr>
                <w:rFonts w:hint="eastAsia"/>
                <w:color w:val="auto"/>
                <w:kern w:val="0"/>
                <w:sz w:val="18"/>
                <w:szCs w:val="18"/>
                <w:lang w:val="en-US" w:eastAsia="zh-CN"/>
              </w:rPr>
              <w:t>戏曲艺术概论</w:t>
            </w:r>
          </w:p>
        </w:tc>
        <w:tc>
          <w:tcPr>
            <w:tcW w:w="588"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2</w:t>
            </w:r>
          </w:p>
        </w:tc>
        <w:tc>
          <w:tcPr>
            <w:tcW w:w="535"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kern w:val="0"/>
                <w:sz w:val="18"/>
                <w:szCs w:val="18"/>
                <w:lang w:val="en-US" w:eastAsia="zh-CN"/>
              </w:rPr>
            </w:pPr>
          </w:p>
        </w:tc>
        <w:tc>
          <w:tcPr>
            <w:tcW w:w="561"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1</w:t>
            </w:r>
          </w:p>
        </w:tc>
        <w:tc>
          <w:tcPr>
            <w:tcW w:w="677"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26</w:t>
            </w:r>
          </w:p>
        </w:tc>
        <w:tc>
          <w:tcPr>
            <w:tcW w:w="671"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26</w:t>
            </w:r>
          </w:p>
        </w:tc>
        <w:tc>
          <w:tcPr>
            <w:tcW w:w="654"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kern w:val="0"/>
                <w:sz w:val="18"/>
                <w:szCs w:val="18"/>
                <w:lang w:val="en-US" w:eastAsia="zh-CN"/>
              </w:rPr>
            </w:pPr>
          </w:p>
        </w:tc>
        <w:tc>
          <w:tcPr>
            <w:tcW w:w="617"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26</w:t>
            </w: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olor w:val="auto"/>
                <w:kern w:val="0"/>
                <w:sz w:val="18"/>
                <w:szCs w:val="18"/>
                <w:lang w:val="en-US" w:eastAsia="zh-CN"/>
              </w:rPr>
            </w:pPr>
          </w:p>
        </w:tc>
        <w:tc>
          <w:tcPr>
            <w:tcW w:w="55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50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23</w:t>
            </w:r>
          </w:p>
        </w:tc>
        <w:tc>
          <w:tcPr>
            <w:tcW w:w="697" w:type="dxa"/>
            <w:vMerge w:val="continue"/>
            <w:tcBorders>
              <w:top w:val="single" w:color="auto" w:sz="4" w:space="0"/>
              <w:left w:val="single" w:color="auto" w:sz="4" w:space="0"/>
              <w:bottom w:val="single" w:color="auto" w:sz="4" w:space="0"/>
              <w:right w:val="single" w:color="auto" w:sz="4" w:space="0"/>
            </w:tcBorders>
            <w:vAlign w:val="center"/>
          </w:tcPr>
          <w:p>
            <w:pPr>
              <w:jc w:val="left"/>
              <w:rPr>
                <w:b/>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color w:val="auto"/>
                <w:kern w:val="0"/>
                <w:sz w:val="18"/>
                <w:szCs w:val="18"/>
              </w:rPr>
            </w:pPr>
          </w:p>
        </w:tc>
        <w:tc>
          <w:tcPr>
            <w:tcW w:w="422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color w:val="auto"/>
                <w:kern w:val="0"/>
                <w:sz w:val="18"/>
                <w:szCs w:val="18"/>
              </w:rPr>
            </w:pPr>
            <w:r>
              <w:rPr>
                <w:b/>
                <w:color w:val="auto"/>
                <w:kern w:val="0"/>
                <w:sz w:val="18"/>
                <w:szCs w:val="18"/>
              </w:rPr>
              <w:t>小计</w:t>
            </w:r>
          </w:p>
        </w:tc>
        <w:tc>
          <w:tcPr>
            <w:tcW w:w="5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4</w:t>
            </w:r>
          </w:p>
        </w:tc>
        <w:tc>
          <w:tcPr>
            <w:tcW w:w="535"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color w:val="auto"/>
                <w:kern w:val="0"/>
                <w:sz w:val="18"/>
                <w:szCs w:val="18"/>
              </w:rPr>
            </w:pPr>
          </w:p>
        </w:tc>
        <w:tc>
          <w:tcPr>
            <w:tcW w:w="561"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color w:val="auto"/>
                <w:kern w:val="0"/>
                <w:sz w:val="18"/>
                <w:szCs w:val="18"/>
              </w:rPr>
            </w:pPr>
          </w:p>
        </w:tc>
        <w:tc>
          <w:tcPr>
            <w:tcW w:w="67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52</w:t>
            </w:r>
          </w:p>
        </w:tc>
        <w:tc>
          <w:tcPr>
            <w:tcW w:w="67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26</w:t>
            </w:r>
          </w:p>
        </w:tc>
        <w:tc>
          <w:tcPr>
            <w:tcW w:w="6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26</w:t>
            </w:r>
          </w:p>
        </w:tc>
        <w:tc>
          <w:tcPr>
            <w:tcW w:w="61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52</w:t>
            </w: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p>
        </w:tc>
        <w:tc>
          <w:tcPr>
            <w:tcW w:w="5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24</w:t>
            </w:r>
          </w:p>
        </w:tc>
        <w:tc>
          <w:tcPr>
            <w:tcW w:w="697" w:type="dxa"/>
            <w:vMerge w:val="restart"/>
            <w:tcBorders>
              <w:top w:val="single" w:color="auto" w:sz="4" w:space="0"/>
              <w:left w:val="single" w:color="auto" w:sz="4" w:space="0"/>
              <w:right w:val="single" w:color="auto" w:sz="4" w:space="0"/>
            </w:tcBorders>
            <w:vAlign w:val="center"/>
          </w:tcPr>
          <w:p>
            <w:pPr>
              <w:jc w:val="center"/>
              <w:rPr>
                <w:color w:val="auto"/>
                <w:kern w:val="0"/>
                <w:sz w:val="18"/>
                <w:szCs w:val="18"/>
              </w:rPr>
            </w:pPr>
            <w:r>
              <w:rPr>
                <w:color w:val="auto"/>
                <w:kern w:val="0"/>
                <w:sz w:val="18"/>
                <w:szCs w:val="18"/>
              </w:rPr>
              <w:t>专业核心课程</w:t>
            </w:r>
          </w:p>
        </w:tc>
        <w:tc>
          <w:tcPr>
            <w:tcW w:w="1241"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left"/>
              <w:rPr>
                <w:rFonts w:hint="eastAsia"/>
                <w:color w:val="auto"/>
                <w:kern w:val="0"/>
                <w:sz w:val="18"/>
                <w:szCs w:val="18"/>
                <w:lang w:val="en-US" w:eastAsia="zh-CN"/>
              </w:rPr>
            </w:pPr>
            <w:r>
              <w:rPr>
                <w:rFonts w:hint="eastAsia"/>
                <w:color w:val="auto"/>
                <w:kern w:val="0"/>
                <w:sz w:val="18"/>
                <w:szCs w:val="18"/>
                <w:lang w:val="en-US" w:eastAsia="zh-CN"/>
              </w:rPr>
              <w:t>111419-421</w:t>
            </w:r>
          </w:p>
          <w:p>
            <w:pPr>
              <w:jc w:val="left"/>
              <w:rPr>
                <w:rFonts w:hint="default"/>
                <w:color w:val="auto"/>
                <w:kern w:val="0"/>
                <w:sz w:val="18"/>
                <w:szCs w:val="18"/>
                <w:lang w:val="en-US" w:eastAsia="zh-CN"/>
              </w:rPr>
            </w:pPr>
            <w:r>
              <w:rPr>
                <w:rFonts w:hint="eastAsia"/>
                <w:color w:val="auto"/>
                <w:kern w:val="0"/>
                <w:sz w:val="18"/>
                <w:szCs w:val="18"/>
                <w:lang w:val="en-US" w:eastAsia="zh-CN"/>
              </w:rPr>
              <w:t>111180</w:t>
            </w:r>
          </w:p>
        </w:tc>
        <w:tc>
          <w:tcPr>
            <w:tcW w:w="422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left"/>
              <w:rPr>
                <w:rFonts w:hint="eastAsia" w:eastAsia="宋体"/>
                <w:color w:val="auto"/>
                <w:kern w:val="0"/>
                <w:sz w:val="18"/>
                <w:szCs w:val="18"/>
                <w:lang w:val="en-US" w:eastAsia="zh-CN"/>
              </w:rPr>
            </w:pPr>
            <w:r>
              <w:rPr>
                <w:rFonts w:hint="eastAsia"/>
                <w:color w:val="auto"/>
                <w:kern w:val="0"/>
                <w:sz w:val="18"/>
                <w:szCs w:val="18"/>
                <w:lang w:val="en-US" w:eastAsia="zh-CN"/>
              </w:rPr>
              <w:t>戏曲唱腔</w:t>
            </w:r>
          </w:p>
        </w:tc>
        <w:tc>
          <w:tcPr>
            <w:tcW w:w="5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24</w:t>
            </w:r>
          </w:p>
        </w:tc>
        <w:tc>
          <w:tcPr>
            <w:tcW w:w="53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1-4</w:t>
            </w:r>
          </w:p>
        </w:tc>
        <w:tc>
          <w:tcPr>
            <w:tcW w:w="56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color w:val="auto"/>
                <w:kern w:val="0"/>
                <w:sz w:val="18"/>
                <w:szCs w:val="18"/>
              </w:rPr>
            </w:pPr>
          </w:p>
        </w:tc>
        <w:tc>
          <w:tcPr>
            <w:tcW w:w="67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390</w:t>
            </w:r>
          </w:p>
        </w:tc>
        <w:tc>
          <w:tcPr>
            <w:tcW w:w="67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color w:val="auto"/>
                <w:kern w:val="0"/>
                <w:sz w:val="18"/>
                <w:szCs w:val="18"/>
              </w:rPr>
            </w:pPr>
          </w:p>
        </w:tc>
        <w:tc>
          <w:tcPr>
            <w:tcW w:w="6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390</w:t>
            </w:r>
          </w:p>
        </w:tc>
        <w:tc>
          <w:tcPr>
            <w:tcW w:w="61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78</w:t>
            </w: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108</w:t>
            </w: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108</w:t>
            </w:r>
          </w:p>
        </w:tc>
        <w:tc>
          <w:tcPr>
            <w:tcW w:w="5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96</w:t>
            </w: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25</w:t>
            </w:r>
          </w:p>
        </w:tc>
        <w:tc>
          <w:tcPr>
            <w:tcW w:w="697" w:type="dxa"/>
            <w:vMerge w:val="continue"/>
            <w:tcBorders>
              <w:left w:val="single" w:color="auto" w:sz="4" w:space="0"/>
              <w:right w:val="single" w:color="auto" w:sz="4" w:space="0"/>
            </w:tcBorders>
            <w:vAlign w:val="center"/>
          </w:tcPr>
          <w:p>
            <w:pPr>
              <w:jc w:val="center"/>
              <w:rPr>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left"/>
              <w:rPr>
                <w:rFonts w:hint="eastAsia"/>
                <w:color w:val="auto"/>
                <w:kern w:val="0"/>
                <w:sz w:val="18"/>
                <w:szCs w:val="18"/>
                <w:lang w:val="en-US" w:eastAsia="zh-CN"/>
              </w:rPr>
            </w:pPr>
            <w:r>
              <w:rPr>
                <w:rFonts w:hint="eastAsia"/>
                <w:color w:val="auto"/>
                <w:kern w:val="0"/>
                <w:sz w:val="18"/>
                <w:szCs w:val="18"/>
                <w:lang w:val="en-US" w:eastAsia="zh-CN"/>
              </w:rPr>
              <w:t>111422-424</w:t>
            </w:r>
          </w:p>
          <w:p>
            <w:pPr>
              <w:jc w:val="left"/>
              <w:rPr>
                <w:rFonts w:hint="default"/>
                <w:color w:val="auto"/>
                <w:kern w:val="0"/>
                <w:sz w:val="18"/>
                <w:szCs w:val="18"/>
                <w:lang w:val="en-US" w:eastAsia="zh-CN"/>
              </w:rPr>
            </w:pPr>
            <w:r>
              <w:rPr>
                <w:rFonts w:hint="eastAsia"/>
                <w:color w:val="auto"/>
                <w:kern w:val="0"/>
                <w:sz w:val="18"/>
                <w:szCs w:val="18"/>
                <w:lang w:val="en-US" w:eastAsia="zh-CN"/>
              </w:rPr>
              <w:t>111184</w:t>
            </w:r>
          </w:p>
        </w:tc>
        <w:tc>
          <w:tcPr>
            <w:tcW w:w="422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left"/>
              <w:rPr>
                <w:rFonts w:hint="default" w:eastAsia="宋体"/>
                <w:color w:val="auto"/>
                <w:kern w:val="0"/>
                <w:sz w:val="18"/>
                <w:szCs w:val="18"/>
                <w:lang w:val="en-US" w:eastAsia="zh-CN"/>
              </w:rPr>
            </w:pPr>
            <w:r>
              <w:rPr>
                <w:rFonts w:hint="eastAsia"/>
                <w:color w:val="auto"/>
                <w:kern w:val="0"/>
                <w:sz w:val="18"/>
                <w:szCs w:val="18"/>
                <w:lang w:val="en-US" w:eastAsia="zh-CN"/>
              </w:rPr>
              <w:t>戏曲基武功</w:t>
            </w:r>
          </w:p>
        </w:tc>
        <w:tc>
          <w:tcPr>
            <w:tcW w:w="5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24</w:t>
            </w:r>
          </w:p>
        </w:tc>
        <w:tc>
          <w:tcPr>
            <w:tcW w:w="53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1-4</w:t>
            </w:r>
          </w:p>
        </w:tc>
        <w:tc>
          <w:tcPr>
            <w:tcW w:w="56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color w:val="auto"/>
                <w:kern w:val="0"/>
                <w:sz w:val="18"/>
                <w:szCs w:val="18"/>
              </w:rPr>
            </w:pPr>
          </w:p>
        </w:tc>
        <w:tc>
          <w:tcPr>
            <w:tcW w:w="67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390</w:t>
            </w:r>
          </w:p>
        </w:tc>
        <w:tc>
          <w:tcPr>
            <w:tcW w:w="67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color w:val="auto"/>
                <w:kern w:val="0"/>
                <w:sz w:val="18"/>
                <w:szCs w:val="18"/>
              </w:rPr>
            </w:pPr>
          </w:p>
        </w:tc>
        <w:tc>
          <w:tcPr>
            <w:tcW w:w="6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390</w:t>
            </w:r>
          </w:p>
        </w:tc>
        <w:tc>
          <w:tcPr>
            <w:tcW w:w="61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78</w:t>
            </w: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color w:val="auto"/>
                <w:kern w:val="0"/>
                <w:sz w:val="18"/>
                <w:szCs w:val="18"/>
              </w:rPr>
            </w:pPr>
            <w:r>
              <w:rPr>
                <w:rFonts w:hint="eastAsia"/>
                <w:color w:val="auto"/>
                <w:kern w:val="0"/>
                <w:sz w:val="18"/>
                <w:szCs w:val="18"/>
                <w:lang w:val="en-US" w:eastAsia="zh-CN"/>
              </w:rPr>
              <w:t>108</w:t>
            </w: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color w:val="auto"/>
                <w:kern w:val="0"/>
                <w:sz w:val="18"/>
                <w:szCs w:val="18"/>
              </w:rPr>
            </w:pPr>
            <w:r>
              <w:rPr>
                <w:rFonts w:hint="eastAsia"/>
                <w:color w:val="auto"/>
                <w:kern w:val="0"/>
                <w:sz w:val="18"/>
                <w:szCs w:val="18"/>
                <w:lang w:val="en-US" w:eastAsia="zh-CN"/>
              </w:rPr>
              <w:t>108</w:t>
            </w:r>
          </w:p>
        </w:tc>
        <w:tc>
          <w:tcPr>
            <w:tcW w:w="5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96</w:t>
            </w: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26</w:t>
            </w:r>
          </w:p>
        </w:tc>
        <w:tc>
          <w:tcPr>
            <w:tcW w:w="697" w:type="dxa"/>
            <w:vMerge w:val="continue"/>
            <w:tcBorders>
              <w:left w:val="single" w:color="auto" w:sz="4" w:space="0"/>
              <w:right w:val="single" w:color="auto" w:sz="4" w:space="0"/>
            </w:tcBorders>
            <w:vAlign w:val="center"/>
          </w:tcPr>
          <w:p>
            <w:pPr>
              <w:jc w:val="center"/>
              <w:rPr>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left"/>
              <w:rPr>
                <w:rFonts w:hint="eastAsia"/>
                <w:color w:val="auto"/>
                <w:kern w:val="0"/>
                <w:sz w:val="18"/>
                <w:szCs w:val="18"/>
                <w:lang w:val="en-US" w:eastAsia="zh-CN"/>
              </w:rPr>
            </w:pPr>
            <w:r>
              <w:rPr>
                <w:rFonts w:hint="eastAsia"/>
                <w:color w:val="auto"/>
                <w:kern w:val="0"/>
                <w:sz w:val="18"/>
                <w:szCs w:val="18"/>
                <w:lang w:val="en-US" w:eastAsia="zh-CN"/>
              </w:rPr>
              <w:t>111425</w:t>
            </w:r>
          </w:p>
          <w:p>
            <w:pPr>
              <w:jc w:val="left"/>
              <w:rPr>
                <w:rFonts w:hint="default"/>
                <w:color w:val="auto"/>
                <w:kern w:val="0"/>
                <w:sz w:val="18"/>
                <w:szCs w:val="18"/>
                <w:lang w:val="en-US" w:eastAsia="zh-CN"/>
              </w:rPr>
            </w:pPr>
            <w:r>
              <w:rPr>
                <w:rFonts w:hint="eastAsia"/>
                <w:color w:val="auto"/>
                <w:kern w:val="0"/>
                <w:sz w:val="18"/>
                <w:szCs w:val="18"/>
                <w:lang w:val="en-US" w:eastAsia="zh-CN"/>
              </w:rPr>
              <w:t>111133</w:t>
            </w:r>
          </w:p>
        </w:tc>
        <w:tc>
          <w:tcPr>
            <w:tcW w:w="422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left"/>
              <w:rPr>
                <w:rFonts w:hint="eastAsia" w:eastAsia="宋体"/>
                <w:color w:val="auto"/>
                <w:kern w:val="0"/>
                <w:sz w:val="18"/>
                <w:szCs w:val="18"/>
                <w:lang w:val="en-US" w:eastAsia="zh-CN"/>
              </w:rPr>
            </w:pPr>
            <w:r>
              <w:rPr>
                <w:rFonts w:hint="eastAsia"/>
                <w:color w:val="auto"/>
                <w:kern w:val="0"/>
                <w:sz w:val="18"/>
                <w:szCs w:val="18"/>
                <w:lang w:val="en-US" w:eastAsia="zh-CN"/>
              </w:rPr>
              <w:t>戏曲身段</w:t>
            </w:r>
          </w:p>
        </w:tc>
        <w:tc>
          <w:tcPr>
            <w:tcW w:w="5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eastAsia="宋体"/>
                <w:color w:val="auto"/>
                <w:kern w:val="0"/>
                <w:sz w:val="18"/>
                <w:szCs w:val="18"/>
                <w:lang w:val="en-US" w:eastAsia="zh-CN"/>
              </w:rPr>
            </w:pPr>
            <w:r>
              <w:rPr>
                <w:rFonts w:hint="eastAsia"/>
                <w:color w:val="auto"/>
                <w:kern w:val="0"/>
                <w:sz w:val="18"/>
                <w:szCs w:val="18"/>
                <w:lang w:val="en-US" w:eastAsia="zh-CN"/>
              </w:rPr>
              <w:t>4</w:t>
            </w:r>
          </w:p>
        </w:tc>
        <w:tc>
          <w:tcPr>
            <w:tcW w:w="53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1-2</w:t>
            </w:r>
          </w:p>
        </w:tc>
        <w:tc>
          <w:tcPr>
            <w:tcW w:w="56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color w:val="auto"/>
                <w:kern w:val="0"/>
                <w:sz w:val="18"/>
                <w:szCs w:val="18"/>
              </w:rPr>
            </w:pPr>
          </w:p>
        </w:tc>
        <w:tc>
          <w:tcPr>
            <w:tcW w:w="67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62</w:t>
            </w:r>
          </w:p>
        </w:tc>
        <w:tc>
          <w:tcPr>
            <w:tcW w:w="67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color w:val="auto"/>
                <w:kern w:val="0"/>
                <w:sz w:val="18"/>
                <w:szCs w:val="18"/>
              </w:rPr>
            </w:pPr>
          </w:p>
        </w:tc>
        <w:tc>
          <w:tcPr>
            <w:tcW w:w="6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both"/>
              <w:rPr>
                <w:rFonts w:hint="default" w:eastAsia="宋体"/>
                <w:color w:val="auto"/>
                <w:kern w:val="0"/>
                <w:sz w:val="18"/>
                <w:szCs w:val="18"/>
                <w:lang w:val="en-US" w:eastAsia="zh-CN"/>
              </w:rPr>
            </w:pPr>
            <w:r>
              <w:rPr>
                <w:rFonts w:hint="eastAsia"/>
                <w:color w:val="auto"/>
                <w:kern w:val="0"/>
                <w:sz w:val="18"/>
                <w:szCs w:val="18"/>
                <w:lang w:val="en-US" w:eastAsia="zh-CN"/>
              </w:rPr>
              <w:t xml:space="preserve"> 62</w:t>
            </w:r>
          </w:p>
        </w:tc>
        <w:tc>
          <w:tcPr>
            <w:tcW w:w="61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26</w:t>
            </w: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36</w:t>
            </w: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p>
        </w:tc>
        <w:tc>
          <w:tcPr>
            <w:tcW w:w="5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27</w:t>
            </w:r>
          </w:p>
        </w:tc>
        <w:tc>
          <w:tcPr>
            <w:tcW w:w="697" w:type="dxa"/>
            <w:vMerge w:val="continue"/>
            <w:tcBorders>
              <w:left w:val="single" w:color="auto" w:sz="4" w:space="0"/>
              <w:right w:val="single" w:color="auto" w:sz="4" w:space="0"/>
            </w:tcBorders>
            <w:vAlign w:val="center"/>
          </w:tcPr>
          <w:p>
            <w:pPr>
              <w:jc w:val="center"/>
              <w:rPr>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left"/>
              <w:rPr>
                <w:rFonts w:hint="eastAsia"/>
                <w:color w:val="auto"/>
                <w:kern w:val="0"/>
                <w:sz w:val="18"/>
                <w:szCs w:val="18"/>
                <w:lang w:val="en-US" w:eastAsia="zh-CN"/>
              </w:rPr>
            </w:pPr>
            <w:r>
              <w:rPr>
                <w:rFonts w:hint="eastAsia"/>
                <w:color w:val="auto"/>
                <w:kern w:val="0"/>
                <w:sz w:val="18"/>
                <w:szCs w:val="18"/>
                <w:lang w:val="en-US" w:eastAsia="zh-CN"/>
              </w:rPr>
              <w:t>111426</w:t>
            </w:r>
          </w:p>
          <w:p>
            <w:pPr>
              <w:jc w:val="left"/>
              <w:rPr>
                <w:rFonts w:hint="default"/>
                <w:color w:val="auto"/>
                <w:kern w:val="0"/>
                <w:sz w:val="18"/>
                <w:szCs w:val="18"/>
                <w:lang w:val="en-US" w:eastAsia="zh-CN"/>
              </w:rPr>
            </w:pPr>
            <w:r>
              <w:rPr>
                <w:rFonts w:hint="eastAsia"/>
                <w:color w:val="auto"/>
                <w:kern w:val="0"/>
                <w:sz w:val="18"/>
                <w:szCs w:val="18"/>
                <w:lang w:val="en-US" w:eastAsia="zh-CN"/>
              </w:rPr>
              <w:t>111136</w:t>
            </w:r>
          </w:p>
        </w:tc>
        <w:tc>
          <w:tcPr>
            <w:tcW w:w="422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left"/>
              <w:rPr>
                <w:rFonts w:hint="eastAsia" w:eastAsia="宋体"/>
                <w:color w:val="auto"/>
                <w:kern w:val="0"/>
                <w:sz w:val="18"/>
                <w:szCs w:val="18"/>
                <w:lang w:val="en-US" w:eastAsia="zh-CN"/>
              </w:rPr>
            </w:pPr>
            <w:r>
              <w:rPr>
                <w:rFonts w:hint="eastAsia"/>
                <w:color w:val="auto"/>
                <w:kern w:val="0"/>
                <w:sz w:val="18"/>
                <w:szCs w:val="18"/>
                <w:lang w:val="en-US" w:eastAsia="zh-CN"/>
              </w:rPr>
              <w:t>戏曲把子</w:t>
            </w:r>
          </w:p>
        </w:tc>
        <w:tc>
          <w:tcPr>
            <w:tcW w:w="5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eastAsia="宋体"/>
                <w:color w:val="auto"/>
                <w:kern w:val="0"/>
                <w:sz w:val="18"/>
                <w:szCs w:val="18"/>
                <w:lang w:val="en-US" w:eastAsia="zh-CN"/>
              </w:rPr>
            </w:pPr>
            <w:r>
              <w:rPr>
                <w:rFonts w:hint="eastAsia"/>
                <w:color w:val="auto"/>
                <w:kern w:val="0"/>
                <w:sz w:val="18"/>
                <w:szCs w:val="18"/>
                <w:lang w:val="en-US" w:eastAsia="zh-CN"/>
              </w:rPr>
              <w:t>4</w:t>
            </w:r>
          </w:p>
        </w:tc>
        <w:tc>
          <w:tcPr>
            <w:tcW w:w="53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color w:val="auto"/>
                <w:kern w:val="0"/>
                <w:sz w:val="18"/>
                <w:szCs w:val="18"/>
              </w:rPr>
            </w:pPr>
            <w:r>
              <w:rPr>
                <w:rFonts w:hint="eastAsia"/>
                <w:color w:val="auto"/>
                <w:kern w:val="0"/>
                <w:sz w:val="18"/>
                <w:szCs w:val="18"/>
                <w:lang w:val="en-US" w:eastAsia="zh-CN"/>
              </w:rPr>
              <w:t>1-2</w:t>
            </w:r>
          </w:p>
        </w:tc>
        <w:tc>
          <w:tcPr>
            <w:tcW w:w="56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color w:val="auto"/>
                <w:kern w:val="0"/>
                <w:sz w:val="18"/>
                <w:szCs w:val="18"/>
              </w:rPr>
            </w:pPr>
          </w:p>
        </w:tc>
        <w:tc>
          <w:tcPr>
            <w:tcW w:w="67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62</w:t>
            </w:r>
          </w:p>
        </w:tc>
        <w:tc>
          <w:tcPr>
            <w:tcW w:w="67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color w:val="auto"/>
                <w:kern w:val="0"/>
                <w:sz w:val="18"/>
                <w:szCs w:val="18"/>
              </w:rPr>
            </w:pPr>
          </w:p>
        </w:tc>
        <w:tc>
          <w:tcPr>
            <w:tcW w:w="6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62</w:t>
            </w:r>
          </w:p>
        </w:tc>
        <w:tc>
          <w:tcPr>
            <w:tcW w:w="61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26</w:t>
            </w: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color w:val="auto"/>
                <w:kern w:val="0"/>
                <w:sz w:val="18"/>
                <w:szCs w:val="18"/>
              </w:rPr>
            </w:pPr>
            <w:r>
              <w:rPr>
                <w:rFonts w:hint="eastAsia"/>
                <w:color w:val="auto"/>
                <w:kern w:val="0"/>
                <w:sz w:val="18"/>
                <w:szCs w:val="18"/>
                <w:lang w:val="en-US" w:eastAsia="zh-CN"/>
              </w:rPr>
              <w:t>36</w:t>
            </w: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color w:val="auto"/>
                <w:kern w:val="0"/>
                <w:sz w:val="18"/>
                <w:szCs w:val="18"/>
              </w:rPr>
            </w:pPr>
          </w:p>
        </w:tc>
        <w:tc>
          <w:tcPr>
            <w:tcW w:w="5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color w:val="auto"/>
                <w:kern w:val="0"/>
                <w:sz w:val="18"/>
                <w:szCs w:val="18"/>
              </w:rPr>
            </w:pP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34"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color w:val="auto"/>
                <w:kern w:val="0"/>
                <w:sz w:val="18"/>
                <w:szCs w:val="18"/>
              </w:rPr>
            </w:pPr>
            <w:r>
              <w:rPr>
                <w:rFonts w:hint="eastAsia"/>
                <w:color w:val="auto"/>
                <w:kern w:val="0"/>
                <w:sz w:val="18"/>
                <w:szCs w:val="18"/>
              </w:rPr>
              <w:t>28</w:t>
            </w:r>
          </w:p>
        </w:tc>
        <w:tc>
          <w:tcPr>
            <w:tcW w:w="697" w:type="dxa"/>
            <w:vMerge w:val="continue"/>
            <w:tcBorders>
              <w:left w:val="single" w:color="auto" w:sz="4" w:space="0"/>
              <w:right w:val="single" w:color="auto" w:sz="4" w:space="0"/>
            </w:tcBorders>
            <w:vAlign w:val="center"/>
          </w:tcPr>
          <w:p>
            <w:pPr>
              <w:jc w:val="left"/>
              <w:rPr>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left"/>
              <w:rPr>
                <w:rFonts w:hint="eastAsia"/>
                <w:color w:val="auto"/>
                <w:kern w:val="0"/>
                <w:sz w:val="18"/>
                <w:szCs w:val="18"/>
                <w:lang w:val="en-US" w:eastAsia="zh-CN"/>
              </w:rPr>
            </w:pPr>
            <w:r>
              <w:rPr>
                <w:rFonts w:hint="eastAsia"/>
                <w:color w:val="auto"/>
                <w:kern w:val="0"/>
                <w:sz w:val="18"/>
                <w:szCs w:val="18"/>
                <w:lang w:val="en-US" w:eastAsia="zh-CN"/>
              </w:rPr>
              <w:t>111102</w:t>
            </w:r>
          </w:p>
          <w:p>
            <w:pPr>
              <w:jc w:val="left"/>
              <w:rPr>
                <w:rFonts w:hint="default"/>
                <w:color w:val="auto"/>
                <w:kern w:val="0"/>
                <w:sz w:val="18"/>
                <w:szCs w:val="18"/>
                <w:lang w:val="en-US" w:eastAsia="zh-CN"/>
              </w:rPr>
            </w:pPr>
            <w:r>
              <w:rPr>
                <w:rFonts w:hint="eastAsia"/>
                <w:color w:val="auto"/>
                <w:kern w:val="0"/>
                <w:sz w:val="18"/>
                <w:szCs w:val="18"/>
                <w:lang w:val="en-US" w:eastAsia="zh-CN"/>
              </w:rPr>
              <w:t>111427</w:t>
            </w:r>
          </w:p>
        </w:tc>
        <w:tc>
          <w:tcPr>
            <w:tcW w:w="422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left"/>
              <w:rPr>
                <w:rFonts w:hint="eastAsia" w:eastAsia="宋体"/>
                <w:color w:val="auto"/>
                <w:kern w:val="0"/>
                <w:sz w:val="18"/>
                <w:szCs w:val="18"/>
                <w:lang w:val="en-US" w:eastAsia="zh-CN"/>
              </w:rPr>
            </w:pPr>
            <w:r>
              <w:rPr>
                <w:rFonts w:hint="eastAsia"/>
                <w:color w:val="auto"/>
                <w:kern w:val="0"/>
                <w:sz w:val="18"/>
                <w:szCs w:val="18"/>
                <w:lang w:val="en-US" w:eastAsia="zh-CN"/>
              </w:rPr>
              <w:t>戏曲剧目</w:t>
            </w:r>
          </w:p>
        </w:tc>
        <w:tc>
          <w:tcPr>
            <w:tcW w:w="5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16</w:t>
            </w:r>
          </w:p>
        </w:tc>
        <w:tc>
          <w:tcPr>
            <w:tcW w:w="53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3-4</w:t>
            </w:r>
          </w:p>
        </w:tc>
        <w:tc>
          <w:tcPr>
            <w:tcW w:w="56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color w:val="auto"/>
                <w:kern w:val="0"/>
                <w:sz w:val="18"/>
                <w:szCs w:val="18"/>
              </w:rPr>
            </w:pPr>
          </w:p>
        </w:tc>
        <w:tc>
          <w:tcPr>
            <w:tcW w:w="67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272</w:t>
            </w:r>
          </w:p>
        </w:tc>
        <w:tc>
          <w:tcPr>
            <w:tcW w:w="67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color w:val="auto"/>
                <w:kern w:val="0"/>
                <w:sz w:val="18"/>
                <w:szCs w:val="18"/>
              </w:rPr>
            </w:pPr>
          </w:p>
        </w:tc>
        <w:tc>
          <w:tcPr>
            <w:tcW w:w="6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272</w:t>
            </w:r>
          </w:p>
        </w:tc>
        <w:tc>
          <w:tcPr>
            <w:tcW w:w="61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144</w:t>
            </w:r>
          </w:p>
        </w:tc>
        <w:tc>
          <w:tcPr>
            <w:tcW w:w="5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color w:val="auto"/>
                <w:kern w:val="0"/>
                <w:sz w:val="18"/>
                <w:szCs w:val="18"/>
                <w:lang w:val="en-US" w:eastAsia="zh-CN"/>
              </w:rPr>
            </w:pPr>
            <w:r>
              <w:rPr>
                <w:rFonts w:hint="eastAsia"/>
                <w:color w:val="auto"/>
                <w:kern w:val="0"/>
                <w:sz w:val="18"/>
                <w:szCs w:val="18"/>
                <w:lang w:val="en-US" w:eastAsia="zh-CN"/>
              </w:rPr>
              <w:t>128</w:t>
            </w: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29</w:t>
            </w:r>
          </w:p>
        </w:tc>
        <w:tc>
          <w:tcPr>
            <w:tcW w:w="697"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left"/>
              <w:rPr>
                <w:b/>
                <w:color w:val="auto"/>
                <w:kern w:val="0"/>
                <w:sz w:val="18"/>
                <w:szCs w:val="18"/>
              </w:rPr>
            </w:pPr>
          </w:p>
        </w:tc>
        <w:tc>
          <w:tcPr>
            <w:tcW w:w="422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color w:val="auto"/>
                <w:kern w:val="0"/>
                <w:sz w:val="18"/>
                <w:szCs w:val="18"/>
              </w:rPr>
            </w:pPr>
            <w:r>
              <w:rPr>
                <w:b/>
                <w:color w:val="auto"/>
                <w:kern w:val="0"/>
                <w:sz w:val="18"/>
                <w:szCs w:val="18"/>
              </w:rPr>
              <w:t>小计</w:t>
            </w:r>
          </w:p>
        </w:tc>
        <w:tc>
          <w:tcPr>
            <w:tcW w:w="5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72</w:t>
            </w:r>
          </w:p>
        </w:tc>
        <w:tc>
          <w:tcPr>
            <w:tcW w:w="535"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color w:val="auto"/>
                <w:kern w:val="0"/>
                <w:sz w:val="18"/>
                <w:szCs w:val="18"/>
              </w:rPr>
            </w:pPr>
          </w:p>
        </w:tc>
        <w:tc>
          <w:tcPr>
            <w:tcW w:w="561"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color w:val="auto"/>
                <w:kern w:val="0"/>
                <w:sz w:val="18"/>
                <w:szCs w:val="18"/>
              </w:rPr>
            </w:pPr>
          </w:p>
        </w:tc>
        <w:tc>
          <w:tcPr>
            <w:tcW w:w="67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1176</w:t>
            </w:r>
          </w:p>
        </w:tc>
        <w:tc>
          <w:tcPr>
            <w:tcW w:w="67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color w:val="auto"/>
                <w:kern w:val="0"/>
                <w:sz w:val="18"/>
                <w:szCs w:val="18"/>
              </w:rPr>
            </w:pPr>
          </w:p>
        </w:tc>
        <w:tc>
          <w:tcPr>
            <w:tcW w:w="6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1176</w:t>
            </w:r>
          </w:p>
        </w:tc>
        <w:tc>
          <w:tcPr>
            <w:tcW w:w="61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208</w:t>
            </w: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288</w:t>
            </w: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360</w:t>
            </w:r>
          </w:p>
        </w:tc>
        <w:tc>
          <w:tcPr>
            <w:tcW w:w="5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320</w:t>
            </w:r>
          </w:p>
        </w:tc>
        <w:tc>
          <w:tcPr>
            <w:tcW w:w="1532" w:type="dxa"/>
            <w:gridSpan w:val="2"/>
            <w:vMerge w:val="restart"/>
            <w:tcBorders>
              <w:top w:val="single" w:color="auto" w:sz="4" w:space="0"/>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77"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30</w:t>
            </w:r>
          </w:p>
        </w:tc>
        <w:tc>
          <w:tcPr>
            <w:tcW w:w="697" w:type="dxa"/>
            <w:vMerge w:val="restart"/>
            <w:tcBorders>
              <w:left w:val="single" w:color="auto" w:sz="4" w:space="0"/>
              <w:right w:val="single" w:color="auto" w:sz="4" w:space="0"/>
            </w:tcBorders>
            <w:vAlign w:val="center"/>
          </w:tcPr>
          <w:p>
            <w:pPr>
              <w:jc w:val="left"/>
              <w:rPr>
                <w:b/>
                <w:color w:val="auto"/>
                <w:kern w:val="0"/>
                <w:sz w:val="18"/>
                <w:szCs w:val="18"/>
              </w:rPr>
            </w:pPr>
            <w:r>
              <w:rPr>
                <w:color w:val="auto"/>
                <w:kern w:val="0"/>
                <w:sz w:val="18"/>
                <w:szCs w:val="18"/>
              </w:rPr>
              <w:t>专业</w:t>
            </w:r>
            <w:r>
              <w:rPr>
                <w:rFonts w:hint="eastAsia"/>
                <w:color w:val="auto"/>
                <w:kern w:val="0"/>
                <w:sz w:val="18"/>
                <w:szCs w:val="18"/>
              </w:rPr>
              <w:t>拓展</w:t>
            </w:r>
            <w:r>
              <w:rPr>
                <w:color w:val="auto"/>
                <w:kern w:val="0"/>
                <w:sz w:val="18"/>
                <w:szCs w:val="18"/>
              </w:rPr>
              <w:t>课程</w:t>
            </w:r>
          </w:p>
        </w:tc>
        <w:tc>
          <w:tcPr>
            <w:tcW w:w="1241"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left"/>
              <w:rPr>
                <w:rFonts w:hint="default" w:eastAsia="宋体"/>
                <w:b/>
                <w:color w:val="auto"/>
                <w:kern w:val="0"/>
                <w:sz w:val="18"/>
                <w:szCs w:val="18"/>
                <w:lang w:val="en-US" w:eastAsia="zh-CN"/>
              </w:rPr>
            </w:pPr>
            <w:r>
              <w:rPr>
                <w:rFonts w:hint="eastAsia"/>
                <w:b w:val="0"/>
                <w:bCs/>
                <w:color w:val="auto"/>
                <w:kern w:val="0"/>
                <w:sz w:val="18"/>
                <w:szCs w:val="18"/>
                <w:lang w:val="en-US" w:eastAsia="zh-CN"/>
              </w:rPr>
              <w:t>111428</w:t>
            </w:r>
          </w:p>
        </w:tc>
        <w:tc>
          <w:tcPr>
            <w:tcW w:w="422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both"/>
              <w:rPr>
                <w:rFonts w:hint="default" w:eastAsia="宋体"/>
                <w:b w:val="0"/>
                <w:bCs/>
                <w:color w:val="auto"/>
                <w:kern w:val="0"/>
                <w:sz w:val="18"/>
                <w:szCs w:val="18"/>
                <w:lang w:val="en-US" w:eastAsia="zh-CN"/>
              </w:rPr>
            </w:pPr>
            <w:r>
              <w:rPr>
                <w:rFonts w:hint="eastAsia"/>
                <w:b w:val="0"/>
                <w:bCs/>
                <w:color w:val="auto"/>
                <w:kern w:val="0"/>
                <w:sz w:val="18"/>
                <w:szCs w:val="18"/>
                <w:lang w:val="en-US" w:eastAsia="zh-CN"/>
              </w:rPr>
              <w:t>戏曲音乐</w:t>
            </w:r>
          </w:p>
        </w:tc>
        <w:tc>
          <w:tcPr>
            <w:tcW w:w="5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val="0"/>
                <w:bCs/>
                <w:color w:val="auto"/>
                <w:kern w:val="0"/>
                <w:sz w:val="18"/>
                <w:szCs w:val="18"/>
                <w:lang w:val="en-US" w:eastAsia="zh-CN"/>
              </w:rPr>
            </w:pPr>
            <w:r>
              <w:rPr>
                <w:rFonts w:hint="eastAsia"/>
                <w:b w:val="0"/>
                <w:bCs/>
                <w:color w:val="auto"/>
                <w:kern w:val="0"/>
                <w:sz w:val="18"/>
                <w:szCs w:val="18"/>
                <w:lang w:val="en-US" w:eastAsia="zh-CN"/>
              </w:rPr>
              <w:t>2</w:t>
            </w:r>
          </w:p>
        </w:tc>
        <w:tc>
          <w:tcPr>
            <w:tcW w:w="535"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rFonts w:hint="eastAsia" w:eastAsia="宋体"/>
                <w:b w:val="0"/>
                <w:bCs/>
                <w:color w:val="auto"/>
                <w:kern w:val="0"/>
                <w:sz w:val="18"/>
                <w:szCs w:val="18"/>
                <w:lang w:val="en-US" w:eastAsia="zh-CN"/>
              </w:rPr>
            </w:pPr>
            <w:r>
              <w:rPr>
                <w:rFonts w:hint="eastAsia"/>
                <w:b w:val="0"/>
                <w:bCs/>
                <w:color w:val="auto"/>
                <w:kern w:val="0"/>
                <w:sz w:val="18"/>
                <w:szCs w:val="18"/>
                <w:lang w:val="en-US" w:eastAsia="zh-CN"/>
              </w:rPr>
              <w:t>1</w:t>
            </w:r>
            <w:bookmarkStart w:id="2" w:name="_GoBack"/>
            <w:bookmarkEnd w:id="2"/>
          </w:p>
        </w:tc>
        <w:tc>
          <w:tcPr>
            <w:tcW w:w="561"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rFonts w:hint="eastAsia" w:eastAsia="宋体"/>
                <w:b w:val="0"/>
                <w:bCs/>
                <w:color w:val="auto"/>
                <w:kern w:val="0"/>
                <w:sz w:val="18"/>
                <w:szCs w:val="18"/>
                <w:lang w:val="en-US" w:eastAsia="zh-CN"/>
              </w:rPr>
            </w:pPr>
          </w:p>
        </w:tc>
        <w:tc>
          <w:tcPr>
            <w:tcW w:w="67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val="0"/>
                <w:bCs/>
                <w:color w:val="auto"/>
                <w:kern w:val="0"/>
                <w:sz w:val="18"/>
                <w:szCs w:val="18"/>
                <w:lang w:val="en-US" w:eastAsia="zh-CN"/>
              </w:rPr>
            </w:pPr>
            <w:r>
              <w:rPr>
                <w:rFonts w:hint="eastAsia"/>
                <w:b w:val="0"/>
                <w:bCs/>
                <w:color w:val="auto"/>
                <w:kern w:val="0"/>
                <w:sz w:val="18"/>
                <w:szCs w:val="18"/>
                <w:lang w:val="en-US" w:eastAsia="zh-CN"/>
              </w:rPr>
              <w:t>26</w:t>
            </w:r>
          </w:p>
        </w:tc>
        <w:tc>
          <w:tcPr>
            <w:tcW w:w="67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val="0"/>
                <w:bCs/>
                <w:color w:val="auto"/>
                <w:kern w:val="0"/>
                <w:sz w:val="18"/>
                <w:szCs w:val="18"/>
                <w:lang w:val="en-US" w:eastAsia="zh-CN"/>
              </w:rPr>
            </w:pPr>
            <w:r>
              <w:rPr>
                <w:rFonts w:hint="eastAsia"/>
                <w:b w:val="0"/>
                <w:bCs/>
                <w:color w:val="auto"/>
                <w:kern w:val="0"/>
                <w:sz w:val="18"/>
                <w:szCs w:val="18"/>
                <w:lang w:val="en-US" w:eastAsia="zh-CN"/>
              </w:rPr>
              <w:t>26</w:t>
            </w:r>
          </w:p>
        </w:tc>
        <w:tc>
          <w:tcPr>
            <w:tcW w:w="6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val="0"/>
                <w:bCs/>
                <w:color w:val="auto"/>
                <w:kern w:val="0"/>
                <w:sz w:val="18"/>
                <w:szCs w:val="18"/>
              </w:rPr>
            </w:pPr>
          </w:p>
        </w:tc>
        <w:tc>
          <w:tcPr>
            <w:tcW w:w="61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val="0"/>
                <w:bCs/>
                <w:color w:val="auto"/>
                <w:kern w:val="0"/>
                <w:sz w:val="18"/>
                <w:szCs w:val="18"/>
                <w:lang w:val="en-US" w:eastAsia="zh-CN"/>
              </w:rPr>
            </w:pPr>
            <w:r>
              <w:rPr>
                <w:rFonts w:hint="eastAsia"/>
                <w:b w:val="0"/>
                <w:bCs/>
                <w:color w:val="auto"/>
                <w:kern w:val="0"/>
                <w:sz w:val="18"/>
                <w:szCs w:val="18"/>
                <w:lang w:val="en-US" w:eastAsia="zh-CN"/>
              </w:rPr>
              <w:t>26</w:t>
            </w: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val="0"/>
                <w:bCs/>
                <w:color w:val="auto"/>
                <w:kern w:val="0"/>
                <w:sz w:val="18"/>
                <w:szCs w:val="18"/>
              </w:rPr>
            </w:pP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color w:val="auto"/>
                <w:kern w:val="0"/>
                <w:sz w:val="18"/>
                <w:szCs w:val="18"/>
              </w:rPr>
            </w:pPr>
          </w:p>
        </w:tc>
        <w:tc>
          <w:tcPr>
            <w:tcW w:w="5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color w:val="auto"/>
                <w:kern w:val="0"/>
                <w:sz w:val="18"/>
                <w:szCs w:val="18"/>
              </w:rPr>
            </w:pP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34" w:hRule="atLeast"/>
          <w:jc w:val="center"/>
        </w:trPr>
        <w:tc>
          <w:tcPr>
            <w:tcW w:w="564" w:type="dxa"/>
            <w:tcBorders>
              <w:top w:val="single" w:color="auto" w:sz="4" w:space="0"/>
              <w:left w:val="single" w:color="auto" w:sz="4" w:space="0"/>
              <w:bottom w:val="single" w:color="auto" w:sz="4" w:space="0"/>
              <w:right w:val="single" w:color="auto" w:sz="4" w:space="0"/>
            </w:tcBorders>
            <w:vAlign w:val="center"/>
          </w:tcPr>
          <w:p>
            <w:pPr>
              <w:jc w:val="center"/>
              <w:rPr>
                <w:b/>
                <w:color w:val="auto"/>
                <w:kern w:val="0"/>
                <w:sz w:val="18"/>
                <w:szCs w:val="18"/>
              </w:rPr>
            </w:pPr>
            <w:r>
              <w:rPr>
                <w:rFonts w:hint="eastAsia"/>
                <w:b/>
                <w:color w:val="auto"/>
                <w:kern w:val="0"/>
                <w:sz w:val="18"/>
                <w:szCs w:val="18"/>
              </w:rPr>
              <w:t>36</w:t>
            </w:r>
          </w:p>
        </w:tc>
        <w:tc>
          <w:tcPr>
            <w:tcW w:w="697" w:type="dxa"/>
            <w:vMerge w:val="continue"/>
            <w:tcBorders>
              <w:left w:val="single" w:color="auto" w:sz="4" w:space="0"/>
              <w:bottom w:val="single" w:color="auto" w:sz="4" w:space="0"/>
              <w:right w:val="single" w:color="auto" w:sz="4" w:space="0"/>
            </w:tcBorders>
            <w:vAlign w:val="center"/>
          </w:tcPr>
          <w:p>
            <w:pPr>
              <w:jc w:val="left"/>
              <w:rPr>
                <w:b/>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left"/>
              <w:rPr>
                <w:b/>
                <w:color w:val="auto"/>
                <w:kern w:val="0"/>
                <w:sz w:val="18"/>
                <w:szCs w:val="18"/>
              </w:rPr>
            </w:pPr>
          </w:p>
        </w:tc>
        <w:tc>
          <w:tcPr>
            <w:tcW w:w="422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eastAsia="宋体"/>
                <w:b/>
                <w:color w:val="auto"/>
                <w:kern w:val="0"/>
                <w:sz w:val="18"/>
                <w:szCs w:val="18"/>
                <w:lang w:val="en-US" w:eastAsia="zh-CN"/>
              </w:rPr>
            </w:pPr>
            <w:r>
              <w:rPr>
                <w:rFonts w:hint="eastAsia"/>
                <w:b/>
                <w:color w:val="auto"/>
                <w:kern w:val="0"/>
                <w:sz w:val="18"/>
                <w:szCs w:val="18"/>
                <w:lang w:val="en-US" w:eastAsia="zh-CN"/>
              </w:rPr>
              <w:t>小计</w:t>
            </w:r>
          </w:p>
        </w:tc>
        <w:tc>
          <w:tcPr>
            <w:tcW w:w="5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eastAsia="宋体"/>
                <w:b/>
                <w:color w:val="auto"/>
                <w:kern w:val="0"/>
                <w:sz w:val="18"/>
                <w:szCs w:val="18"/>
                <w:lang w:val="en-US" w:eastAsia="zh-CN"/>
              </w:rPr>
            </w:pPr>
            <w:r>
              <w:rPr>
                <w:rFonts w:hint="eastAsia"/>
                <w:b/>
                <w:color w:val="auto"/>
                <w:kern w:val="0"/>
                <w:sz w:val="18"/>
                <w:szCs w:val="18"/>
                <w:lang w:val="en-US" w:eastAsia="zh-CN"/>
              </w:rPr>
              <w:t>2</w:t>
            </w:r>
          </w:p>
        </w:tc>
        <w:tc>
          <w:tcPr>
            <w:tcW w:w="535"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color w:val="auto"/>
                <w:kern w:val="0"/>
                <w:sz w:val="18"/>
                <w:szCs w:val="18"/>
              </w:rPr>
            </w:pPr>
          </w:p>
        </w:tc>
        <w:tc>
          <w:tcPr>
            <w:tcW w:w="561"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color w:val="auto"/>
                <w:kern w:val="0"/>
                <w:sz w:val="18"/>
                <w:szCs w:val="18"/>
              </w:rPr>
            </w:pPr>
          </w:p>
        </w:tc>
        <w:tc>
          <w:tcPr>
            <w:tcW w:w="67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26</w:t>
            </w:r>
          </w:p>
        </w:tc>
        <w:tc>
          <w:tcPr>
            <w:tcW w:w="67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26</w:t>
            </w:r>
          </w:p>
        </w:tc>
        <w:tc>
          <w:tcPr>
            <w:tcW w:w="6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p>
        </w:tc>
        <w:tc>
          <w:tcPr>
            <w:tcW w:w="61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26</w:t>
            </w: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color w:val="auto"/>
                <w:kern w:val="0"/>
                <w:sz w:val="18"/>
                <w:szCs w:val="18"/>
              </w:rPr>
            </w:pPr>
          </w:p>
        </w:tc>
        <w:tc>
          <w:tcPr>
            <w:tcW w:w="5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color w:val="auto"/>
                <w:kern w:val="0"/>
                <w:sz w:val="18"/>
                <w:szCs w:val="18"/>
              </w:rPr>
            </w:pP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37</w:t>
            </w:r>
          </w:p>
        </w:tc>
        <w:tc>
          <w:tcPr>
            <w:tcW w:w="697"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left"/>
              <w:rPr>
                <w:b/>
                <w:color w:val="auto"/>
                <w:kern w:val="0"/>
                <w:sz w:val="18"/>
                <w:szCs w:val="18"/>
              </w:rPr>
            </w:pPr>
          </w:p>
        </w:tc>
        <w:tc>
          <w:tcPr>
            <w:tcW w:w="422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color w:val="auto"/>
                <w:kern w:val="0"/>
                <w:sz w:val="18"/>
                <w:szCs w:val="18"/>
              </w:rPr>
            </w:pPr>
            <w:r>
              <w:rPr>
                <w:b/>
                <w:color w:val="auto"/>
                <w:kern w:val="0"/>
                <w:sz w:val="18"/>
                <w:szCs w:val="18"/>
              </w:rPr>
              <w:t>合计</w:t>
            </w:r>
          </w:p>
        </w:tc>
        <w:tc>
          <w:tcPr>
            <w:tcW w:w="5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123</w:t>
            </w:r>
          </w:p>
        </w:tc>
        <w:tc>
          <w:tcPr>
            <w:tcW w:w="535"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color w:val="auto"/>
                <w:kern w:val="0"/>
                <w:sz w:val="18"/>
                <w:szCs w:val="18"/>
              </w:rPr>
            </w:pPr>
          </w:p>
        </w:tc>
        <w:tc>
          <w:tcPr>
            <w:tcW w:w="561"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color w:val="auto"/>
                <w:kern w:val="0"/>
                <w:sz w:val="18"/>
                <w:szCs w:val="18"/>
              </w:rPr>
            </w:pPr>
          </w:p>
        </w:tc>
        <w:tc>
          <w:tcPr>
            <w:tcW w:w="67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2126</w:t>
            </w:r>
          </w:p>
        </w:tc>
        <w:tc>
          <w:tcPr>
            <w:tcW w:w="67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604</w:t>
            </w:r>
          </w:p>
        </w:tc>
        <w:tc>
          <w:tcPr>
            <w:tcW w:w="6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1522</w:t>
            </w:r>
          </w:p>
        </w:tc>
        <w:tc>
          <w:tcPr>
            <w:tcW w:w="61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512</w:t>
            </w: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680</w:t>
            </w: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388</w:t>
            </w:r>
          </w:p>
        </w:tc>
        <w:tc>
          <w:tcPr>
            <w:tcW w:w="5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438</w:t>
            </w: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307" w:hRule="atLeast"/>
          <w:jc w:val="center"/>
        </w:trPr>
        <w:tc>
          <w:tcPr>
            <w:tcW w:w="564"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38</w:t>
            </w:r>
          </w:p>
        </w:tc>
        <w:tc>
          <w:tcPr>
            <w:tcW w:w="697" w:type="dxa"/>
            <w:vMerge w:val="restart"/>
            <w:tcBorders>
              <w:top w:val="single" w:color="auto" w:sz="4" w:space="0"/>
              <w:left w:val="single" w:color="auto" w:sz="4" w:space="0"/>
              <w:right w:val="single" w:color="auto" w:sz="4" w:space="0"/>
            </w:tcBorders>
            <w:shd w:val="clear" w:color="auto" w:fill="FFFFFF" w:themeFill="background1"/>
          </w:tcPr>
          <w:p>
            <w:pPr>
              <w:jc w:val="center"/>
              <w:rPr>
                <w:b/>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jc w:val="left"/>
              <w:rPr>
                <w:rFonts w:hint="default" w:ascii="Calibri" w:hAnsi="Calibri" w:eastAsia="宋体" w:cstheme="minorBidi"/>
                <w:b w:val="0"/>
                <w:bCs/>
                <w:color w:val="000000"/>
                <w:kern w:val="0"/>
                <w:sz w:val="18"/>
                <w:szCs w:val="18"/>
                <w:lang w:val="en-US" w:eastAsia="zh-CN" w:bidi="ar-SA"/>
              </w:rPr>
            </w:pPr>
            <w:r>
              <w:rPr>
                <w:rFonts w:hint="eastAsia"/>
                <w:b w:val="0"/>
                <w:bCs/>
                <w:color w:val="000000"/>
                <w:kern w:val="0"/>
                <w:sz w:val="18"/>
                <w:szCs w:val="18"/>
                <w:lang w:val="en-US" w:eastAsia="zh-CN"/>
              </w:rPr>
              <w:t>111901</w:t>
            </w:r>
          </w:p>
        </w:tc>
        <w:tc>
          <w:tcPr>
            <w:tcW w:w="422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both"/>
              <w:rPr>
                <w:rFonts w:hint="eastAsia" w:ascii="Calibri" w:hAnsi="Calibri" w:eastAsia="宋体" w:cstheme="minorBidi"/>
                <w:b w:val="0"/>
                <w:bCs/>
                <w:color w:val="000000"/>
                <w:kern w:val="0"/>
                <w:sz w:val="18"/>
                <w:szCs w:val="18"/>
                <w:lang w:val="en-US" w:eastAsia="zh-CN" w:bidi="ar-SA"/>
              </w:rPr>
            </w:pPr>
            <w:r>
              <w:rPr>
                <w:rFonts w:hint="eastAsia"/>
                <w:b w:val="0"/>
                <w:bCs/>
                <w:color w:val="000000"/>
                <w:kern w:val="0"/>
                <w:sz w:val="18"/>
                <w:szCs w:val="18"/>
                <w:lang w:eastAsia="zh-CN"/>
              </w:rPr>
              <w:t>岗位实习</w:t>
            </w:r>
          </w:p>
        </w:tc>
        <w:tc>
          <w:tcPr>
            <w:tcW w:w="5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val="0"/>
                <w:bCs/>
                <w:color w:val="000000"/>
                <w:kern w:val="0"/>
                <w:sz w:val="18"/>
                <w:szCs w:val="18"/>
                <w:lang w:val="en-US" w:eastAsia="zh-CN" w:bidi="ar-SA"/>
              </w:rPr>
            </w:pPr>
            <w:r>
              <w:rPr>
                <w:rFonts w:hint="eastAsia"/>
                <w:b w:val="0"/>
                <w:bCs/>
                <w:color w:val="000000"/>
                <w:kern w:val="0"/>
                <w:sz w:val="18"/>
                <w:szCs w:val="18"/>
                <w:lang w:val="en-US" w:eastAsia="zh-CN"/>
              </w:rPr>
              <w:t>24</w:t>
            </w:r>
          </w:p>
        </w:tc>
        <w:tc>
          <w:tcPr>
            <w:tcW w:w="535"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jc w:val="center"/>
              <w:rPr>
                <w:rFonts w:hint="eastAsia" w:ascii="Calibri" w:hAnsi="Calibri" w:eastAsia="宋体" w:cstheme="minorBidi"/>
                <w:b w:val="0"/>
                <w:bCs/>
                <w:color w:val="000000"/>
                <w:kern w:val="0"/>
                <w:sz w:val="18"/>
                <w:szCs w:val="18"/>
                <w:lang w:val="en-US" w:eastAsia="zh-CN" w:bidi="ar-SA"/>
              </w:rPr>
            </w:pPr>
          </w:p>
        </w:tc>
        <w:tc>
          <w:tcPr>
            <w:tcW w:w="561"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jc w:val="center"/>
              <w:rPr>
                <w:rFonts w:ascii="Calibri" w:hAnsi="Calibri" w:eastAsia="宋体" w:cstheme="minorBidi"/>
                <w:b w:val="0"/>
                <w:bCs/>
                <w:color w:val="000000"/>
                <w:kern w:val="0"/>
                <w:sz w:val="18"/>
                <w:szCs w:val="18"/>
                <w:lang w:val="en-US" w:eastAsia="zh-CN" w:bidi="ar-SA"/>
              </w:rPr>
            </w:pPr>
          </w:p>
        </w:tc>
        <w:tc>
          <w:tcPr>
            <w:tcW w:w="67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val="0"/>
                <w:bCs/>
                <w:color w:val="000000"/>
                <w:kern w:val="0"/>
                <w:sz w:val="18"/>
                <w:szCs w:val="18"/>
                <w:lang w:val="en-US" w:eastAsia="zh-CN" w:bidi="ar-SA"/>
              </w:rPr>
            </w:pPr>
            <w:r>
              <w:rPr>
                <w:rFonts w:hint="eastAsia"/>
                <w:b w:val="0"/>
                <w:bCs/>
                <w:color w:val="000000"/>
                <w:kern w:val="0"/>
                <w:sz w:val="18"/>
                <w:szCs w:val="18"/>
                <w:lang w:val="en-US" w:eastAsia="zh-CN"/>
              </w:rPr>
              <w:t>624</w:t>
            </w:r>
          </w:p>
        </w:tc>
        <w:tc>
          <w:tcPr>
            <w:tcW w:w="67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color w:val="000000"/>
                <w:kern w:val="0"/>
                <w:sz w:val="18"/>
                <w:szCs w:val="18"/>
                <w:lang w:val="en-US" w:eastAsia="zh-CN" w:bidi="ar-SA"/>
              </w:rPr>
            </w:pPr>
          </w:p>
        </w:tc>
        <w:tc>
          <w:tcPr>
            <w:tcW w:w="6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val="0"/>
                <w:bCs/>
                <w:color w:val="000000"/>
                <w:kern w:val="0"/>
                <w:sz w:val="18"/>
                <w:szCs w:val="18"/>
                <w:lang w:val="en-US" w:eastAsia="zh-CN" w:bidi="ar-SA"/>
              </w:rPr>
            </w:pPr>
            <w:r>
              <w:rPr>
                <w:rFonts w:hint="eastAsia"/>
                <w:b w:val="0"/>
                <w:bCs/>
                <w:color w:val="000000"/>
                <w:kern w:val="0"/>
                <w:sz w:val="18"/>
                <w:szCs w:val="18"/>
                <w:lang w:val="en-US" w:eastAsia="zh-CN"/>
              </w:rPr>
              <w:t>624</w:t>
            </w:r>
          </w:p>
        </w:tc>
        <w:tc>
          <w:tcPr>
            <w:tcW w:w="61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color w:val="000000"/>
                <w:kern w:val="0"/>
                <w:sz w:val="18"/>
                <w:szCs w:val="18"/>
                <w:lang w:val="en-US" w:eastAsia="zh-CN" w:bidi="ar-SA"/>
              </w:rPr>
            </w:pP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color w:val="000000"/>
                <w:kern w:val="0"/>
                <w:sz w:val="18"/>
                <w:szCs w:val="18"/>
                <w:lang w:val="en-US" w:eastAsia="zh-CN" w:bidi="ar-SA"/>
              </w:rPr>
            </w:pP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b/>
                <w:color w:val="auto"/>
                <w:kern w:val="0"/>
                <w:sz w:val="18"/>
                <w:szCs w:val="18"/>
                <w:lang w:val="en-US" w:eastAsia="zh-CN"/>
              </w:rPr>
            </w:pPr>
          </w:p>
        </w:tc>
        <w:tc>
          <w:tcPr>
            <w:tcW w:w="5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b/>
                <w:color w:val="auto"/>
                <w:kern w:val="0"/>
                <w:sz w:val="18"/>
                <w:szCs w:val="18"/>
                <w:lang w:val="en-US" w:eastAsia="zh-CN"/>
              </w:rPr>
            </w:pP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564"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39</w:t>
            </w:r>
          </w:p>
        </w:tc>
        <w:tc>
          <w:tcPr>
            <w:tcW w:w="697" w:type="dxa"/>
            <w:vMerge w:val="continue"/>
            <w:tcBorders>
              <w:left w:val="single" w:color="auto" w:sz="4" w:space="0"/>
              <w:bottom w:val="single" w:color="auto" w:sz="4" w:space="0"/>
              <w:right w:val="single" w:color="auto" w:sz="4" w:space="0"/>
            </w:tcBorders>
            <w:shd w:val="clear" w:color="auto" w:fill="A4A4A4" w:themeFill="background1" w:themeFillShade="A5"/>
          </w:tcPr>
          <w:p>
            <w:pPr>
              <w:jc w:val="center"/>
              <w:rPr>
                <w:b/>
                <w:color w:val="auto"/>
                <w:kern w:val="0"/>
                <w:sz w:val="18"/>
                <w:szCs w:val="18"/>
              </w:rPr>
            </w:pPr>
          </w:p>
        </w:tc>
        <w:tc>
          <w:tcPr>
            <w:tcW w:w="1241"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jc w:val="left"/>
              <w:rPr>
                <w:rFonts w:hint="default" w:ascii="Calibri" w:hAnsi="Calibri" w:eastAsia="宋体" w:cstheme="minorBidi"/>
                <w:b w:val="0"/>
                <w:bCs/>
                <w:color w:val="000000"/>
                <w:kern w:val="0"/>
                <w:sz w:val="18"/>
                <w:szCs w:val="18"/>
                <w:lang w:val="en-US" w:eastAsia="zh-CN" w:bidi="ar-SA"/>
              </w:rPr>
            </w:pPr>
            <w:r>
              <w:rPr>
                <w:rFonts w:hint="eastAsia"/>
                <w:b w:val="0"/>
                <w:bCs/>
                <w:color w:val="000000"/>
                <w:kern w:val="0"/>
                <w:sz w:val="18"/>
                <w:szCs w:val="18"/>
                <w:lang w:val="en-US" w:eastAsia="zh-CN"/>
              </w:rPr>
              <w:t>111902</w:t>
            </w:r>
          </w:p>
        </w:tc>
        <w:tc>
          <w:tcPr>
            <w:tcW w:w="422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both"/>
              <w:rPr>
                <w:rFonts w:hint="eastAsia" w:ascii="Calibri" w:hAnsi="Calibri" w:eastAsia="宋体" w:cstheme="minorBidi"/>
                <w:b w:val="0"/>
                <w:bCs/>
                <w:color w:val="000000"/>
                <w:kern w:val="0"/>
                <w:sz w:val="18"/>
                <w:szCs w:val="18"/>
                <w:lang w:val="en-US" w:eastAsia="zh-CN" w:bidi="ar-SA"/>
              </w:rPr>
            </w:pPr>
            <w:r>
              <w:rPr>
                <w:rFonts w:hint="eastAsia"/>
                <w:b w:val="0"/>
                <w:bCs/>
                <w:color w:val="000000"/>
                <w:kern w:val="0"/>
                <w:sz w:val="18"/>
                <w:szCs w:val="18"/>
                <w:lang w:eastAsia="zh-CN"/>
              </w:rPr>
              <w:t>毕业报告</w:t>
            </w:r>
          </w:p>
        </w:tc>
        <w:tc>
          <w:tcPr>
            <w:tcW w:w="5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val="0"/>
                <w:bCs/>
                <w:color w:val="000000"/>
                <w:kern w:val="0"/>
                <w:sz w:val="18"/>
                <w:szCs w:val="18"/>
                <w:lang w:val="en-US" w:eastAsia="zh-CN" w:bidi="ar-SA"/>
              </w:rPr>
            </w:pPr>
            <w:r>
              <w:rPr>
                <w:rFonts w:hint="eastAsia"/>
                <w:b w:val="0"/>
                <w:bCs/>
                <w:color w:val="000000"/>
                <w:kern w:val="0"/>
                <w:sz w:val="18"/>
                <w:szCs w:val="18"/>
                <w:lang w:val="en-US" w:eastAsia="zh-CN"/>
              </w:rPr>
              <w:t>2</w:t>
            </w:r>
          </w:p>
        </w:tc>
        <w:tc>
          <w:tcPr>
            <w:tcW w:w="535"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jc w:val="center"/>
              <w:rPr>
                <w:rFonts w:ascii="Calibri" w:hAnsi="Calibri" w:eastAsia="宋体" w:cstheme="minorBidi"/>
                <w:b w:val="0"/>
                <w:bCs/>
                <w:color w:val="000000"/>
                <w:kern w:val="0"/>
                <w:sz w:val="18"/>
                <w:szCs w:val="18"/>
                <w:lang w:val="en-US" w:eastAsia="zh-CN" w:bidi="ar-SA"/>
              </w:rPr>
            </w:pPr>
          </w:p>
        </w:tc>
        <w:tc>
          <w:tcPr>
            <w:tcW w:w="561"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jc w:val="center"/>
              <w:rPr>
                <w:rFonts w:ascii="Calibri" w:hAnsi="Calibri" w:eastAsia="宋体" w:cstheme="minorBidi"/>
                <w:b w:val="0"/>
                <w:bCs/>
                <w:color w:val="000000"/>
                <w:kern w:val="0"/>
                <w:sz w:val="18"/>
                <w:szCs w:val="18"/>
                <w:lang w:val="en-US" w:eastAsia="zh-CN" w:bidi="ar-SA"/>
              </w:rPr>
            </w:pPr>
          </w:p>
        </w:tc>
        <w:tc>
          <w:tcPr>
            <w:tcW w:w="67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val="0"/>
                <w:bCs/>
                <w:color w:val="000000"/>
                <w:kern w:val="0"/>
                <w:sz w:val="18"/>
                <w:szCs w:val="18"/>
                <w:lang w:val="en-US" w:eastAsia="zh-CN" w:bidi="ar-SA"/>
              </w:rPr>
            </w:pPr>
            <w:r>
              <w:rPr>
                <w:rFonts w:hint="eastAsia"/>
                <w:b w:val="0"/>
                <w:bCs/>
                <w:color w:val="000000"/>
                <w:kern w:val="0"/>
                <w:sz w:val="18"/>
                <w:szCs w:val="18"/>
                <w:lang w:val="en-US" w:eastAsia="zh-CN"/>
              </w:rPr>
              <w:t>52</w:t>
            </w:r>
          </w:p>
        </w:tc>
        <w:tc>
          <w:tcPr>
            <w:tcW w:w="67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color w:val="000000"/>
                <w:kern w:val="0"/>
                <w:sz w:val="18"/>
                <w:szCs w:val="18"/>
                <w:lang w:val="en-US" w:eastAsia="zh-CN" w:bidi="ar-SA"/>
              </w:rPr>
            </w:pPr>
          </w:p>
        </w:tc>
        <w:tc>
          <w:tcPr>
            <w:tcW w:w="6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val="0"/>
                <w:bCs/>
                <w:color w:val="000000"/>
                <w:kern w:val="0"/>
                <w:sz w:val="18"/>
                <w:szCs w:val="18"/>
                <w:lang w:val="en-US" w:eastAsia="zh-CN" w:bidi="ar-SA"/>
              </w:rPr>
            </w:pPr>
            <w:r>
              <w:rPr>
                <w:rFonts w:hint="eastAsia"/>
                <w:b w:val="0"/>
                <w:bCs/>
                <w:color w:val="000000"/>
                <w:kern w:val="0"/>
                <w:sz w:val="18"/>
                <w:szCs w:val="18"/>
                <w:lang w:val="en-US" w:eastAsia="zh-CN"/>
              </w:rPr>
              <w:t>52</w:t>
            </w:r>
          </w:p>
        </w:tc>
        <w:tc>
          <w:tcPr>
            <w:tcW w:w="61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color w:val="000000"/>
                <w:kern w:val="0"/>
                <w:sz w:val="18"/>
                <w:szCs w:val="18"/>
                <w:lang w:val="en-US" w:eastAsia="zh-CN" w:bidi="ar-SA"/>
              </w:rPr>
            </w:pP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color w:val="000000"/>
                <w:kern w:val="0"/>
                <w:sz w:val="18"/>
                <w:szCs w:val="18"/>
                <w:lang w:val="en-US" w:eastAsia="zh-CN" w:bidi="ar-SA"/>
              </w:rPr>
            </w:pP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b/>
                <w:color w:val="auto"/>
                <w:kern w:val="0"/>
                <w:sz w:val="18"/>
                <w:szCs w:val="18"/>
                <w:lang w:val="en-US" w:eastAsia="zh-CN"/>
              </w:rPr>
            </w:pPr>
          </w:p>
        </w:tc>
        <w:tc>
          <w:tcPr>
            <w:tcW w:w="5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b/>
                <w:color w:val="auto"/>
                <w:kern w:val="0"/>
                <w:sz w:val="18"/>
                <w:szCs w:val="18"/>
                <w:lang w:val="en-US" w:eastAsia="zh-CN"/>
              </w:rPr>
            </w:pP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color w:val="auto"/>
                <w:kern w:val="0"/>
                <w:sz w:val="18"/>
                <w:szCs w:val="18"/>
              </w:rPr>
            </w:pPr>
          </w:p>
        </w:tc>
        <w:tc>
          <w:tcPr>
            <w:tcW w:w="422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bCs w:val="0"/>
                <w:color w:val="000000"/>
                <w:kern w:val="0"/>
                <w:sz w:val="18"/>
                <w:szCs w:val="18"/>
                <w:lang w:val="en-US" w:eastAsia="zh-CN" w:bidi="ar-SA"/>
              </w:rPr>
            </w:pPr>
            <w:r>
              <w:rPr>
                <w:rFonts w:hint="eastAsia"/>
                <w:b/>
                <w:bCs w:val="0"/>
                <w:color w:val="000000"/>
                <w:kern w:val="0"/>
                <w:sz w:val="18"/>
                <w:szCs w:val="18"/>
                <w:lang w:eastAsia="zh-CN"/>
              </w:rPr>
              <w:t>合计</w:t>
            </w:r>
          </w:p>
        </w:tc>
        <w:tc>
          <w:tcPr>
            <w:tcW w:w="5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bCs w:val="0"/>
                <w:color w:val="000000"/>
                <w:kern w:val="0"/>
                <w:sz w:val="18"/>
                <w:szCs w:val="18"/>
                <w:lang w:val="en-US" w:eastAsia="zh-CN" w:bidi="ar-SA"/>
              </w:rPr>
            </w:pPr>
            <w:r>
              <w:rPr>
                <w:rFonts w:hint="eastAsia"/>
                <w:b/>
                <w:bCs w:val="0"/>
                <w:color w:val="000000"/>
                <w:kern w:val="0"/>
                <w:sz w:val="18"/>
                <w:szCs w:val="18"/>
                <w:lang w:val="en-US" w:eastAsia="zh-CN"/>
              </w:rPr>
              <w:t>26</w:t>
            </w:r>
          </w:p>
        </w:tc>
        <w:tc>
          <w:tcPr>
            <w:tcW w:w="535"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jc w:val="center"/>
              <w:rPr>
                <w:rFonts w:hint="eastAsia" w:ascii="Calibri" w:hAnsi="Calibri" w:eastAsia="宋体" w:cstheme="minorBidi"/>
                <w:b/>
                <w:bCs w:val="0"/>
                <w:color w:val="000000"/>
                <w:kern w:val="0"/>
                <w:sz w:val="18"/>
                <w:szCs w:val="18"/>
                <w:lang w:val="en-US" w:eastAsia="zh-CN" w:bidi="ar-SA"/>
              </w:rPr>
            </w:pPr>
          </w:p>
        </w:tc>
        <w:tc>
          <w:tcPr>
            <w:tcW w:w="561" w:type="dxa"/>
            <w:tcBorders>
              <w:top w:val="single" w:color="auto" w:sz="4" w:space="0"/>
              <w:left w:val="single" w:color="auto" w:sz="4" w:space="0"/>
              <w:bottom w:val="single" w:color="auto" w:sz="4" w:space="0"/>
              <w:right w:val="single" w:color="auto" w:sz="4" w:space="0"/>
            </w:tcBorders>
            <w:shd w:val="clear" w:color="auto" w:fill="FFFFFF" w:themeFill="background1"/>
            <w:vAlign w:val="top"/>
          </w:tcPr>
          <w:p>
            <w:pPr>
              <w:jc w:val="center"/>
              <w:rPr>
                <w:rFonts w:hint="default" w:ascii="Calibri" w:hAnsi="Calibri" w:eastAsia="宋体" w:cstheme="minorBidi"/>
                <w:b/>
                <w:bCs w:val="0"/>
                <w:color w:val="000000"/>
                <w:kern w:val="0"/>
                <w:sz w:val="18"/>
                <w:szCs w:val="18"/>
                <w:lang w:val="en-US" w:eastAsia="zh-CN" w:bidi="ar-SA"/>
              </w:rPr>
            </w:pPr>
          </w:p>
        </w:tc>
        <w:tc>
          <w:tcPr>
            <w:tcW w:w="67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bCs w:val="0"/>
                <w:color w:val="000000"/>
                <w:kern w:val="0"/>
                <w:sz w:val="18"/>
                <w:szCs w:val="18"/>
                <w:lang w:val="en-US" w:eastAsia="zh-CN" w:bidi="ar-SA"/>
              </w:rPr>
            </w:pPr>
            <w:r>
              <w:rPr>
                <w:rFonts w:hint="eastAsia"/>
                <w:b/>
                <w:bCs w:val="0"/>
                <w:color w:val="000000"/>
                <w:kern w:val="0"/>
                <w:sz w:val="18"/>
                <w:szCs w:val="18"/>
                <w:lang w:val="en-US" w:eastAsia="zh-CN"/>
              </w:rPr>
              <w:t>676</w:t>
            </w:r>
          </w:p>
        </w:tc>
        <w:tc>
          <w:tcPr>
            <w:tcW w:w="67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color w:val="000000"/>
                <w:kern w:val="0"/>
                <w:sz w:val="18"/>
                <w:szCs w:val="18"/>
                <w:lang w:val="en-US" w:eastAsia="zh-CN" w:bidi="ar-SA"/>
              </w:rPr>
            </w:pPr>
          </w:p>
        </w:tc>
        <w:tc>
          <w:tcPr>
            <w:tcW w:w="6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color w:val="000000"/>
                <w:kern w:val="0"/>
                <w:sz w:val="18"/>
                <w:szCs w:val="18"/>
                <w:lang w:val="en-US" w:eastAsia="zh-CN" w:bidi="ar-SA"/>
              </w:rPr>
            </w:pPr>
            <w:r>
              <w:rPr>
                <w:rFonts w:hint="eastAsia"/>
                <w:b/>
                <w:color w:val="000000"/>
                <w:kern w:val="0"/>
                <w:sz w:val="18"/>
                <w:szCs w:val="18"/>
                <w:lang w:val="en-US" w:eastAsia="zh-CN"/>
              </w:rPr>
              <w:t>676</w:t>
            </w:r>
          </w:p>
        </w:tc>
        <w:tc>
          <w:tcPr>
            <w:tcW w:w="61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color w:val="000000"/>
                <w:kern w:val="0"/>
                <w:sz w:val="18"/>
                <w:szCs w:val="18"/>
                <w:lang w:val="en-US" w:eastAsia="zh-CN" w:bidi="ar-SA"/>
              </w:rPr>
            </w:pP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color w:val="000000"/>
                <w:kern w:val="0"/>
                <w:sz w:val="18"/>
                <w:szCs w:val="18"/>
                <w:lang w:val="en-US" w:eastAsia="zh-CN" w:bidi="ar-SA"/>
              </w:rPr>
            </w:pP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color w:val="000000"/>
                <w:kern w:val="0"/>
                <w:sz w:val="18"/>
                <w:szCs w:val="18"/>
                <w:lang w:val="en-US" w:eastAsia="zh-CN" w:bidi="ar-SA"/>
              </w:rPr>
            </w:pPr>
          </w:p>
        </w:tc>
        <w:tc>
          <w:tcPr>
            <w:tcW w:w="5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ascii="Calibri" w:hAnsi="Calibri" w:eastAsia="宋体" w:cstheme="minorBidi"/>
                <w:b/>
                <w:color w:val="000000"/>
                <w:kern w:val="0"/>
                <w:sz w:val="18"/>
                <w:szCs w:val="18"/>
                <w:lang w:val="en-US" w:eastAsia="zh-CN" w:bidi="ar-SA"/>
              </w:rPr>
            </w:pPr>
          </w:p>
        </w:tc>
        <w:tc>
          <w:tcPr>
            <w:tcW w:w="1532" w:type="dxa"/>
            <w:gridSpan w:val="2"/>
            <w:vMerge w:val="continue"/>
            <w:tcBorders>
              <w:left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2502" w:type="dxa"/>
            <w:gridSpan w:val="3"/>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color w:val="auto"/>
                <w:kern w:val="0"/>
                <w:sz w:val="18"/>
                <w:szCs w:val="18"/>
              </w:rPr>
            </w:pPr>
          </w:p>
        </w:tc>
        <w:tc>
          <w:tcPr>
            <w:tcW w:w="422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eastAsia="宋体"/>
                <w:b/>
                <w:color w:val="auto"/>
                <w:kern w:val="0"/>
                <w:sz w:val="18"/>
                <w:szCs w:val="18"/>
                <w:lang w:val="en-US" w:eastAsia="zh-CN"/>
              </w:rPr>
            </w:pPr>
            <w:r>
              <w:rPr>
                <w:rFonts w:hint="eastAsia"/>
                <w:b/>
                <w:color w:val="auto"/>
                <w:kern w:val="0"/>
                <w:sz w:val="18"/>
                <w:szCs w:val="18"/>
                <w:lang w:val="en-US" w:eastAsia="zh-CN"/>
              </w:rPr>
              <w:t>总计</w:t>
            </w:r>
          </w:p>
        </w:tc>
        <w:tc>
          <w:tcPr>
            <w:tcW w:w="58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b/>
                <w:color w:val="auto"/>
                <w:kern w:val="0"/>
                <w:sz w:val="18"/>
                <w:szCs w:val="18"/>
                <w:lang w:val="en-US" w:eastAsia="zh-CN"/>
              </w:rPr>
            </w:pPr>
            <w:r>
              <w:rPr>
                <w:rFonts w:hint="eastAsia"/>
                <w:b/>
                <w:color w:val="auto"/>
                <w:kern w:val="0"/>
                <w:sz w:val="18"/>
                <w:szCs w:val="18"/>
                <w:lang w:val="en-US" w:eastAsia="zh-CN"/>
              </w:rPr>
              <w:t>149</w:t>
            </w:r>
          </w:p>
        </w:tc>
        <w:tc>
          <w:tcPr>
            <w:tcW w:w="535"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color w:val="auto"/>
                <w:kern w:val="0"/>
                <w:sz w:val="18"/>
                <w:szCs w:val="18"/>
              </w:rPr>
            </w:pPr>
          </w:p>
        </w:tc>
        <w:tc>
          <w:tcPr>
            <w:tcW w:w="561"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color w:val="auto"/>
                <w:kern w:val="0"/>
                <w:sz w:val="18"/>
                <w:szCs w:val="18"/>
              </w:rPr>
            </w:pPr>
          </w:p>
        </w:tc>
        <w:tc>
          <w:tcPr>
            <w:tcW w:w="67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b/>
                <w:color w:val="auto"/>
                <w:kern w:val="0"/>
                <w:sz w:val="18"/>
                <w:szCs w:val="18"/>
                <w:lang w:val="en-US" w:eastAsia="zh-CN"/>
              </w:rPr>
            </w:pPr>
            <w:r>
              <w:rPr>
                <w:rFonts w:hint="eastAsia"/>
                <w:b/>
                <w:color w:val="auto"/>
                <w:kern w:val="0"/>
                <w:sz w:val="18"/>
                <w:szCs w:val="18"/>
                <w:lang w:val="en-US" w:eastAsia="zh-CN"/>
              </w:rPr>
              <w:t>2802</w:t>
            </w:r>
          </w:p>
        </w:tc>
        <w:tc>
          <w:tcPr>
            <w:tcW w:w="671"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default"/>
                <w:b/>
                <w:color w:val="auto"/>
                <w:kern w:val="0"/>
                <w:sz w:val="18"/>
                <w:szCs w:val="18"/>
                <w:lang w:val="en-US" w:eastAsia="zh-CN"/>
              </w:rPr>
            </w:pPr>
            <w:r>
              <w:rPr>
                <w:rFonts w:hint="eastAsia"/>
                <w:b/>
                <w:color w:val="auto"/>
                <w:kern w:val="0"/>
                <w:sz w:val="18"/>
                <w:szCs w:val="18"/>
                <w:lang w:val="en-US" w:eastAsia="zh-CN"/>
              </w:rPr>
              <w:t>604</w:t>
            </w:r>
          </w:p>
        </w:tc>
        <w:tc>
          <w:tcPr>
            <w:tcW w:w="6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tabs>
                <w:tab w:val="left" w:pos="215"/>
              </w:tabs>
              <w:jc w:val="left"/>
              <w:rPr>
                <w:rFonts w:hint="default"/>
                <w:b/>
                <w:color w:val="auto"/>
                <w:kern w:val="0"/>
                <w:sz w:val="18"/>
                <w:szCs w:val="18"/>
                <w:lang w:val="en-US" w:eastAsia="zh-CN"/>
              </w:rPr>
            </w:pPr>
            <w:r>
              <w:rPr>
                <w:rFonts w:hint="eastAsia"/>
                <w:b/>
                <w:color w:val="auto"/>
                <w:kern w:val="0"/>
                <w:sz w:val="18"/>
                <w:szCs w:val="18"/>
                <w:lang w:val="en-US" w:eastAsia="zh-CN"/>
              </w:rPr>
              <w:t>2198</w:t>
            </w:r>
          </w:p>
        </w:tc>
        <w:tc>
          <w:tcPr>
            <w:tcW w:w="61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b/>
                <w:color w:val="auto"/>
                <w:kern w:val="0"/>
                <w:sz w:val="18"/>
                <w:szCs w:val="18"/>
                <w:lang w:val="en-US" w:eastAsia="zh-CN"/>
              </w:rPr>
            </w:pP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b/>
                <w:color w:val="auto"/>
                <w:kern w:val="0"/>
                <w:sz w:val="18"/>
                <w:szCs w:val="18"/>
                <w:lang w:val="en-US" w:eastAsia="zh-CN"/>
              </w:rPr>
            </w:pPr>
          </w:p>
        </w:tc>
        <w:tc>
          <w:tcPr>
            <w:tcW w:w="549"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b/>
                <w:color w:val="auto"/>
                <w:kern w:val="0"/>
                <w:sz w:val="18"/>
                <w:szCs w:val="18"/>
                <w:lang w:val="en-US" w:eastAsia="zh-CN"/>
              </w:rPr>
            </w:pPr>
          </w:p>
        </w:tc>
        <w:tc>
          <w:tcPr>
            <w:tcW w:w="55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hint="eastAsia"/>
                <w:b/>
                <w:color w:val="auto"/>
                <w:kern w:val="0"/>
                <w:sz w:val="18"/>
                <w:szCs w:val="18"/>
                <w:lang w:val="en-US" w:eastAsia="zh-CN"/>
              </w:rPr>
            </w:pPr>
          </w:p>
        </w:tc>
        <w:tc>
          <w:tcPr>
            <w:tcW w:w="1532" w:type="dxa"/>
            <w:gridSpan w:val="2"/>
            <w:vMerge w:val="continue"/>
            <w:tcBorders>
              <w:left w:val="single" w:color="auto" w:sz="4" w:space="0"/>
              <w:bottom w:val="single" w:color="auto" w:sz="4" w:space="0"/>
              <w:right w:val="single" w:color="auto" w:sz="4" w:space="0"/>
            </w:tcBorders>
            <w:vAlign w:val="center"/>
          </w:tcPr>
          <w:p>
            <w:pPr>
              <w:jc w:val="center"/>
              <w:rPr>
                <w:color w:val="auto"/>
                <w:kern w:val="0"/>
                <w:sz w:val="22"/>
              </w:rPr>
            </w:pPr>
          </w:p>
        </w:tc>
      </w:tr>
      <w:tr>
        <w:tblPrEx>
          <w:tblCellMar>
            <w:top w:w="0" w:type="dxa"/>
            <w:left w:w="108" w:type="dxa"/>
            <w:bottom w:w="0" w:type="dxa"/>
            <w:right w:w="108" w:type="dxa"/>
          </w:tblCellMar>
        </w:tblPrEx>
        <w:trPr>
          <w:trHeight w:val="279" w:hRule="atLeast"/>
          <w:jc w:val="center"/>
        </w:trPr>
        <w:tc>
          <w:tcPr>
            <w:tcW w:w="2502" w:type="dxa"/>
            <w:gridSpan w:val="3"/>
            <w:tcBorders>
              <w:top w:val="single" w:color="auto" w:sz="4" w:space="0"/>
              <w:left w:val="single" w:color="auto" w:sz="4" w:space="0"/>
              <w:bottom w:val="single" w:color="auto" w:sz="4" w:space="0"/>
              <w:right w:val="single" w:color="auto" w:sz="4" w:space="0"/>
            </w:tcBorders>
          </w:tcPr>
          <w:p>
            <w:pPr>
              <w:jc w:val="center"/>
              <w:textAlignment w:val="center"/>
              <w:rPr>
                <w:rFonts w:ascii="宋体" w:hAnsi="宋体" w:cs="宋体"/>
                <w:color w:val="auto"/>
                <w:kern w:val="0"/>
                <w:sz w:val="18"/>
                <w:szCs w:val="18"/>
              </w:rPr>
            </w:pPr>
          </w:p>
        </w:tc>
        <w:tc>
          <w:tcPr>
            <w:tcW w:w="11716" w:type="dxa"/>
            <w:gridSpan w:val="13"/>
            <w:tcBorders>
              <w:top w:val="single" w:color="auto" w:sz="4" w:space="0"/>
              <w:left w:val="single" w:color="auto" w:sz="4" w:space="0"/>
              <w:bottom w:val="single" w:color="auto" w:sz="4" w:space="0"/>
              <w:right w:val="single" w:color="auto" w:sz="4" w:space="0"/>
            </w:tcBorders>
            <w:vAlign w:val="center"/>
          </w:tcPr>
          <w:p>
            <w:pPr>
              <w:jc w:val="center"/>
              <w:textAlignment w:val="center"/>
              <w:rPr>
                <w:rFonts w:hint="eastAsia" w:ascii="宋体" w:hAnsi="宋体" w:eastAsia="宋体" w:cs="宋体"/>
                <w:color w:val="auto"/>
                <w:sz w:val="24"/>
                <w:lang w:eastAsia="zh-CN"/>
              </w:rPr>
            </w:pPr>
            <w:r>
              <w:rPr>
                <w:rFonts w:hint="eastAsia" w:ascii="宋体" w:hAnsi="宋体" w:cs="宋体"/>
                <w:color w:val="auto"/>
                <w:kern w:val="0"/>
                <w:sz w:val="18"/>
                <w:szCs w:val="18"/>
              </w:rPr>
              <w:t>毕业考试：毕业</w:t>
            </w:r>
            <w:r>
              <w:rPr>
                <w:rFonts w:hint="eastAsia" w:ascii="宋体" w:hAnsi="宋体" w:cs="宋体"/>
                <w:color w:val="auto"/>
                <w:kern w:val="0"/>
                <w:sz w:val="18"/>
                <w:szCs w:val="18"/>
                <w:lang w:val="en-US" w:eastAsia="zh-CN"/>
              </w:rPr>
              <w:t>汇报</w:t>
            </w:r>
          </w:p>
        </w:tc>
      </w:tr>
    </w:tbl>
    <w:p>
      <w:pPr>
        <w:spacing w:line="440" w:lineRule="exact"/>
        <w:rPr>
          <w:rFonts w:hint="eastAsia" w:ascii="宋体" w:hAnsi="宋体"/>
          <w:color w:val="auto"/>
          <w:sz w:val="24"/>
        </w:rPr>
      </w:pPr>
      <w:r>
        <w:rPr>
          <w:rFonts w:hint="eastAsia" w:ascii="宋体" w:hAnsi="宋体"/>
          <w:color w:val="auto"/>
          <w:sz w:val="24"/>
        </w:rPr>
        <w:t>注：此表中课程代码要依据教务管理系统（青果系统）课程库中的课程编码填写，公共基础课编码不允许改变。</w:t>
      </w:r>
      <w:r>
        <w:rPr>
          <w:rFonts w:ascii="宋体" w:hAnsi="宋体"/>
          <w:color w:val="auto"/>
          <w:sz w:val="24"/>
        </w:rPr>
        <w:br w:type="page"/>
      </w:r>
      <w:r>
        <w:rPr>
          <w:rFonts w:hint="eastAsia" w:ascii="宋体" w:hAnsi="宋体"/>
          <w:color w:val="auto"/>
          <w:sz w:val="24"/>
        </w:rPr>
        <w:t xml:space="preserve">附表三                                    </w:t>
      </w:r>
    </w:p>
    <w:p>
      <w:pPr>
        <w:spacing w:line="440" w:lineRule="exact"/>
        <w:rPr>
          <w:rFonts w:hint="eastAsia" w:ascii="宋体" w:hAnsi="宋体"/>
          <w:color w:val="auto"/>
          <w:sz w:val="24"/>
        </w:rPr>
      </w:pPr>
    </w:p>
    <w:p>
      <w:pPr>
        <w:spacing w:line="440" w:lineRule="exact"/>
        <w:ind w:firstLine="5760" w:firstLineChars="2400"/>
        <w:rPr>
          <w:rFonts w:ascii="宋体" w:hAnsi="宋体"/>
          <w:b/>
          <w:color w:val="auto"/>
          <w:sz w:val="24"/>
        </w:rPr>
      </w:pPr>
      <w:r>
        <w:rPr>
          <w:rFonts w:hint="eastAsia" w:ascii="宋体" w:hAnsi="宋体"/>
          <w:color w:val="auto"/>
          <w:sz w:val="24"/>
        </w:rPr>
        <w:t xml:space="preserve">  </w:t>
      </w:r>
      <w:r>
        <w:rPr>
          <w:rFonts w:hint="eastAsia" w:ascii="宋体" w:hAnsi="宋体"/>
          <w:b/>
          <w:color w:val="auto"/>
          <w:sz w:val="24"/>
        </w:rPr>
        <w:t>实习实践教学安排表</w:t>
      </w:r>
    </w:p>
    <w:tbl>
      <w:tblPr>
        <w:tblStyle w:val="10"/>
        <w:tblpPr w:leftFromText="180" w:rightFromText="180" w:vertAnchor="text" w:horzAnchor="page" w:tblpX="1519" w:tblpY="423"/>
        <w:tblOverlap w:val="never"/>
        <w:tblW w:w="0" w:type="auto"/>
        <w:tblInd w:w="0" w:type="dxa"/>
        <w:tblLayout w:type="fixed"/>
        <w:tblCellMar>
          <w:top w:w="0" w:type="dxa"/>
          <w:left w:w="108" w:type="dxa"/>
          <w:bottom w:w="0" w:type="dxa"/>
          <w:right w:w="108" w:type="dxa"/>
        </w:tblCellMar>
      </w:tblPr>
      <w:tblGrid>
        <w:gridCol w:w="735"/>
        <w:gridCol w:w="1152"/>
        <w:gridCol w:w="4372"/>
        <w:gridCol w:w="683"/>
        <w:gridCol w:w="763"/>
        <w:gridCol w:w="1429"/>
        <w:gridCol w:w="953"/>
        <w:gridCol w:w="3915"/>
      </w:tblGrid>
      <w:tr>
        <w:tblPrEx>
          <w:tblCellMar>
            <w:top w:w="0" w:type="dxa"/>
            <w:left w:w="108" w:type="dxa"/>
            <w:bottom w:w="0" w:type="dxa"/>
            <w:right w:w="108" w:type="dxa"/>
          </w:tblCellMar>
        </w:tblPrEx>
        <w:trPr>
          <w:trHeight w:val="90" w:hRule="atLeast"/>
        </w:trPr>
        <w:tc>
          <w:tcPr>
            <w:tcW w:w="735" w:type="dxa"/>
            <w:tcBorders>
              <w:top w:val="single" w:color="000000" w:sz="4" w:space="0"/>
              <w:left w:val="single" w:color="000000" w:sz="4" w:space="0"/>
              <w:bottom w:val="single" w:color="000000" w:sz="4" w:space="0"/>
              <w:right w:val="nil"/>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序号</w:t>
            </w:r>
          </w:p>
        </w:tc>
        <w:tc>
          <w:tcPr>
            <w:tcW w:w="1152" w:type="dxa"/>
            <w:tcBorders>
              <w:top w:val="single" w:color="000000" w:sz="4" w:space="0"/>
              <w:left w:val="single" w:color="000000" w:sz="4" w:space="0"/>
              <w:bottom w:val="single" w:color="000000" w:sz="4" w:space="0"/>
              <w:right w:val="nil"/>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类别</w:t>
            </w:r>
          </w:p>
        </w:tc>
        <w:tc>
          <w:tcPr>
            <w:tcW w:w="4372" w:type="dxa"/>
            <w:tcBorders>
              <w:top w:val="single" w:color="000000" w:sz="4" w:space="0"/>
              <w:left w:val="single" w:color="000000" w:sz="4" w:space="0"/>
              <w:bottom w:val="single" w:color="000000" w:sz="4" w:space="0"/>
              <w:right w:val="nil"/>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实践教学名称</w:t>
            </w:r>
          </w:p>
        </w:tc>
        <w:tc>
          <w:tcPr>
            <w:tcW w:w="68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学分</w:t>
            </w: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周数</w:t>
            </w:r>
          </w:p>
        </w:tc>
        <w:tc>
          <w:tcPr>
            <w:tcW w:w="1429" w:type="dxa"/>
            <w:tcBorders>
              <w:top w:val="single" w:color="000000" w:sz="4" w:space="0"/>
              <w:left w:val="single" w:color="000000" w:sz="4" w:space="0"/>
              <w:bottom w:val="single" w:color="000000" w:sz="4" w:space="0"/>
              <w:right w:val="nil"/>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总学时</w:t>
            </w:r>
          </w:p>
        </w:tc>
        <w:tc>
          <w:tcPr>
            <w:tcW w:w="953" w:type="dxa"/>
            <w:tcBorders>
              <w:top w:val="single" w:color="000000" w:sz="4" w:space="0"/>
              <w:left w:val="single" w:color="000000" w:sz="4" w:space="0"/>
              <w:bottom w:val="single" w:color="000000" w:sz="4" w:space="0"/>
              <w:right w:val="nil"/>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开设学期</w:t>
            </w:r>
          </w:p>
        </w:tc>
        <w:tc>
          <w:tcPr>
            <w:tcW w:w="3915" w:type="dxa"/>
            <w:tcBorders>
              <w:top w:val="single" w:color="000000" w:sz="4" w:space="0"/>
              <w:left w:val="single" w:color="000000" w:sz="4" w:space="0"/>
              <w:bottom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备注</w:t>
            </w:r>
          </w:p>
        </w:tc>
      </w:tr>
      <w:tr>
        <w:tblPrEx>
          <w:tblCellMar>
            <w:top w:w="0" w:type="dxa"/>
            <w:left w:w="108" w:type="dxa"/>
            <w:bottom w:w="0" w:type="dxa"/>
            <w:right w:w="108" w:type="dxa"/>
          </w:tblCellMar>
        </w:tblPrEx>
        <w:trPr>
          <w:trHeight w:val="360" w:hRule="atLeast"/>
        </w:trPr>
        <w:tc>
          <w:tcPr>
            <w:tcW w:w="735"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1</w:t>
            </w:r>
          </w:p>
        </w:tc>
        <w:tc>
          <w:tcPr>
            <w:tcW w:w="1152"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宋体" w:hAnsi="宋体" w:cs="宋体"/>
                <w:color w:val="auto"/>
                <w:kern w:val="0"/>
                <w:sz w:val="18"/>
                <w:szCs w:val="18"/>
              </w:rPr>
            </w:pPr>
            <w:r>
              <w:rPr>
                <w:rFonts w:ascii="Times New Roman" w:hAnsi="Times New Roman" w:cs="Times New Roman" w:eastAsiaTheme="minorEastAsia"/>
                <w:kern w:val="0"/>
                <w:szCs w:val="21"/>
              </w:rPr>
              <w:t>军事课</w:t>
            </w:r>
          </w:p>
        </w:tc>
        <w:tc>
          <w:tcPr>
            <w:tcW w:w="4372"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宋体" w:hAnsi="宋体" w:cs="宋体"/>
                <w:color w:val="auto"/>
                <w:kern w:val="0"/>
                <w:sz w:val="18"/>
                <w:szCs w:val="18"/>
              </w:rPr>
            </w:pPr>
            <w:r>
              <w:rPr>
                <w:rFonts w:ascii="Times New Roman" w:hAnsi="Times New Roman" w:cs="Times New Roman" w:eastAsiaTheme="minorEastAsia"/>
                <w:kern w:val="0"/>
                <w:szCs w:val="21"/>
              </w:rPr>
              <w:t>军事技能</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2</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2</w:t>
            </w:r>
          </w:p>
        </w:tc>
        <w:tc>
          <w:tcPr>
            <w:tcW w:w="142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112</w:t>
            </w:r>
          </w:p>
        </w:tc>
        <w:tc>
          <w:tcPr>
            <w:tcW w:w="953"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1</w:t>
            </w:r>
          </w:p>
        </w:tc>
        <w:tc>
          <w:tcPr>
            <w:tcW w:w="3915"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宋体" w:hAnsi="宋体" w:cs="宋体"/>
                <w:color w:val="auto"/>
                <w:kern w:val="0"/>
                <w:sz w:val="18"/>
                <w:szCs w:val="18"/>
              </w:rPr>
            </w:pPr>
          </w:p>
        </w:tc>
      </w:tr>
      <w:tr>
        <w:tblPrEx>
          <w:tblCellMar>
            <w:top w:w="0" w:type="dxa"/>
            <w:left w:w="108" w:type="dxa"/>
            <w:bottom w:w="0" w:type="dxa"/>
            <w:right w:w="108" w:type="dxa"/>
          </w:tblCellMar>
        </w:tblPrEx>
        <w:trPr>
          <w:trHeight w:val="399" w:hRule="atLeast"/>
        </w:trPr>
        <w:tc>
          <w:tcPr>
            <w:tcW w:w="735" w:type="dxa"/>
            <w:vMerge w:val="restart"/>
            <w:tcBorders>
              <w:top w:val="single" w:color="auto" w:sz="4" w:space="0"/>
              <w:left w:val="single" w:color="000000" w:sz="4" w:space="0"/>
              <w:right w:val="single" w:color="auto"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2</w:t>
            </w:r>
          </w:p>
          <w:p>
            <w:pPr>
              <w:spacing w:line="440" w:lineRule="exact"/>
              <w:jc w:val="center"/>
              <w:rPr>
                <w:rFonts w:ascii="宋体" w:hAnsi="宋体" w:cs="宋体"/>
                <w:color w:val="auto"/>
                <w:kern w:val="0"/>
                <w:sz w:val="18"/>
                <w:szCs w:val="18"/>
              </w:rPr>
            </w:pPr>
          </w:p>
        </w:tc>
        <w:tc>
          <w:tcPr>
            <w:tcW w:w="1152" w:type="dxa"/>
            <w:vMerge w:val="restart"/>
            <w:tcBorders>
              <w:top w:val="single" w:color="auto" w:sz="4" w:space="0"/>
              <w:left w:val="single" w:color="000000" w:sz="4" w:space="0"/>
              <w:right w:val="single" w:color="auto" w:sz="4" w:space="0"/>
            </w:tcBorders>
            <w:vAlign w:val="center"/>
          </w:tcPr>
          <w:p>
            <w:pPr>
              <w:spacing w:line="440" w:lineRule="exact"/>
              <w:jc w:val="left"/>
              <w:rPr>
                <w:rFonts w:ascii="宋体" w:hAnsi="宋体" w:cs="宋体"/>
                <w:color w:val="auto"/>
                <w:kern w:val="0"/>
                <w:sz w:val="18"/>
                <w:szCs w:val="18"/>
              </w:rPr>
            </w:pPr>
            <w:r>
              <w:rPr>
                <w:rFonts w:ascii="Times New Roman" w:hAnsi="Times New Roman" w:cs="Times New Roman" w:eastAsiaTheme="minorEastAsia"/>
                <w:kern w:val="0"/>
                <w:szCs w:val="21"/>
              </w:rPr>
              <w:t>社会实践</w:t>
            </w:r>
          </w:p>
        </w:tc>
        <w:tc>
          <w:tcPr>
            <w:tcW w:w="4372"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宋体" w:hAnsi="宋体" w:cs="宋体"/>
                <w:color w:val="auto"/>
                <w:kern w:val="0"/>
                <w:sz w:val="18"/>
                <w:szCs w:val="18"/>
              </w:rPr>
            </w:pPr>
            <w:r>
              <w:rPr>
                <w:rFonts w:ascii="Times New Roman" w:hAnsi="Times New Roman" w:cs="Times New Roman" w:eastAsiaTheme="minorEastAsia"/>
                <w:kern w:val="0"/>
                <w:szCs w:val="21"/>
              </w:rPr>
              <w:t>思想道德修养与法治</w:t>
            </w:r>
          </w:p>
        </w:tc>
        <w:tc>
          <w:tcPr>
            <w:tcW w:w="683" w:type="dxa"/>
            <w:vMerge w:val="restart"/>
            <w:tcBorders>
              <w:top w:val="single" w:color="auto" w:sz="4" w:space="0"/>
              <w:left w:val="single" w:color="000000" w:sz="4" w:space="0"/>
              <w:right w:val="single" w:color="000000" w:sz="4" w:space="0"/>
            </w:tcBorders>
            <w:vAlign w:val="center"/>
          </w:tcPr>
          <w:p>
            <w:pPr>
              <w:spacing w:line="440" w:lineRule="exact"/>
              <w:jc w:val="center"/>
              <w:rPr>
                <w:rFonts w:ascii="Times New Roman" w:hAnsi="Times New Roman" w:cs="Times New Roman" w:eastAsiaTheme="minorEastAsia"/>
                <w:kern w:val="0"/>
                <w:szCs w:val="21"/>
              </w:rPr>
            </w:pPr>
            <w:r>
              <w:rPr>
                <w:rFonts w:ascii="Times New Roman" w:hAnsi="Times New Roman" w:cs="Times New Roman" w:eastAsiaTheme="minorEastAsia"/>
                <w:kern w:val="0"/>
                <w:szCs w:val="21"/>
              </w:rPr>
              <w:t>1</w:t>
            </w:r>
          </w:p>
          <w:p>
            <w:pPr>
              <w:spacing w:line="440" w:lineRule="exact"/>
              <w:jc w:val="center"/>
              <w:rPr>
                <w:rFonts w:ascii="宋体" w:hAnsi="宋体" w:cs="宋体"/>
                <w:color w:val="auto"/>
                <w:kern w:val="0"/>
                <w:sz w:val="18"/>
                <w:szCs w:val="18"/>
              </w:rPr>
            </w:pP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1</w:t>
            </w:r>
          </w:p>
        </w:tc>
        <w:tc>
          <w:tcPr>
            <w:tcW w:w="142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8</w:t>
            </w:r>
          </w:p>
        </w:tc>
        <w:tc>
          <w:tcPr>
            <w:tcW w:w="953"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2</w:t>
            </w:r>
          </w:p>
        </w:tc>
        <w:tc>
          <w:tcPr>
            <w:tcW w:w="3915" w:type="dxa"/>
            <w:vMerge w:val="restart"/>
            <w:tcBorders>
              <w:top w:val="single" w:color="auto" w:sz="4" w:space="0"/>
              <w:left w:val="single" w:color="000000" w:sz="4" w:space="0"/>
              <w:right w:val="single" w:color="auto" w:sz="4" w:space="0"/>
            </w:tcBorders>
            <w:vAlign w:val="center"/>
          </w:tcPr>
          <w:p>
            <w:pPr>
              <w:spacing w:line="440" w:lineRule="exact"/>
              <w:jc w:val="left"/>
              <w:rPr>
                <w:rFonts w:ascii="宋体" w:hAnsi="宋体" w:cs="宋体"/>
                <w:color w:val="auto"/>
                <w:kern w:val="0"/>
                <w:sz w:val="18"/>
                <w:szCs w:val="18"/>
              </w:rPr>
            </w:pPr>
            <w:r>
              <w:rPr>
                <w:rFonts w:ascii="Times New Roman" w:hAnsi="Times New Roman" w:cs="Times New Roman" w:eastAsiaTheme="minorEastAsia"/>
                <w:kern w:val="0"/>
                <w:szCs w:val="21"/>
              </w:rPr>
              <w:t>学生即可参加教师组织的实践教学，也可通过提交思政理论学习相关的实践成果获得学分。</w:t>
            </w:r>
          </w:p>
        </w:tc>
      </w:tr>
      <w:tr>
        <w:tblPrEx>
          <w:tblCellMar>
            <w:top w:w="0" w:type="dxa"/>
            <w:left w:w="108" w:type="dxa"/>
            <w:bottom w:w="0" w:type="dxa"/>
            <w:right w:w="108" w:type="dxa"/>
          </w:tblCellMar>
        </w:tblPrEx>
        <w:trPr>
          <w:trHeight w:val="378" w:hRule="atLeast"/>
        </w:trPr>
        <w:tc>
          <w:tcPr>
            <w:tcW w:w="735" w:type="dxa"/>
            <w:vMerge w:val="continue"/>
            <w:tcBorders>
              <w:left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p>
        </w:tc>
        <w:tc>
          <w:tcPr>
            <w:tcW w:w="1152" w:type="dxa"/>
            <w:vMerge w:val="continue"/>
            <w:tcBorders>
              <w:left w:val="single" w:color="000000" w:sz="4" w:space="0"/>
              <w:right w:val="single" w:color="auto" w:sz="4" w:space="0"/>
            </w:tcBorders>
            <w:vAlign w:val="center"/>
          </w:tcPr>
          <w:p>
            <w:pPr>
              <w:spacing w:line="440" w:lineRule="exact"/>
              <w:jc w:val="left"/>
              <w:rPr>
                <w:rFonts w:ascii="宋体" w:hAnsi="宋体" w:cs="宋体"/>
                <w:color w:val="auto"/>
                <w:kern w:val="0"/>
                <w:sz w:val="18"/>
                <w:szCs w:val="18"/>
              </w:rPr>
            </w:pPr>
          </w:p>
        </w:tc>
        <w:tc>
          <w:tcPr>
            <w:tcW w:w="4372"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宋体" w:hAnsi="宋体" w:cs="宋体"/>
                <w:color w:val="auto"/>
                <w:kern w:val="0"/>
                <w:sz w:val="18"/>
                <w:szCs w:val="18"/>
              </w:rPr>
            </w:pPr>
            <w:r>
              <w:rPr>
                <w:rFonts w:ascii="Times New Roman" w:hAnsi="Times New Roman" w:cs="Times New Roman" w:eastAsiaTheme="minorEastAsia"/>
                <w:kern w:val="0"/>
                <w:szCs w:val="21"/>
              </w:rPr>
              <w:t>毛泽东思想与中国特色社会主义理论体系概论</w:t>
            </w:r>
          </w:p>
        </w:tc>
        <w:tc>
          <w:tcPr>
            <w:tcW w:w="683" w:type="dxa"/>
            <w:vMerge w:val="continue"/>
            <w:tcBorders>
              <w:left w:val="single" w:color="000000" w:sz="4" w:space="0"/>
              <w:right w:val="single" w:color="000000" w:sz="4" w:space="0"/>
            </w:tcBorders>
            <w:vAlign w:val="center"/>
          </w:tcPr>
          <w:p>
            <w:pPr>
              <w:spacing w:line="440" w:lineRule="exact"/>
              <w:jc w:val="center"/>
              <w:rPr>
                <w:rFonts w:ascii="宋体" w:hAnsi="宋体" w:cs="宋体"/>
                <w:color w:val="auto"/>
                <w:kern w:val="0"/>
                <w:sz w:val="18"/>
                <w:szCs w:val="18"/>
              </w:rPr>
            </w:pP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1</w:t>
            </w:r>
          </w:p>
        </w:tc>
        <w:tc>
          <w:tcPr>
            <w:tcW w:w="142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4</w:t>
            </w:r>
          </w:p>
        </w:tc>
        <w:tc>
          <w:tcPr>
            <w:tcW w:w="953"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3</w:t>
            </w:r>
          </w:p>
        </w:tc>
        <w:tc>
          <w:tcPr>
            <w:tcW w:w="3915" w:type="dxa"/>
            <w:vMerge w:val="continue"/>
            <w:tcBorders>
              <w:left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378" w:hRule="atLeast"/>
        </w:trPr>
        <w:tc>
          <w:tcPr>
            <w:tcW w:w="735" w:type="dxa"/>
            <w:vMerge w:val="continue"/>
            <w:tcBorders>
              <w:left w:val="single" w:color="000000" w:sz="4" w:space="0"/>
              <w:bottom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p>
        </w:tc>
        <w:tc>
          <w:tcPr>
            <w:tcW w:w="1152" w:type="dxa"/>
            <w:vMerge w:val="continue"/>
            <w:tcBorders>
              <w:left w:val="single" w:color="000000" w:sz="4" w:space="0"/>
              <w:bottom w:val="single" w:color="000000" w:sz="4" w:space="0"/>
              <w:right w:val="single" w:color="auto" w:sz="4" w:space="0"/>
            </w:tcBorders>
            <w:vAlign w:val="center"/>
          </w:tcPr>
          <w:p>
            <w:pPr>
              <w:spacing w:line="440" w:lineRule="exact"/>
              <w:jc w:val="left"/>
              <w:rPr>
                <w:rFonts w:ascii="宋体" w:hAnsi="宋体" w:cs="宋体"/>
                <w:color w:val="auto"/>
                <w:kern w:val="0"/>
                <w:sz w:val="18"/>
                <w:szCs w:val="18"/>
              </w:rPr>
            </w:pPr>
          </w:p>
        </w:tc>
        <w:tc>
          <w:tcPr>
            <w:tcW w:w="4372"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宋体" w:hAnsi="宋体" w:cs="宋体"/>
                <w:color w:val="auto"/>
                <w:kern w:val="0"/>
                <w:sz w:val="18"/>
                <w:szCs w:val="18"/>
              </w:rPr>
            </w:pPr>
            <w:r>
              <w:rPr>
                <w:rFonts w:ascii="Times New Roman" w:hAnsi="Times New Roman" w:cs="Times New Roman" w:eastAsiaTheme="minorEastAsia"/>
                <w:kern w:val="0"/>
                <w:szCs w:val="21"/>
              </w:rPr>
              <w:t>习近平新时代中国特色社会主义思想概论</w:t>
            </w:r>
          </w:p>
        </w:tc>
        <w:tc>
          <w:tcPr>
            <w:tcW w:w="683" w:type="dxa"/>
            <w:vMerge w:val="continue"/>
            <w:tcBorders>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auto"/>
                <w:kern w:val="0"/>
                <w:sz w:val="18"/>
                <w:szCs w:val="18"/>
              </w:rPr>
            </w:pP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1</w:t>
            </w:r>
          </w:p>
        </w:tc>
        <w:tc>
          <w:tcPr>
            <w:tcW w:w="142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8</w:t>
            </w:r>
          </w:p>
        </w:tc>
        <w:tc>
          <w:tcPr>
            <w:tcW w:w="953"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4</w:t>
            </w:r>
          </w:p>
        </w:tc>
        <w:tc>
          <w:tcPr>
            <w:tcW w:w="3915" w:type="dxa"/>
            <w:vMerge w:val="continue"/>
            <w:tcBorders>
              <w:left w:val="single" w:color="000000" w:sz="4" w:space="0"/>
              <w:bottom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360" w:hRule="atLeast"/>
        </w:trPr>
        <w:tc>
          <w:tcPr>
            <w:tcW w:w="735" w:type="dxa"/>
            <w:tcBorders>
              <w:top w:val="single" w:color="auto" w:sz="4" w:space="0"/>
              <w:left w:val="single" w:color="000000" w:sz="4" w:space="0"/>
              <w:right w:val="single" w:color="auto" w:sz="4" w:space="0"/>
            </w:tcBorders>
            <w:vAlign w:val="center"/>
          </w:tcPr>
          <w:p>
            <w:pPr>
              <w:spacing w:line="440" w:lineRule="exact"/>
              <w:jc w:val="center"/>
              <w:rPr>
                <w:rFonts w:hint="eastAsia" w:ascii="宋体" w:hAnsi="宋体" w:eastAsia="宋体" w:cs="宋体"/>
                <w:color w:val="auto"/>
                <w:kern w:val="0"/>
                <w:sz w:val="18"/>
                <w:szCs w:val="18"/>
                <w:lang w:eastAsia="zh-CN"/>
              </w:rPr>
            </w:pPr>
            <w:r>
              <w:rPr>
                <w:rFonts w:hint="eastAsia" w:ascii="Times New Roman" w:hAnsi="Times New Roman" w:cs="Times New Roman" w:eastAsiaTheme="minorEastAsia"/>
                <w:kern w:val="0"/>
                <w:szCs w:val="21"/>
                <w:lang w:val="en-US" w:eastAsia="zh-CN"/>
              </w:rPr>
              <w:t>3</w:t>
            </w:r>
          </w:p>
        </w:tc>
        <w:tc>
          <w:tcPr>
            <w:tcW w:w="1152" w:type="dxa"/>
            <w:tcBorders>
              <w:top w:val="single" w:color="auto" w:sz="4" w:space="0"/>
              <w:left w:val="single" w:color="000000" w:sz="4" w:space="0"/>
              <w:right w:val="single" w:color="auto" w:sz="4" w:space="0"/>
            </w:tcBorders>
            <w:vAlign w:val="center"/>
          </w:tcPr>
          <w:p>
            <w:pPr>
              <w:spacing w:line="440" w:lineRule="exact"/>
              <w:jc w:val="left"/>
              <w:rPr>
                <w:rFonts w:ascii="宋体" w:hAnsi="宋体" w:cs="宋体"/>
                <w:color w:val="auto"/>
                <w:kern w:val="0"/>
                <w:sz w:val="18"/>
                <w:szCs w:val="18"/>
              </w:rPr>
            </w:pPr>
            <w:r>
              <w:rPr>
                <w:rFonts w:ascii="Times New Roman" w:hAnsi="Times New Roman" w:cs="Times New Roman" w:eastAsiaTheme="minorEastAsia"/>
                <w:kern w:val="0"/>
                <w:szCs w:val="21"/>
              </w:rPr>
              <w:t>岗位实习</w:t>
            </w:r>
          </w:p>
        </w:tc>
        <w:tc>
          <w:tcPr>
            <w:tcW w:w="4372"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hint="eastAsia" w:ascii="宋体" w:hAnsi="宋体" w:eastAsia="宋体" w:cs="宋体"/>
                <w:color w:val="auto"/>
                <w:kern w:val="0"/>
                <w:sz w:val="18"/>
                <w:szCs w:val="18"/>
                <w:lang w:eastAsia="zh-CN"/>
              </w:rPr>
            </w:pPr>
            <w:r>
              <w:rPr>
                <w:rFonts w:ascii="Times New Roman" w:hAnsi="Times New Roman" w:cs="Times New Roman" w:eastAsiaTheme="minorEastAsia"/>
                <w:kern w:val="0"/>
                <w:szCs w:val="21"/>
              </w:rPr>
              <w:t>集中安排实习</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auto"/>
                <w:kern w:val="0"/>
                <w:sz w:val="18"/>
                <w:szCs w:val="18"/>
              </w:rPr>
            </w:pPr>
            <w:r>
              <w:rPr>
                <w:rFonts w:hint="eastAsia" w:ascii="Times New Roman" w:hAnsi="Times New Roman" w:cs="Times New Roman" w:eastAsiaTheme="minorEastAsia"/>
                <w:kern w:val="0"/>
                <w:szCs w:val="21"/>
                <w:lang w:val="en-US" w:eastAsia="zh-CN"/>
              </w:rPr>
              <w:t>24</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auto"/>
                <w:kern w:val="0"/>
                <w:sz w:val="18"/>
                <w:szCs w:val="18"/>
              </w:rPr>
            </w:pPr>
            <w:r>
              <w:rPr>
                <w:rFonts w:hint="eastAsia" w:ascii="Times New Roman" w:hAnsi="Times New Roman" w:cs="Times New Roman" w:eastAsiaTheme="minorEastAsia"/>
                <w:kern w:val="0"/>
                <w:szCs w:val="21"/>
                <w:lang w:val="en-US" w:eastAsia="zh-CN"/>
              </w:rPr>
              <w:t>24</w:t>
            </w:r>
          </w:p>
        </w:tc>
        <w:tc>
          <w:tcPr>
            <w:tcW w:w="142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r>
              <w:rPr>
                <w:rFonts w:hint="eastAsia" w:ascii="Times New Roman" w:hAnsi="Times New Roman" w:cs="Times New Roman" w:eastAsiaTheme="minorEastAsia"/>
                <w:kern w:val="0"/>
                <w:szCs w:val="21"/>
                <w:lang w:val="en-US" w:eastAsia="zh-CN"/>
              </w:rPr>
              <w:t>624</w:t>
            </w:r>
          </w:p>
        </w:tc>
        <w:tc>
          <w:tcPr>
            <w:tcW w:w="953"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5-6</w:t>
            </w:r>
          </w:p>
        </w:tc>
        <w:tc>
          <w:tcPr>
            <w:tcW w:w="3915"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宋体" w:hAnsi="宋体" w:cs="宋体"/>
                <w:color w:val="auto"/>
                <w:kern w:val="0"/>
                <w:sz w:val="18"/>
                <w:szCs w:val="18"/>
              </w:rPr>
            </w:pPr>
            <w:r>
              <w:rPr>
                <w:rFonts w:ascii="Times New Roman" w:hAnsi="Times New Roman" w:cs="Times New Roman" w:eastAsiaTheme="minorEastAsia"/>
                <w:kern w:val="0"/>
                <w:szCs w:val="21"/>
              </w:rPr>
              <w:t>根据</w:t>
            </w:r>
            <w:r>
              <w:rPr>
                <w:rFonts w:hint="eastAsia" w:ascii="Times New Roman" w:hAnsi="Times New Roman" w:cs="Times New Roman" w:eastAsiaTheme="minorEastAsia"/>
                <w:kern w:val="0"/>
                <w:szCs w:val="21"/>
                <w:lang w:val="en-US" w:eastAsia="zh-CN"/>
              </w:rPr>
              <w:t>戏曲表演</w:t>
            </w:r>
            <w:r>
              <w:rPr>
                <w:rFonts w:ascii="Times New Roman" w:hAnsi="Times New Roman" w:cs="Times New Roman" w:eastAsiaTheme="minorEastAsia"/>
                <w:kern w:val="0"/>
                <w:szCs w:val="21"/>
              </w:rPr>
              <w:t>专业实际安排。学生完成顶岗实习手册、报告，获得企业鉴定报告后，获得相应学分。</w:t>
            </w:r>
          </w:p>
        </w:tc>
      </w:tr>
      <w:tr>
        <w:tblPrEx>
          <w:tblCellMar>
            <w:top w:w="0" w:type="dxa"/>
            <w:left w:w="108" w:type="dxa"/>
            <w:bottom w:w="0" w:type="dxa"/>
            <w:right w:w="108" w:type="dxa"/>
          </w:tblCellMar>
        </w:tblPrEx>
        <w:trPr>
          <w:trHeight w:val="360" w:hRule="atLeast"/>
        </w:trPr>
        <w:tc>
          <w:tcPr>
            <w:tcW w:w="735" w:type="dxa"/>
            <w:tcBorders>
              <w:top w:val="single" w:color="auto" w:sz="4" w:space="0"/>
              <w:left w:val="single" w:color="000000" w:sz="4" w:space="0"/>
              <w:right w:val="single" w:color="auto" w:sz="4" w:space="0"/>
            </w:tcBorders>
            <w:vAlign w:val="center"/>
          </w:tcPr>
          <w:p>
            <w:pPr>
              <w:spacing w:line="440" w:lineRule="exact"/>
              <w:jc w:val="center"/>
              <w:rPr>
                <w:rFonts w:hint="eastAsia" w:ascii="宋体" w:hAnsi="宋体" w:eastAsia="宋体" w:cs="宋体"/>
                <w:color w:val="auto"/>
                <w:kern w:val="0"/>
                <w:sz w:val="18"/>
                <w:szCs w:val="18"/>
                <w:lang w:eastAsia="zh-CN"/>
              </w:rPr>
            </w:pPr>
            <w:r>
              <w:rPr>
                <w:rFonts w:hint="eastAsia" w:ascii="Times New Roman" w:hAnsi="Times New Roman" w:cs="Times New Roman" w:eastAsiaTheme="minorEastAsia"/>
                <w:kern w:val="0"/>
                <w:szCs w:val="21"/>
                <w:lang w:val="en-US" w:eastAsia="zh-CN"/>
              </w:rPr>
              <w:t>4</w:t>
            </w:r>
          </w:p>
        </w:tc>
        <w:tc>
          <w:tcPr>
            <w:tcW w:w="1152" w:type="dxa"/>
            <w:tcBorders>
              <w:top w:val="single" w:color="auto" w:sz="4" w:space="0"/>
              <w:left w:val="single" w:color="000000" w:sz="4" w:space="0"/>
              <w:right w:val="single" w:color="auto" w:sz="4" w:space="0"/>
            </w:tcBorders>
            <w:vAlign w:val="center"/>
          </w:tcPr>
          <w:p>
            <w:pPr>
              <w:spacing w:line="440" w:lineRule="exact"/>
              <w:jc w:val="left"/>
              <w:rPr>
                <w:rFonts w:ascii="宋体" w:hAnsi="宋体" w:cs="宋体"/>
                <w:color w:val="auto"/>
                <w:kern w:val="0"/>
                <w:sz w:val="18"/>
                <w:szCs w:val="18"/>
              </w:rPr>
            </w:pPr>
            <w:r>
              <w:rPr>
                <w:rFonts w:ascii="Times New Roman" w:hAnsi="Times New Roman" w:cs="Times New Roman" w:eastAsiaTheme="minorEastAsia"/>
                <w:kern w:val="0"/>
                <w:szCs w:val="21"/>
              </w:rPr>
              <w:t>毕业</w:t>
            </w:r>
            <w:r>
              <w:rPr>
                <w:rFonts w:hint="eastAsia" w:ascii="Times New Roman" w:hAnsi="Times New Roman" w:cs="Times New Roman" w:eastAsiaTheme="minorEastAsia"/>
                <w:kern w:val="0"/>
                <w:szCs w:val="21"/>
                <w:lang w:val="en-US" w:eastAsia="zh-CN"/>
              </w:rPr>
              <w:t>报告</w:t>
            </w:r>
          </w:p>
        </w:tc>
        <w:tc>
          <w:tcPr>
            <w:tcW w:w="4372" w:type="dxa"/>
            <w:tcBorders>
              <w:top w:val="single" w:color="auto" w:sz="4" w:space="0"/>
              <w:left w:val="single" w:color="000000" w:sz="4" w:space="0"/>
              <w:bottom w:val="single" w:color="000000" w:sz="4" w:space="0"/>
              <w:right w:val="single" w:color="auto" w:sz="4" w:space="0"/>
            </w:tcBorders>
            <w:vAlign w:val="center"/>
          </w:tcPr>
          <w:p>
            <w:pPr>
              <w:spacing w:line="440" w:lineRule="exact"/>
              <w:jc w:val="left"/>
              <w:rPr>
                <w:rFonts w:ascii="宋体" w:hAnsi="宋体" w:cs="宋体"/>
                <w:color w:val="auto"/>
                <w:kern w:val="0"/>
                <w:sz w:val="18"/>
                <w:szCs w:val="18"/>
              </w:rPr>
            </w:pPr>
            <w:r>
              <w:rPr>
                <w:rFonts w:hint="eastAsia" w:ascii="Times New Roman" w:hAnsi="Times New Roman" w:cs="Times New Roman" w:eastAsiaTheme="minorEastAsia"/>
                <w:kern w:val="0"/>
                <w:szCs w:val="21"/>
                <w:lang w:eastAsia="zh-CN"/>
              </w:rPr>
              <w:t>针对三年学习内容完成专业毕业报告一篇</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2</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2</w:t>
            </w:r>
          </w:p>
        </w:tc>
        <w:tc>
          <w:tcPr>
            <w:tcW w:w="142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52</w:t>
            </w:r>
          </w:p>
        </w:tc>
        <w:tc>
          <w:tcPr>
            <w:tcW w:w="953"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r>
              <w:rPr>
                <w:rFonts w:ascii="Times New Roman" w:hAnsi="Times New Roman" w:cs="Times New Roman" w:eastAsiaTheme="minorEastAsia"/>
                <w:kern w:val="0"/>
                <w:szCs w:val="21"/>
              </w:rPr>
              <w:t>6</w:t>
            </w:r>
          </w:p>
        </w:tc>
        <w:tc>
          <w:tcPr>
            <w:tcW w:w="3915"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360" w:hRule="atLeast"/>
        </w:trPr>
        <w:tc>
          <w:tcPr>
            <w:tcW w:w="6259" w:type="dxa"/>
            <w:gridSpan w:val="3"/>
            <w:tcBorders>
              <w:top w:val="single" w:color="auto" w:sz="4" w:space="0"/>
              <w:left w:val="single" w:color="000000" w:sz="4" w:space="0"/>
              <w:bottom w:val="single" w:color="000000" w:sz="4" w:space="0"/>
              <w:right w:val="single" w:color="auto" w:sz="4" w:space="0"/>
            </w:tcBorders>
            <w:vAlign w:val="center"/>
          </w:tcPr>
          <w:p>
            <w:pPr>
              <w:spacing w:line="440" w:lineRule="exact"/>
              <w:ind w:firstLine="2205" w:firstLineChars="1050"/>
              <w:jc w:val="left"/>
              <w:rPr>
                <w:rFonts w:ascii="宋体" w:hAnsi="宋体" w:cs="宋体"/>
                <w:color w:val="auto"/>
                <w:kern w:val="0"/>
                <w:sz w:val="18"/>
                <w:szCs w:val="18"/>
              </w:rPr>
            </w:pPr>
            <w:r>
              <w:rPr>
                <w:rFonts w:ascii="Times New Roman" w:hAnsi="Times New Roman" w:cs="Times New Roman" w:eastAsiaTheme="minorEastAsia"/>
                <w:kern w:val="0"/>
                <w:szCs w:val="21"/>
              </w:rPr>
              <w:t>合计</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eastAsiaTheme="minorEastAsia"/>
                <w:kern w:val="0"/>
                <w:szCs w:val="21"/>
                <w:lang w:val="en-US" w:eastAsia="zh-CN"/>
              </w:rPr>
              <w:t>29</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eastAsiaTheme="minorEastAsia"/>
                <w:kern w:val="0"/>
                <w:szCs w:val="21"/>
                <w:lang w:val="en-US" w:eastAsia="zh-CN"/>
              </w:rPr>
              <w:t>31</w:t>
            </w:r>
          </w:p>
        </w:tc>
        <w:tc>
          <w:tcPr>
            <w:tcW w:w="1429"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hint="default" w:ascii="Times New Roman" w:hAnsi="Times New Roman" w:cs="Times New Roman" w:eastAsiaTheme="minorEastAsia"/>
                <w:kern w:val="0"/>
                <w:szCs w:val="21"/>
                <w:lang w:val="en-US" w:eastAsia="zh-CN"/>
              </w:rPr>
            </w:pPr>
            <w:r>
              <w:rPr>
                <w:rFonts w:hint="eastAsia" w:ascii="Times New Roman" w:hAnsi="Times New Roman" w:cs="Times New Roman" w:eastAsiaTheme="minorEastAsia"/>
                <w:kern w:val="0"/>
                <w:szCs w:val="21"/>
                <w:lang w:val="en-US" w:eastAsia="zh-CN"/>
              </w:rPr>
              <w:t>808</w:t>
            </w:r>
          </w:p>
        </w:tc>
        <w:tc>
          <w:tcPr>
            <w:tcW w:w="953"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p>
        </w:tc>
        <w:tc>
          <w:tcPr>
            <w:tcW w:w="3915" w:type="dxa"/>
            <w:tcBorders>
              <w:top w:val="single" w:color="auto" w:sz="4" w:space="0"/>
              <w:left w:val="single" w:color="000000" w:sz="4" w:space="0"/>
              <w:bottom w:val="single" w:color="000000" w:sz="4" w:space="0"/>
              <w:right w:val="single" w:color="auto" w:sz="4" w:space="0"/>
            </w:tcBorders>
            <w:vAlign w:val="center"/>
          </w:tcPr>
          <w:p>
            <w:pPr>
              <w:spacing w:line="440" w:lineRule="exact"/>
              <w:jc w:val="center"/>
              <w:rPr>
                <w:rFonts w:ascii="宋体" w:hAnsi="宋体" w:cs="宋体"/>
                <w:color w:val="auto"/>
                <w:kern w:val="0"/>
                <w:sz w:val="18"/>
                <w:szCs w:val="18"/>
              </w:rPr>
            </w:pPr>
          </w:p>
        </w:tc>
      </w:tr>
    </w:tbl>
    <w:p>
      <w:pPr>
        <w:spacing w:line="440" w:lineRule="exact"/>
        <w:rPr>
          <w:rFonts w:ascii="宋体" w:hAnsi="宋体"/>
          <w:b/>
          <w:color w:val="auto"/>
          <w:sz w:val="24"/>
        </w:rPr>
      </w:pPr>
    </w:p>
    <w:p>
      <w:pPr>
        <w:spacing w:line="440" w:lineRule="exact"/>
        <w:rPr>
          <w:rFonts w:ascii="宋体" w:hAnsi="宋体"/>
          <w:b/>
          <w:color w:val="auto"/>
          <w:sz w:val="24"/>
        </w:rPr>
        <w:sectPr>
          <w:pgSz w:w="16838" w:h="11906" w:orient="landscape"/>
          <w:pgMar w:top="1247" w:right="1440" w:bottom="1304" w:left="1440" w:header="851" w:footer="992" w:gutter="0"/>
          <w:cols w:space="720" w:num="1"/>
          <w:docGrid w:type="lines" w:linePitch="312" w:charSpace="0"/>
        </w:sectPr>
      </w:pPr>
    </w:p>
    <w:p>
      <w:pPr>
        <w:jc w:val="left"/>
        <w:rPr>
          <w:rStyle w:val="16"/>
          <w:rFonts w:ascii="仿宋" w:hAnsi="仿宋" w:eastAsia="仿宋"/>
          <w:color w:val="auto"/>
          <w:sz w:val="32"/>
          <w:szCs w:val="32"/>
        </w:rPr>
      </w:pPr>
      <w:r>
        <w:rPr>
          <w:rStyle w:val="16"/>
          <w:rFonts w:hint="eastAsia" w:ascii="仿宋" w:hAnsi="仿宋" w:eastAsia="仿宋"/>
          <w:color w:val="auto"/>
          <w:sz w:val="32"/>
          <w:szCs w:val="32"/>
        </w:rPr>
        <w:t>附表四</w:t>
      </w:r>
    </w:p>
    <w:p>
      <w:pPr>
        <w:jc w:val="center"/>
        <w:rPr>
          <w:rStyle w:val="16"/>
          <w:rFonts w:ascii="仿宋" w:hAnsi="仿宋" w:eastAsia="仿宋"/>
          <w:color w:val="auto"/>
          <w:sz w:val="32"/>
          <w:szCs w:val="32"/>
        </w:rPr>
      </w:pPr>
      <w:r>
        <w:rPr>
          <w:rStyle w:val="16"/>
          <w:rFonts w:hint="eastAsia" w:ascii="仿宋" w:hAnsi="仿宋" w:eastAsia="仿宋"/>
          <w:color w:val="auto"/>
          <w:sz w:val="32"/>
          <w:szCs w:val="32"/>
        </w:rPr>
        <w:t>公共选修课程</w:t>
      </w:r>
    </w:p>
    <w:tbl>
      <w:tblPr>
        <w:tblStyle w:val="10"/>
        <w:tblW w:w="5617" w:type="pct"/>
        <w:jc w:val="center"/>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Layout w:type="fixed"/>
        <w:tblCellMar>
          <w:top w:w="0" w:type="dxa"/>
          <w:left w:w="0" w:type="dxa"/>
          <w:bottom w:w="0" w:type="dxa"/>
          <w:right w:w="0" w:type="dxa"/>
        </w:tblCellMar>
      </w:tblPr>
      <w:tblGrid>
        <w:gridCol w:w="822"/>
        <w:gridCol w:w="1208"/>
        <w:gridCol w:w="3613"/>
        <w:gridCol w:w="1250"/>
        <w:gridCol w:w="1410"/>
        <w:gridCol w:w="2096"/>
      </w:tblGrid>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color w:val="auto"/>
                <w:kern w:val="0"/>
                <w:szCs w:val="21"/>
              </w:rPr>
            </w:pPr>
            <w:r>
              <w:rPr>
                <w:rStyle w:val="16"/>
                <w:rFonts w:ascii="宋体" w:hAnsi="宋体"/>
                <w:b/>
                <w:color w:val="auto"/>
                <w:kern w:val="0"/>
                <w:szCs w:val="21"/>
              </w:rPr>
              <w:t>编号</w:t>
            </w:r>
          </w:p>
        </w:tc>
        <w:tc>
          <w:tcPr>
            <w:tcW w:w="1208"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color w:val="auto"/>
                <w:kern w:val="0"/>
                <w:szCs w:val="21"/>
              </w:rPr>
            </w:pPr>
            <w:r>
              <w:rPr>
                <w:rStyle w:val="16"/>
                <w:rFonts w:ascii="宋体" w:hAnsi="宋体"/>
                <w:b/>
                <w:color w:val="auto"/>
                <w:kern w:val="0"/>
                <w:szCs w:val="21"/>
              </w:rPr>
              <w:t>类型</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color w:val="auto"/>
                <w:kern w:val="0"/>
                <w:szCs w:val="21"/>
              </w:rPr>
            </w:pPr>
            <w:r>
              <w:rPr>
                <w:rStyle w:val="16"/>
                <w:rFonts w:ascii="宋体" w:hAnsi="宋体"/>
                <w:b/>
                <w:color w:val="auto"/>
                <w:kern w:val="0"/>
                <w:szCs w:val="21"/>
              </w:rPr>
              <w:t>课程名称</w:t>
            </w:r>
          </w:p>
        </w:tc>
        <w:tc>
          <w:tcPr>
            <w:tcW w:w="1250"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color w:val="auto"/>
                <w:kern w:val="0"/>
                <w:szCs w:val="21"/>
              </w:rPr>
            </w:pPr>
            <w:r>
              <w:rPr>
                <w:rStyle w:val="16"/>
                <w:rFonts w:ascii="宋体" w:hAnsi="宋体"/>
                <w:b/>
                <w:color w:val="auto"/>
                <w:kern w:val="0"/>
                <w:szCs w:val="21"/>
              </w:rPr>
              <w:t>学分</w:t>
            </w:r>
          </w:p>
        </w:tc>
        <w:tc>
          <w:tcPr>
            <w:tcW w:w="1410"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color w:val="auto"/>
                <w:kern w:val="0"/>
                <w:szCs w:val="21"/>
              </w:rPr>
            </w:pPr>
            <w:r>
              <w:rPr>
                <w:rStyle w:val="16"/>
                <w:rFonts w:ascii="宋体" w:hAnsi="宋体"/>
                <w:b/>
                <w:color w:val="auto"/>
                <w:kern w:val="0"/>
                <w:szCs w:val="21"/>
              </w:rPr>
              <w:t>学时</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color w:val="auto"/>
                <w:kern w:val="0"/>
                <w:szCs w:val="21"/>
              </w:rPr>
            </w:pPr>
            <w:r>
              <w:rPr>
                <w:rStyle w:val="16"/>
                <w:rFonts w:ascii="宋体" w:hAnsi="宋体"/>
                <w:b/>
                <w:color w:val="auto"/>
                <w:kern w:val="0"/>
                <w:szCs w:val="21"/>
              </w:rPr>
              <w:t>授课学期</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ascii="宋体" w:hAnsi="宋体"/>
                <w:color w:val="auto"/>
                <w:szCs w:val="21"/>
              </w:rPr>
              <w:t>1</w:t>
            </w:r>
          </w:p>
        </w:tc>
        <w:tc>
          <w:tcPr>
            <w:tcW w:w="1208"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当代大学生国家安全教育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ascii="宋体" w:hAnsi="宋体"/>
                <w:color w:val="auto"/>
                <w:szCs w:val="21"/>
              </w:rPr>
              <w:t>2</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移动互联网时代的信息安全与防护</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ascii="宋体" w:hAnsi="宋体"/>
                <w:color w:val="auto"/>
                <w:szCs w:val="21"/>
              </w:rPr>
              <w:t>3</w:t>
            </w:r>
          </w:p>
        </w:tc>
        <w:tc>
          <w:tcPr>
            <w:tcW w:w="1208"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食品营养与食品安全</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ascii="宋体" w:hAnsi="宋体"/>
                <w:color w:val="auto"/>
                <w:szCs w:val="21"/>
              </w:rPr>
              <w:t>4</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生命安全与救援</w:t>
            </w:r>
          </w:p>
        </w:tc>
        <w:tc>
          <w:tcPr>
            <w:tcW w:w="1250"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ascii="宋体" w:hAnsi="宋体"/>
                <w:color w:val="auto"/>
                <w:szCs w:val="21"/>
              </w:rPr>
              <w:t>5</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全球变化生态学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ascii="宋体" w:hAnsi="宋体"/>
                <w:color w:val="auto"/>
                <w:szCs w:val="21"/>
              </w:rPr>
              <w:t>6</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家园的治理：环境科学概论</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7</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auto"/>
                <w:sz w:val="22"/>
                <w:szCs w:val="22"/>
              </w:rPr>
            </w:pPr>
            <w:r>
              <w:rPr>
                <w:rFonts w:hint="eastAsia" w:ascii="宋体" w:hAnsi="宋体" w:cs="宋体"/>
                <w:color w:val="auto"/>
                <w:kern w:val="0"/>
                <w:sz w:val="22"/>
                <w:szCs w:val="22"/>
                <w:lang w:bidi="ar"/>
              </w:rPr>
              <w:t>全球变化与地球系统科学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8</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垃圾分类</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9</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经济决策思维与原理</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10</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经济与社会：如何用决策思维洞察生活</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32</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ascii="宋体" w:hAnsi="宋体"/>
                <w:color w:val="auto"/>
                <w:szCs w:val="21"/>
              </w:rPr>
              <w:t>1</w:t>
            </w:r>
            <w:r>
              <w:rPr>
                <w:rStyle w:val="16"/>
                <w:rFonts w:hint="eastAsia" w:ascii="宋体" w:hAnsi="宋体"/>
                <w:color w:val="auto"/>
                <w:szCs w:val="21"/>
              </w:rPr>
              <w:t>1</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auto"/>
                <w:sz w:val="22"/>
                <w:szCs w:val="22"/>
              </w:rPr>
            </w:pPr>
            <w:r>
              <w:rPr>
                <w:rFonts w:hint="eastAsia" w:ascii="宋体" w:hAnsi="宋体" w:cs="宋体"/>
                <w:color w:val="auto"/>
                <w:kern w:val="0"/>
                <w:sz w:val="22"/>
                <w:szCs w:val="22"/>
                <w:lang w:bidi="ar"/>
              </w:rPr>
              <w:t>经济学百年</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12</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法社会学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13</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 w:val="18"/>
                <w:szCs w:val="21"/>
              </w:rPr>
              <w:t>中国民间艺术的奇妙之旅（民间艺术赏析）</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14</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szCs w:val="21"/>
              </w:rPr>
              <w:t>现代人口管理学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15</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hint="eastAsia" w:ascii="宋体" w:hAnsi="宋体"/>
                <w:color w:val="auto"/>
                <w:szCs w:val="21"/>
              </w:rPr>
              <w:t>民俗资源与旅游</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16</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中国音乐简史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17</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hint="eastAsia" w:ascii="宋体" w:hAnsi="宋体"/>
                <w:color w:val="auto"/>
                <w:szCs w:val="21"/>
              </w:rPr>
              <w:t>人力资源管理：基于创新创业视角</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18</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海洋与人类文明</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19</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hint="eastAsia" w:ascii="宋体" w:hAnsi="宋体"/>
                <w:color w:val="auto"/>
                <w:kern w:val="0"/>
                <w:szCs w:val="21"/>
              </w:rPr>
              <w:t>合唱艺术</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20</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智慧海洋</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21</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内部控制与风险管理</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22</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auto"/>
                <w:sz w:val="22"/>
                <w:szCs w:val="22"/>
              </w:rPr>
            </w:pPr>
            <w:r>
              <w:rPr>
                <w:rFonts w:hint="eastAsia" w:ascii="宋体" w:hAnsi="宋体" w:cs="宋体"/>
                <w:color w:val="auto"/>
                <w:kern w:val="0"/>
                <w:sz w:val="16"/>
                <w:szCs w:val="22"/>
                <w:lang w:bidi="ar"/>
              </w:rPr>
              <w:t>管理素质与能力的五项修炼——跟我学“管理学”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23</w:t>
            </w:r>
          </w:p>
        </w:tc>
        <w:tc>
          <w:tcPr>
            <w:tcW w:w="1208" w:type="dxa"/>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行政管理学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24</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中国历史人文地理（上）</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25</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Fonts w:hint="eastAsia"/>
                <w:color w:val="auto"/>
              </w:rPr>
              <w:t>中国历史人文地理（下）</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26</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设计与人文：当代公共艺术</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27</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人文智能</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28</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auto"/>
                <w:sz w:val="22"/>
                <w:szCs w:val="22"/>
              </w:rPr>
            </w:pPr>
            <w:r>
              <w:rPr>
                <w:rFonts w:hint="eastAsia" w:ascii="宋体" w:hAnsi="宋体" w:cs="宋体"/>
                <w:color w:val="auto"/>
                <w:kern w:val="0"/>
                <w:sz w:val="22"/>
                <w:szCs w:val="22"/>
                <w:lang w:bidi="ar"/>
              </w:rPr>
              <w:t>生态文明——撑起美丽中国梦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29</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名侦探柯南与化学探秘</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30</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大数据算法</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31</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人工智能</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32</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《高等数学》专升本</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32</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33</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《时间简史》导读</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34</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《英语》专升本</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32</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35</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auto"/>
                <w:sz w:val="22"/>
                <w:szCs w:val="22"/>
              </w:rPr>
            </w:pPr>
            <w:r>
              <w:rPr>
                <w:rFonts w:hint="eastAsia" w:ascii="宋体" w:hAnsi="宋体" w:cs="宋体"/>
                <w:color w:val="auto"/>
                <w:kern w:val="0"/>
                <w:sz w:val="22"/>
                <w:szCs w:val="22"/>
                <w:lang w:bidi="ar"/>
              </w:rPr>
              <w:t>舌尖上的植物学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36</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szCs w:val="21"/>
              </w:rPr>
            </w:pPr>
            <w:r>
              <w:rPr>
                <w:rFonts w:hint="eastAsia" w:ascii="宋体" w:hAnsi="宋体"/>
                <w:color w:val="auto"/>
                <w:szCs w:val="21"/>
              </w:rPr>
              <w:t>婚恋-职场-人格</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37</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szCs w:val="21"/>
              </w:rPr>
            </w:pPr>
            <w:r>
              <w:rPr>
                <w:rFonts w:hint="eastAsia" w:ascii="宋体" w:hAnsi="宋体"/>
                <w:color w:val="auto"/>
                <w:szCs w:val="21"/>
              </w:rPr>
              <w:t>礼行天下 仪见倾心</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38</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szCs w:val="21"/>
              </w:rPr>
            </w:pPr>
            <w:r>
              <w:rPr>
                <w:rStyle w:val="16"/>
                <w:rFonts w:hint="eastAsia" w:ascii="宋体" w:hAnsi="宋体"/>
                <w:color w:val="auto"/>
                <w:szCs w:val="21"/>
              </w:rPr>
              <w:t>社会心理学</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39</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szCs w:val="21"/>
              </w:rPr>
            </w:pPr>
            <w:r>
              <w:rPr>
                <w:rStyle w:val="16"/>
                <w:rFonts w:hint="eastAsia" w:ascii="宋体" w:hAnsi="宋体"/>
                <w:color w:val="auto"/>
                <w:szCs w:val="21"/>
              </w:rPr>
              <w:t>大学生心理健康与发展</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40</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大学生安全教育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41</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创新创业</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42</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创新创业大赛赛前特训</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43</w:t>
            </w:r>
          </w:p>
        </w:tc>
        <w:tc>
          <w:tcPr>
            <w:tcW w:w="1208"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党史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44</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ascii="宋体" w:hAnsi="宋体"/>
                <w:bCs/>
                <w:color w:val="auto"/>
                <w:szCs w:val="21"/>
              </w:rPr>
              <w:t>新中国史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45</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ascii="宋体" w:hAnsi="宋体"/>
                <w:bCs/>
                <w:color w:val="auto"/>
                <w:szCs w:val="21"/>
              </w:rPr>
              <w:t>改革开放史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46</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任选</w:t>
            </w:r>
          </w:p>
        </w:tc>
        <w:tc>
          <w:tcPr>
            <w:tcW w:w="3613"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ascii="宋体" w:hAnsi="宋体"/>
                <w:bCs/>
                <w:color w:val="auto"/>
                <w:szCs w:val="21"/>
              </w:rPr>
              <w:t>社会主义发展史</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47</w:t>
            </w:r>
          </w:p>
        </w:tc>
        <w:tc>
          <w:tcPr>
            <w:tcW w:w="1208"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16"/>
                <w:rFonts w:hint="eastAsia" w:ascii="宋体" w:hAnsi="宋体"/>
                <w:color w:val="auto"/>
                <w:kern w:val="0"/>
                <w:szCs w:val="21"/>
              </w:rPr>
              <w:t>限</w:t>
            </w:r>
            <w:r>
              <w:rPr>
                <w:rStyle w:val="16"/>
                <w:rFonts w:ascii="宋体" w:hAnsi="宋体"/>
                <w:color w:val="auto"/>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16"/>
                <w:rFonts w:ascii="宋体" w:hAnsi="宋体"/>
                <w:color w:val="auto"/>
                <w:kern w:val="0"/>
                <w:szCs w:val="21"/>
              </w:rPr>
              <w:t>书</w:t>
            </w:r>
            <w:r>
              <w:rPr>
                <w:rStyle w:val="16"/>
                <w:rFonts w:hint="eastAsia" w:ascii="宋体" w:hAnsi="宋体"/>
                <w:color w:val="auto"/>
                <w:kern w:val="0"/>
                <w:szCs w:val="21"/>
              </w:rPr>
              <w:t>法</w:t>
            </w:r>
            <w:r>
              <w:rPr>
                <w:rStyle w:val="16"/>
                <w:rFonts w:ascii="宋体" w:hAnsi="宋体"/>
                <w:color w:val="auto"/>
                <w:kern w:val="0"/>
                <w:szCs w:val="21"/>
              </w:rPr>
              <w:t>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48</w:t>
            </w:r>
          </w:p>
        </w:tc>
        <w:tc>
          <w:tcPr>
            <w:tcW w:w="1208"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16"/>
                <w:rFonts w:hint="eastAsia" w:ascii="宋体" w:hAnsi="宋体"/>
                <w:color w:val="auto"/>
                <w:kern w:val="0"/>
                <w:szCs w:val="21"/>
              </w:rPr>
              <w:t>限</w:t>
            </w:r>
            <w:r>
              <w:rPr>
                <w:rStyle w:val="16"/>
                <w:rFonts w:ascii="宋体" w:hAnsi="宋体"/>
                <w:color w:val="auto"/>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16"/>
                <w:rFonts w:hint="eastAsia" w:ascii="宋体" w:hAnsi="宋体"/>
                <w:color w:val="auto"/>
                <w:kern w:val="0"/>
                <w:szCs w:val="21"/>
              </w:rPr>
              <w:t>戏剧</w:t>
            </w:r>
            <w:r>
              <w:rPr>
                <w:rStyle w:val="16"/>
                <w:rFonts w:ascii="宋体" w:hAnsi="宋体"/>
                <w:color w:val="auto"/>
                <w:kern w:val="0"/>
                <w:szCs w:val="21"/>
              </w:rPr>
              <w:t>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49</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限</w:t>
            </w:r>
            <w:r>
              <w:rPr>
                <w:rStyle w:val="16"/>
                <w:rFonts w:ascii="宋体" w:hAnsi="宋体"/>
                <w:color w:val="auto"/>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16"/>
                <w:rFonts w:hint="eastAsia" w:ascii="宋体" w:hAnsi="宋体"/>
                <w:color w:val="auto"/>
                <w:kern w:val="0"/>
                <w:szCs w:val="21"/>
              </w:rPr>
              <w:t>艺术导论</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18</w:t>
            </w:r>
          </w:p>
        </w:tc>
        <w:tc>
          <w:tcPr>
            <w:tcW w:w="2096"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szCs w:val="21"/>
              </w:rPr>
            </w:pPr>
            <w:r>
              <w:rPr>
                <w:rStyle w:val="16"/>
                <w:rFonts w:hint="eastAsia" w:ascii="宋体" w:hAnsi="宋体"/>
                <w:color w:val="auto"/>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50</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限</w:t>
            </w:r>
            <w:r>
              <w:rPr>
                <w:rStyle w:val="16"/>
                <w:rFonts w:ascii="宋体" w:hAnsi="宋体"/>
                <w:color w:val="auto"/>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16"/>
                <w:rFonts w:hint="eastAsia" w:ascii="宋体" w:hAnsi="宋体"/>
                <w:color w:val="auto"/>
                <w:kern w:val="0"/>
                <w:szCs w:val="21"/>
              </w:rPr>
              <w:t>音乐鉴赏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hint="eastAsia"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51</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限</w:t>
            </w:r>
            <w:r>
              <w:rPr>
                <w:rStyle w:val="16"/>
                <w:rFonts w:ascii="宋体" w:hAnsi="宋体"/>
                <w:color w:val="auto"/>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16"/>
                <w:rFonts w:hint="eastAsia" w:ascii="宋体" w:hAnsi="宋体"/>
                <w:color w:val="auto"/>
                <w:kern w:val="0"/>
                <w:szCs w:val="21"/>
              </w:rPr>
              <w:t>美术鉴赏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52</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限</w:t>
            </w:r>
            <w:r>
              <w:rPr>
                <w:rStyle w:val="16"/>
                <w:rFonts w:ascii="宋体" w:hAnsi="宋体"/>
                <w:color w:val="auto"/>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16"/>
                <w:rFonts w:hint="eastAsia" w:ascii="宋体" w:hAnsi="宋体"/>
                <w:color w:val="auto"/>
                <w:kern w:val="0"/>
                <w:szCs w:val="21"/>
              </w:rPr>
              <w:t>影视鉴赏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53</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限</w:t>
            </w:r>
            <w:r>
              <w:rPr>
                <w:rStyle w:val="16"/>
                <w:rFonts w:ascii="宋体" w:hAnsi="宋体"/>
                <w:color w:val="auto"/>
                <w:kern w:val="0"/>
                <w:szCs w:val="21"/>
              </w:rPr>
              <w:t>选</w:t>
            </w:r>
          </w:p>
        </w:tc>
        <w:tc>
          <w:tcPr>
            <w:tcW w:w="3613"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olor w:val="auto"/>
                <w:kern w:val="0"/>
                <w:szCs w:val="21"/>
              </w:rPr>
            </w:pPr>
            <w:r>
              <w:rPr>
                <w:rStyle w:val="16"/>
                <w:rFonts w:hint="eastAsia" w:ascii="宋体" w:hAnsi="宋体"/>
                <w:color w:val="auto"/>
                <w:kern w:val="0"/>
                <w:szCs w:val="21"/>
              </w:rPr>
              <w:t>舞蹈鉴赏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822"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szCs w:val="21"/>
              </w:rPr>
            </w:pPr>
            <w:r>
              <w:rPr>
                <w:rStyle w:val="16"/>
                <w:rFonts w:hint="eastAsia" w:ascii="宋体" w:hAnsi="宋体"/>
                <w:color w:val="auto"/>
                <w:szCs w:val="21"/>
              </w:rPr>
              <w:t>54</w:t>
            </w:r>
          </w:p>
        </w:tc>
        <w:tc>
          <w:tcPr>
            <w:tcW w:w="1208" w:type="dxa"/>
            <w:tcBorders>
              <w:top w:val="single" w:color="000000" w:sz="6" w:space="0"/>
              <w:left w:val="single" w:color="000000" w:sz="6" w:space="0"/>
              <w:bottom w:val="single" w:color="000000" w:sz="6" w:space="0"/>
              <w:right w:val="single" w:color="000000" w:sz="6" w:space="0"/>
            </w:tcBorders>
          </w:tcPr>
          <w:p>
            <w:pPr>
              <w:jc w:val="center"/>
              <w:rPr>
                <w:color w:val="auto"/>
              </w:rPr>
            </w:pPr>
            <w:r>
              <w:rPr>
                <w:rStyle w:val="16"/>
                <w:rFonts w:hint="eastAsia" w:ascii="宋体" w:hAnsi="宋体"/>
                <w:color w:val="auto"/>
                <w:kern w:val="0"/>
                <w:szCs w:val="21"/>
              </w:rPr>
              <w:t>限</w:t>
            </w:r>
            <w:r>
              <w:rPr>
                <w:rStyle w:val="16"/>
                <w:rFonts w:ascii="宋体" w:hAnsi="宋体"/>
                <w:color w:val="auto"/>
                <w:kern w:val="0"/>
                <w:szCs w:val="21"/>
              </w:rPr>
              <w:t>选</w:t>
            </w:r>
          </w:p>
        </w:tc>
        <w:tc>
          <w:tcPr>
            <w:tcW w:w="3613" w:type="dxa"/>
            <w:tcBorders>
              <w:top w:val="single" w:color="000000" w:sz="6" w:space="0"/>
              <w:left w:val="single" w:color="000000" w:sz="6" w:space="0"/>
              <w:bottom w:val="single" w:color="000000" w:sz="6" w:space="0"/>
              <w:right w:val="single" w:color="000000" w:sz="6" w:space="0"/>
            </w:tcBorders>
          </w:tcPr>
          <w:p>
            <w:pPr>
              <w:jc w:val="center"/>
              <w:rPr>
                <w:rFonts w:ascii="宋体" w:hAnsi="宋体"/>
                <w:color w:val="auto"/>
                <w:kern w:val="0"/>
                <w:szCs w:val="21"/>
              </w:rPr>
            </w:pPr>
            <w:r>
              <w:rPr>
                <w:rStyle w:val="16"/>
                <w:rFonts w:hint="eastAsia" w:ascii="宋体" w:hAnsi="宋体"/>
                <w:color w:val="auto"/>
                <w:kern w:val="0"/>
                <w:szCs w:val="21"/>
              </w:rPr>
              <w:t>戏曲鉴赏</w:t>
            </w:r>
          </w:p>
        </w:tc>
        <w:tc>
          <w:tcPr>
            <w:tcW w:w="125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w:t>
            </w:r>
          </w:p>
        </w:tc>
        <w:tc>
          <w:tcPr>
            <w:tcW w:w="1410" w:type="dxa"/>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color w:val="auto"/>
                <w:kern w:val="0"/>
                <w:szCs w:val="21"/>
              </w:rPr>
            </w:pPr>
            <w:r>
              <w:rPr>
                <w:rStyle w:val="16"/>
                <w:rFonts w:ascii="宋体" w:hAnsi="宋体"/>
                <w:color w:val="auto"/>
                <w:kern w:val="0"/>
                <w:szCs w:val="21"/>
              </w:rPr>
              <w:t>18</w:t>
            </w:r>
          </w:p>
        </w:tc>
        <w:tc>
          <w:tcPr>
            <w:tcW w:w="2096" w:type="dxa"/>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color w:val="auto"/>
                <w:kern w:val="0"/>
                <w:szCs w:val="21"/>
              </w:rPr>
            </w:pPr>
            <w:r>
              <w:rPr>
                <w:rStyle w:val="16"/>
                <w:rFonts w:ascii="宋体" w:hAnsi="宋体"/>
                <w:color w:val="auto"/>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10399" w:type="dxa"/>
            <w:gridSpan w:val="6"/>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color w:val="auto"/>
                <w:kern w:val="0"/>
                <w:szCs w:val="21"/>
              </w:rPr>
            </w:pPr>
            <w:r>
              <w:rPr>
                <w:rStyle w:val="16"/>
                <w:rFonts w:hint="eastAsia" w:ascii="宋体" w:hAnsi="宋体"/>
                <w:color w:val="auto"/>
                <w:kern w:val="0"/>
                <w:szCs w:val="21"/>
              </w:rPr>
              <w:t>公共选修课程采用动态管理方式，根据实际需要按照学年进行调整</w:t>
            </w:r>
          </w:p>
        </w:tc>
      </w:tr>
    </w:tbl>
    <w:p>
      <w:pPr>
        <w:ind w:firstLine="640" w:firstLineChars="200"/>
        <w:rPr>
          <w:rStyle w:val="16"/>
          <w:rFonts w:ascii="仿宋" w:hAnsi="仿宋" w:eastAsia="仿宋"/>
          <w:color w:val="auto"/>
          <w:sz w:val="32"/>
          <w:szCs w:val="32"/>
        </w:rPr>
      </w:pPr>
      <w:r>
        <w:rPr>
          <w:rStyle w:val="16"/>
          <w:rFonts w:hint="eastAsia" w:ascii="仿宋" w:hAnsi="仿宋" w:eastAsia="仿宋"/>
          <w:color w:val="auto"/>
          <w:sz w:val="32"/>
          <w:szCs w:val="32"/>
        </w:rPr>
        <w:t>注：</w:t>
      </w:r>
      <w:r>
        <w:rPr>
          <w:rStyle w:val="16"/>
          <w:rFonts w:ascii="仿宋" w:hAnsi="仿宋" w:eastAsia="仿宋"/>
          <w:color w:val="auto"/>
          <w:sz w:val="32"/>
          <w:szCs w:val="32"/>
        </w:rPr>
        <w:t>学生在1-4学期</w:t>
      </w:r>
      <w:r>
        <w:rPr>
          <w:rStyle w:val="16"/>
          <w:rFonts w:hint="eastAsia" w:ascii="仿宋" w:hAnsi="仿宋" w:eastAsia="仿宋"/>
          <w:color w:val="auto"/>
          <w:sz w:val="32"/>
          <w:szCs w:val="32"/>
        </w:rPr>
        <w:t>，需要在选修课模块中任选修读完成6个以上学分课程，其中限选课至少完成3学分。</w:t>
      </w:r>
    </w:p>
    <w:p>
      <w:pPr>
        <w:jc w:val="left"/>
        <w:rPr>
          <w:rStyle w:val="16"/>
          <w:rFonts w:ascii="仿宋" w:hAnsi="仿宋" w:eastAsia="仿宋"/>
          <w:color w:val="auto"/>
          <w:sz w:val="32"/>
          <w:szCs w:val="32"/>
        </w:rPr>
      </w:pPr>
    </w:p>
    <w:p>
      <w:pPr>
        <w:jc w:val="left"/>
        <w:rPr>
          <w:rStyle w:val="16"/>
          <w:rFonts w:ascii="仿宋" w:hAnsi="仿宋" w:eastAsia="仿宋"/>
          <w:color w:val="auto"/>
          <w:sz w:val="32"/>
          <w:szCs w:val="32"/>
        </w:rPr>
      </w:pPr>
    </w:p>
    <w:p>
      <w:pPr>
        <w:jc w:val="left"/>
        <w:rPr>
          <w:rStyle w:val="16"/>
          <w:rFonts w:ascii="仿宋" w:hAnsi="仿宋" w:eastAsia="仿宋"/>
          <w:color w:val="auto"/>
          <w:sz w:val="32"/>
          <w:szCs w:val="32"/>
        </w:rPr>
      </w:pPr>
    </w:p>
    <w:p>
      <w:pPr>
        <w:jc w:val="left"/>
        <w:rPr>
          <w:rStyle w:val="16"/>
          <w:rFonts w:ascii="仿宋" w:hAnsi="仿宋" w:eastAsia="仿宋"/>
          <w:color w:val="auto"/>
          <w:sz w:val="32"/>
          <w:szCs w:val="32"/>
        </w:rPr>
      </w:pPr>
    </w:p>
    <w:p>
      <w:pPr>
        <w:jc w:val="left"/>
        <w:rPr>
          <w:rStyle w:val="16"/>
          <w:rFonts w:ascii="仿宋" w:hAnsi="仿宋" w:eastAsia="仿宋"/>
          <w:color w:val="auto"/>
          <w:sz w:val="32"/>
          <w:szCs w:val="32"/>
        </w:rPr>
      </w:pPr>
    </w:p>
    <w:p>
      <w:pPr>
        <w:jc w:val="left"/>
        <w:rPr>
          <w:rStyle w:val="16"/>
          <w:rFonts w:ascii="仿宋" w:hAnsi="仿宋" w:eastAsia="仿宋"/>
          <w:color w:val="auto"/>
          <w:sz w:val="32"/>
          <w:szCs w:val="32"/>
        </w:rPr>
      </w:pPr>
    </w:p>
    <w:p>
      <w:pPr>
        <w:jc w:val="left"/>
        <w:rPr>
          <w:rStyle w:val="16"/>
          <w:rFonts w:ascii="仿宋" w:hAnsi="仿宋" w:eastAsia="仿宋"/>
          <w:color w:val="auto"/>
          <w:sz w:val="32"/>
          <w:szCs w:val="32"/>
        </w:rPr>
      </w:pPr>
    </w:p>
    <w:p>
      <w:pPr>
        <w:jc w:val="left"/>
        <w:rPr>
          <w:rStyle w:val="16"/>
          <w:rFonts w:ascii="仿宋" w:hAnsi="仿宋" w:eastAsia="仿宋"/>
          <w:color w:val="auto"/>
          <w:sz w:val="32"/>
          <w:szCs w:val="32"/>
        </w:rPr>
      </w:pPr>
    </w:p>
    <w:p>
      <w:pPr>
        <w:jc w:val="left"/>
        <w:rPr>
          <w:rStyle w:val="16"/>
          <w:rFonts w:ascii="仿宋" w:hAnsi="仿宋" w:eastAsia="仿宋"/>
          <w:color w:val="auto"/>
          <w:sz w:val="32"/>
          <w:szCs w:val="32"/>
        </w:rPr>
      </w:pPr>
    </w:p>
    <w:p>
      <w:pPr>
        <w:jc w:val="left"/>
        <w:rPr>
          <w:color w:val="auto"/>
          <w:sz w:val="32"/>
          <w:szCs w:val="32"/>
        </w:rPr>
      </w:pPr>
      <w:r>
        <w:rPr>
          <w:rStyle w:val="16"/>
          <w:rFonts w:hint="eastAsia" w:ascii="仿宋" w:hAnsi="仿宋" w:eastAsia="仿宋"/>
          <w:color w:val="auto"/>
          <w:sz w:val="32"/>
          <w:szCs w:val="32"/>
        </w:rPr>
        <w:t>附表五</w:t>
      </w:r>
    </w:p>
    <w:p>
      <w:pPr>
        <w:jc w:val="center"/>
        <w:rPr>
          <w:rStyle w:val="16"/>
          <w:rFonts w:ascii="仿宋" w:hAnsi="仿宋" w:eastAsia="仿宋"/>
          <w:color w:val="auto"/>
        </w:rPr>
      </w:pPr>
      <w:r>
        <w:rPr>
          <w:rStyle w:val="16"/>
          <w:rFonts w:hint="eastAsia" w:ascii="仿宋" w:hAnsi="仿宋" w:eastAsia="仿宋"/>
          <w:color w:val="auto"/>
          <w:sz w:val="32"/>
          <w:szCs w:val="32"/>
        </w:rPr>
        <w:t>学时比例表</w:t>
      </w:r>
    </w:p>
    <w:tbl>
      <w:tblPr>
        <w:tblStyle w:val="11"/>
        <w:tblW w:w="507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5"/>
        <w:gridCol w:w="728"/>
        <w:gridCol w:w="971"/>
        <w:gridCol w:w="1929"/>
        <w:gridCol w:w="1778"/>
        <w:gridCol w:w="2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175" w:type="dxa"/>
            <w:vMerge w:val="restart"/>
            <w:vAlign w:val="center"/>
          </w:tcPr>
          <w:p>
            <w:pPr>
              <w:jc w:val="center"/>
              <w:rPr>
                <w:b/>
                <w:color w:val="auto"/>
              </w:rPr>
            </w:pPr>
            <w:r>
              <w:rPr>
                <w:rFonts w:hint="eastAsia"/>
                <w:b/>
                <w:color w:val="auto"/>
              </w:rPr>
              <w:t>课程模块</w:t>
            </w:r>
          </w:p>
        </w:tc>
        <w:tc>
          <w:tcPr>
            <w:tcW w:w="728" w:type="dxa"/>
            <w:vMerge w:val="restart"/>
            <w:vAlign w:val="center"/>
          </w:tcPr>
          <w:p>
            <w:pPr>
              <w:jc w:val="center"/>
              <w:rPr>
                <w:b/>
                <w:color w:val="auto"/>
              </w:rPr>
            </w:pPr>
            <w:r>
              <w:rPr>
                <w:rFonts w:hint="eastAsia"/>
                <w:b/>
                <w:color w:val="auto"/>
              </w:rPr>
              <w:t>学分</w:t>
            </w:r>
          </w:p>
        </w:tc>
        <w:tc>
          <w:tcPr>
            <w:tcW w:w="971" w:type="dxa"/>
            <w:vMerge w:val="restart"/>
            <w:vAlign w:val="center"/>
          </w:tcPr>
          <w:p>
            <w:pPr>
              <w:jc w:val="center"/>
              <w:rPr>
                <w:b/>
                <w:color w:val="auto"/>
              </w:rPr>
            </w:pPr>
            <w:r>
              <w:rPr>
                <w:rFonts w:hint="eastAsia"/>
                <w:b/>
                <w:color w:val="auto"/>
              </w:rPr>
              <w:t>总学时</w:t>
            </w:r>
          </w:p>
        </w:tc>
        <w:tc>
          <w:tcPr>
            <w:tcW w:w="3707" w:type="dxa"/>
            <w:gridSpan w:val="2"/>
          </w:tcPr>
          <w:p>
            <w:pPr>
              <w:jc w:val="center"/>
              <w:rPr>
                <w:b/>
                <w:color w:val="auto"/>
              </w:rPr>
            </w:pPr>
            <w:r>
              <w:rPr>
                <w:rFonts w:hint="eastAsia"/>
                <w:b/>
                <w:color w:val="auto"/>
              </w:rPr>
              <w:t>课程类型</w:t>
            </w:r>
          </w:p>
        </w:tc>
        <w:tc>
          <w:tcPr>
            <w:tcW w:w="2016" w:type="dxa"/>
            <w:vMerge w:val="restart"/>
            <w:vAlign w:val="center"/>
          </w:tcPr>
          <w:p>
            <w:pPr>
              <w:jc w:val="center"/>
              <w:rPr>
                <w:b/>
                <w:color w:val="auto"/>
              </w:rPr>
            </w:pPr>
            <w:r>
              <w:rPr>
                <w:rFonts w:hint="eastAsia"/>
                <w:b/>
                <w:color w:val="auto"/>
              </w:rPr>
              <w:t>各学时比例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175" w:type="dxa"/>
            <w:vMerge w:val="continue"/>
          </w:tcPr>
          <w:p>
            <w:pPr>
              <w:rPr>
                <w:color w:val="auto"/>
              </w:rPr>
            </w:pPr>
          </w:p>
        </w:tc>
        <w:tc>
          <w:tcPr>
            <w:tcW w:w="728" w:type="dxa"/>
            <w:vMerge w:val="continue"/>
          </w:tcPr>
          <w:p>
            <w:pPr>
              <w:jc w:val="center"/>
              <w:rPr>
                <w:b/>
                <w:color w:val="auto"/>
              </w:rPr>
            </w:pPr>
          </w:p>
        </w:tc>
        <w:tc>
          <w:tcPr>
            <w:tcW w:w="971" w:type="dxa"/>
            <w:vMerge w:val="continue"/>
          </w:tcPr>
          <w:p>
            <w:pPr>
              <w:jc w:val="center"/>
              <w:rPr>
                <w:b/>
                <w:color w:val="auto"/>
              </w:rPr>
            </w:pPr>
          </w:p>
        </w:tc>
        <w:tc>
          <w:tcPr>
            <w:tcW w:w="1929" w:type="dxa"/>
          </w:tcPr>
          <w:p>
            <w:pPr>
              <w:jc w:val="center"/>
              <w:rPr>
                <w:b/>
                <w:color w:val="auto"/>
              </w:rPr>
            </w:pPr>
            <w:r>
              <w:rPr>
                <w:rFonts w:hint="eastAsia"/>
                <w:b/>
                <w:color w:val="auto"/>
              </w:rPr>
              <w:t>理论学时</w:t>
            </w:r>
          </w:p>
        </w:tc>
        <w:tc>
          <w:tcPr>
            <w:tcW w:w="1778" w:type="dxa"/>
          </w:tcPr>
          <w:p>
            <w:pPr>
              <w:jc w:val="center"/>
              <w:rPr>
                <w:b/>
                <w:color w:val="auto"/>
              </w:rPr>
            </w:pPr>
            <w:r>
              <w:rPr>
                <w:rFonts w:hint="eastAsia"/>
                <w:b/>
                <w:color w:val="auto"/>
              </w:rPr>
              <w:t>实践学时</w:t>
            </w:r>
          </w:p>
        </w:tc>
        <w:tc>
          <w:tcPr>
            <w:tcW w:w="2016" w:type="dxa"/>
            <w:vMerge w:val="continue"/>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175" w:type="dxa"/>
          </w:tcPr>
          <w:p>
            <w:pPr>
              <w:rPr>
                <w:color w:val="auto"/>
              </w:rPr>
            </w:pPr>
            <w:r>
              <w:rPr>
                <w:rFonts w:hint="eastAsia"/>
                <w:color w:val="auto"/>
              </w:rPr>
              <w:t>公共基础必修课程</w:t>
            </w:r>
          </w:p>
        </w:tc>
        <w:tc>
          <w:tcPr>
            <w:tcW w:w="728" w:type="dxa"/>
          </w:tcPr>
          <w:p>
            <w:pPr>
              <w:jc w:val="center"/>
              <w:rPr>
                <w:rFonts w:hint="default" w:eastAsia="宋体"/>
                <w:b/>
                <w:color w:val="auto"/>
                <w:lang w:val="en-US" w:eastAsia="zh-CN"/>
              </w:rPr>
            </w:pPr>
            <w:r>
              <w:rPr>
                <w:rFonts w:hint="eastAsia"/>
                <w:b/>
                <w:color w:val="auto"/>
                <w:lang w:val="en-US" w:eastAsia="zh-CN"/>
              </w:rPr>
              <w:t>39</w:t>
            </w:r>
          </w:p>
        </w:tc>
        <w:tc>
          <w:tcPr>
            <w:tcW w:w="971" w:type="dxa"/>
          </w:tcPr>
          <w:p>
            <w:pPr>
              <w:jc w:val="center"/>
              <w:rPr>
                <w:rFonts w:hint="default" w:eastAsia="宋体"/>
                <w:b/>
                <w:color w:val="auto"/>
                <w:lang w:val="en-US" w:eastAsia="zh-CN"/>
              </w:rPr>
            </w:pPr>
            <w:r>
              <w:rPr>
                <w:rFonts w:hint="eastAsia"/>
                <w:b/>
                <w:color w:val="auto"/>
                <w:lang w:val="en-US" w:eastAsia="zh-CN"/>
              </w:rPr>
              <w:t>764</w:t>
            </w:r>
          </w:p>
        </w:tc>
        <w:tc>
          <w:tcPr>
            <w:tcW w:w="1929" w:type="dxa"/>
          </w:tcPr>
          <w:p>
            <w:pPr>
              <w:jc w:val="center"/>
              <w:rPr>
                <w:rFonts w:hint="default" w:eastAsia="宋体"/>
                <w:b/>
                <w:color w:val="auto"/>
                <w:lang w:val="en-US" w:eastAsia="zh-CN"/>
              </w:rPr>
            </w:pPr>
            <w:r>
              <w:rPr>
                <w:rFonts w:hint="eastAsia"/>
                <w:b/>
                <w:color w:val="auto"/>
                <w:lang w:val="en-US" w:eastAsia="zh-CN"/>
              </w:rPr>
              <w:t>444</w:t>
            </w:r>
          </w:p>
        </w:tc>
        <w:tc>
          <w:tcPr>
            <w:tcW w:w="1778" w:type="dxa"/>
          </w:tcPr>
          <w:p>
            <w:pPr>
              <w:jc w:val="center"/>
              <w:rPr>
                <w:rFonts w:hint="default" w:eastAsia="宋体"/>
                <w:b/>
                <w:color w:val="auto"/>
                <w:lang w:val="en-US" w:eastAsia="zh-CN"/>
              </w:rPr>
            </w:pPr>
            <w:r>
              <w:rPr>
                <w:rFonts w:hint="eastAsia"/>
                <w:b/>
                <w:color w:val="auto"/>
                <w:lang w:val="en-US" w:eastAsia="zh-CN"/>
              </w:rPr>
              <w:t>320</w:t>
            </w:r>
          </w:p>
        </w:tc>
        <w:tc>
          <w:tcPr>
            <w:tcW w:w="2016" w:type="dxa"/>
          </w:tcPr>
          <w:p>
            <w:pPr>
              <w:jc w:val="center"/>
              <w:rPr>
                <w:rFonts w:hint="default" w:eastAsia="宋体"/>
                <w:color w:val="auto"/>
                <w:lang w:val="en-US" w:eastAsia="zh-CN"/>
              </w:rPr>
            </w:pPr>
            <w:r>
              <w:rPr>
                <w:rFonts w:hint="eastAsia"/>
                <w:color w:val="auto"/>
                <w:lang w:val="en-US"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175" w:type="dxa"/>
          </w:tcPr>
          <w:p>
            <w:pPr>
              <w:rPr>
                <w:color w:val="auto"/>
              </w:rPr>
            </w:pPr>
            <w:r>
              <w:rPr>
                <w:rFonts w:hint="eastAsia"/>
                <w:color w:val="auto"/>
              </w:rPr>
              <w:t>公共基础选修课程</w:t>
            </w:r>
          </w:p>
        </w:tc>
        <w:tc>
          <w:tcPr>
            <w:tcW w:w="728" w:type="dxa"/>
          </w:tcPr>
          <w:p>
            <w:pPr>
              <w:jc w:val="center"/>
              <w:rPr>
                <w:rFonts w:hint="eastAsia"/>
                <w:color w:val="auto"/>
                <w:lang w:val="en-US" w:eastAsia="zh-CN"/>
              </w:rPr>
            </w:pPr>
            <w:r>
              <w:rPr>
                <w:rFonts w:hint="eastAsia"/>
                <w:color w:val="auto"/>
                <w:lang w:val="en-US" w:eastAsia="zh-CN"/>
              </w:rPr>
              <w:t>6</w:t>
            </w:r>
          </w:p>
        </w:tc>
        <w:tc>
          <w:tcPr>
            <w:tcW w:w="971" w:type="dxa"/>
          </w:tcPr>
          <w:p>
            <w:pPr>
              <w:jc w:val="center"/>
              <w:rPr>
                <w:rFonts w:hint="default"/>
                <w:color w:val="auto"/>
                <w:lang w:val="en-US" w:eastAsia="zh-CN"/>
              </w:rPr>
            </w:pPr>
            <w:r>
              <w:rPr>
                <w:rFonts w:hint="eastAsia"/>
                <w:color w:val="auto"/>
                <w:lang w:val="en-US" w:eastAsia="zh-CN"/>
              </w:rPr>
              <w:t>108</w:t>
            </w:r>
          </w:p>
        </w:tc>
        <w:tc>
          <w:tcPr>
            <w:tcW w:w="1929" w:type="dxa"/>
          </w:tcPr>
          <w:p>
            <w:pPr>
              <w:jc w:val="center"/>
              <w:rPr>
                <w:rFonts w:hint="default"/>
                <w:color w:val="auto"/>
                <w:lang w:val="en-US" w:eastAsia="zh-CN"/>
              </w:rPr>
            </w:pPr>
            <w:r>
              <w:rPr>
                <w:rFonts w:hint="eastAsia"/>
                <w:color w:val="auto"/>
                <w:lang w:val="en-US" w:eastAsia="zh-CN"/>
              </w:rPr>
              <w:t>108</w:t>
            </w:r>
          </w:p>
        </w:tc>
        <w:tc>
          <w:tcPr>
            <w:tcW w:w="1778" w:type="dxa"/>
          </w:tcPr>
          <w:p>
            <w:pPr>
              <w:jc w:val="center"/>
              <w:rPr>
                <w:rFonts w:hint="eastAsia"/>
                <w:color w:val="auto"/>
                <w:lang w:val="en-US" w:eastAsia="zh-CN"/>
              </w:rPr>
            </w:pPr>
            <w:r>
              <w:rPr>
                <w:rFonts w:hint="eastAsia"/>
                <w:color w:val="auto"/>
                <w:lang w:val="en-US" w:eastAsia="zh-CN"/>
              </w:rPr>
              <w:t>0</w:t>
            </w:r>
          </w:p>
        </w:tc>
        <w:tc>
          <w:tcPr>
            <w:tcW w:w="2016" w:type="dxa"/>
          </w:tcPr>
          <w:p>
            <w:pPr>
              <w:jc w:val="center"/>
              <w:rPr>
                <w:rFonts w:hint="default"/>
                <w:color w:val="auto"/>
                <w:lang w:val="en-US" w:eastAsia="zh-CN"/>
              </w:rPr>
            </w:pPr>
            <w:r>
              <w:rPr>
                <w:rFonts w:hint="eastAsia"/>
                <w:color w:val="auto"/>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175" w:type="dxa"/>
          </w:tcPr>
          <w:p>
            <w:pPr>
              <w:rPr>
                <w:color w:val="auto"/>
              </w:rPr>
            </w:pPr>
            <w:r>
              <w:rPr>
                <w:rFonts w:hint="eastAsia"/>
                <w:color w:val="auto"/>
              </w:rPr>
              <w:t>专业基础课程</w:t>
            </w:r>
          </w:p>
        </w:tc>
        <w:tc>
          <w:tcPr>
            <w:tcW w:w="728" w:type="dxa"/>
          </w:tcPr>
          <w:p>
            <w:pPr>
              <w:jc w:val="center"/>
              <w:rPr>
                <w:rFonts w:hint="default" w:eastAsia="宋体"/>
                <w:color w:val="auto"/>
                <w:lang w:val="en-US" w:eastAsia="zh-CN"/>
              </w:rPr>
            </w:pPr>
            <w:r>
              <w:rPr>
                <w:rFonts w:hint="eastAsia"/>
                <w:color w:val="auto"/>
                <w:lang w:val="en-US" w:eastAsia="zh-CN"/>
              </w:rPr>
              <w:t>4</w:t>
            </w:r>
          </w:p>
        </w:tc>
        <w:tc>
          <w:tcPr>
            <w:tcW w:w="971" w:type="dxa"/>
          </w:tcPr>
          <w:p>
            <w:pPr>
              <w:jc w:val="center"/>
              <w:rPr>
                <w:rFonts w:hint="default" w:eastAsia="宋体"/>
                <w:color w:val="auto"/>
                <w:lang w:val="en-US" w:eastAsia="zh-CN"/>
              </w:rPr>
            </w:pPr>
            <w:r>
              <w:rPr>
                <w:rFonts w:hint="eastAsia"/>
                <w:color w:val="auto"/>
                <w:lang w:val="en-US" w:eastAsia="zh-CN"/>
              </w:rPr>
              <w:t>52</w:t>
            </w:r>
          </w:p>
        </w:tc>
        <w:tc>
          <w:tcPr>
            <w:tcW w:w="1929" w:type="dxa"/>
          </w:tcPr>
          <w:p>
            <w:pPr>
              <w:jc w:val="center"/>
              <w:rPr>
                <w:rFonts w:hint="default" w:eastAsia="宋体"/>
                <w:color w:val="auto"/>
                <w:lang w:val="en-US" w:eastAsia="zh-CN"/>
              </w:rPr>
            </w:pPr>
            <w:r>
              <w:rPr>
                <w:rFonts w:hint="eastAsia"/>
                <w:color w:val="auto"/>
                <w:lang w:val="en-US" w:eastAsia="zh-CN"/>
              </w:rPr>
              <w:t>26</w:t>
            </w:r>
          </w:p>
        </w:tc>
        <w:tc>
          <w:tcPr>
            <w:tcW w:w="1778" w:type="dxa"/>
          </w:tcPr>
          <w:p>
            <w:pPr>
              <w:jc w:val="center"/>
              <w:rPr>
                <w:rFonts w:hint="default" w:eastAsia="宋体"/>
                <w:color w:val="auto"/>
                <w:lang w:val="en-US" w:eastAsia="zh-CN"/>
              </w:rPr>
            </w:pPr>
            <w:r>
              <w:rPr>
                <w:rFonts w:hint="eastAsia"/>
                <w:color w:val="auto"/>
                <w:lang w:val="en-US" w:eastAsia="zh-CN"/>
              </w:rPr>
              <w:t>26</w:t>
            </w:r>
          </w:p>
        </w:tc>
        <w:tc>
          <w:tcPr>
            <w:tcW w:w="2016" w:type="dxa"/>
            <w:vAlign w:val="top"/>
          </w:tcPr>
          <w:p>
            <w:pPr>
              <w:jc w:val="center"/>
              <w:rPr>
                <w:rFonts w:hint="default" w:ascii="Calibri" w:hAnsi="Calibri" w:eastAsia="宋体" w:cstheme="minorBidi"/>
                <w:color w:val="auto"/>
                <w:kern w:val="2"/>
                <w:sz w:val="21"/>
                <w:szCs w:val="24"/>
                <w:lang w:val="en-US" w:eastAsia="zh-CN" w:bidi="ar-SA"/>
              </w:rPr>
            </w:pPr>
            <w:r>
              <w:rPr>
                <w:rFonts w:hint="eastAsia" w:cstheme="minorBidi"/>
                <w:color w:val="auto"/>
                <w:kern w:val="2"/>
                <w:sz w:val="21"/>
                <w:szCs w:val="24"/>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175" w:type="dxa"/>
          </w:tcPr>
          <w:p>
            <w:pPr>
              <w:rPr>
                <w:color w:val="auto"/>
              </w:rPr>
            </w:pPr>
            <w:r>
              <w:rPr>
                <w:rFonts w:hint="eastAsia"/>
                <w:color w:val="auto"/>
              </w:rPr>
              <w:t>专业核心课程</w:t>
            </w:r>
          </w:p>
        </w:tc>
        <w:tc>
          <w:tcPr>
            <w:tcW w:w="728" w:type="dxa"/>
          </w:tcPr>
          <w:p>
            <w:pPr>
              <w:jc w:val="center"/>
              <w:rPr>
                <w:rFonts w:hint="default" w:eastAsia="宋体"/>
                <w:color w:val="auto"/>
                <w:lang w:val="en-US" w:eastAsia="zh-CN"/>
              </w:rPr>
            </w:pPr>
            <w:r>
              <w:rPr>
                <w:rFonts w:hint="eastAsia"/>
                <w:color w:val="auto"/>
                <w:lang w:val="en-US" w:eastAsia="zh-CN"/>
              </w:rPr>
              <w:t>72</w:t>
            </w:r>
          </w:p>
        </w:tc>
        <w:tc>
          <w:tcPr>
            <w:tcW w:w="971" w:type="dxa"/>
          </w:tcPr>
          <w:p>
            <w:pPr>
              <w:jc w:val="center"/>
              <w:rPr>
                <w:rFonts w:hint="default" w:eastAsia="宋体"/>
                <w:color w:val="auto"/>
                <w:lang w:val="en-US" w:eastAsia="zh-CN"/>
              </w:rPr>
            </w:pPr>
            <w:r>
              <w:rPr>
                <w:rFonts w:hint="eastAsia"/>
                <w:color w:val="auto"/>
                <w:lang w:val="en-US" w:eastAsia="zh-CN"/>
              </w:rPr>
              <w:t>1176</w:t>
            </w:r>
          </w:p>
        </w:tc>
        <w:tc>
          <w:tcPr>
            <w:tcW w:w="1929" w:type="dxa"/>
          </w:tcPr>
          <w:p>
            <w:pPr>
              <w:jc w:val="center"/>
              <w:rPr>
                <w:rFonts w:hint="eastAsia" w:eastAsia="宋体"/>
                <w:color w:val="auto"/>
                <w:lang w:val="en-US" w:eastAsia="zh-CN"/>
              </w:rPr>
            </w:pPr>
            <w:r>
              <w:rPr>
                <w:rFonts w:hint="eastAsia"/>
                <w:color w:val="auto"/>
                <w:lang w:val="en-US" w:eastAsia="zh-CN"/>
              </w:rPr>
              <w:t>0</w:t>
            </w:r>
          </w:p>
        </w:tc>
        <w:tc>
          <w:tcPr>
            <w:tcW w:w="1778" w:type="dxa"/>
          </w:tcPr>
          <w:p>
            <w:pPr>
              <w:jc w:val="center"/>
              <w:rPr>
                <w:rFonts w:hint="default" w:eastAsia="宋体"/>
                <w:color w:val="auto"/>
                <w:lang w:val="en-US" w:eastAsia="zh-CN"/>
              </w:rPr>
            </w:pPr>
            <w:r>
              <w:rPr>
                <w:rFonts w:hint="eastAsia"/>
                <w:color w:val="auto"/>
                <w:lang w:val="en-US" w:eastAsia="zh-CN"/>
              </w:rPr>
              <w:t>1176</w:t>
            </w:r>
          </w:p>
        </w:tc>
        <w:tc>
          <w:tcPr>
            <w:tcW w:w="2016" w:type="dxa"/>
          </w:tcPr>
          <w:p>
            <w:pPr>
              <w:jc w:val="center"/>
              <w:rPr>
                <w:rFonts w:hint="default" w:eastAsia="宋体"/>
                <w:color w:val="auto"/>
                <w:lang w:val="en-US" w:eastAsia="zh-CN"/>
              </w:rPr>
            </w:pPr>
            <w:r>
              <w:rPr>
                <w:rFonts w:hint="eastAsia"/>
                <w:color w:val="auto"/>
                <w:lang w:val="en-US" w:eastAsia="zh-CN"/>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175" w:type="dxa"/>
          </w:tcPr>
          <w:p>
            <w:pPr>
              <w:rPr>
                <w:color w:val="auto"/>
              </w:rPr>
            </w:pPr>
            <w:r>
              <w:rPr>
                <w:rFonts w:hint="eastAsia"/>
                <w:color w:val="auto"/>
              </w:rPr>
              <w:t>专业拓展课程</w:t>
            </w:r>
          </w:p>
        </w:tc>
        <w:tc>
          <w:tcPr>
            <w:tcW w:w="728" w:type="dxa"/>
          </w:tcPr>
          <w:p>
            <w:pPr>
              <w:jc w:val="center"/>
              <w:rPr>
                <w:rFonts w:hint="eastAsia" w:eastAsia="宋体"/>
                <w:color w:val="auto"/>
                <w:lang w:val="en-US" w:eastAsia="zh-CN"/>
              </w:rPr>
            </w:pPr>
            <w:r>
              <w:rPr>
                <w:rFonts w:hint="eastAsia"/>
                <w:color w:val="auto"/>
                <w:lang w:val="en-US" w:eastAsia="zh-CN"/>
              </w:rPr>
              <w:t>2</w:t>
            </w:r>
          </w:p>
        </w:tc>
        <w:tc>
          <w:tcPr>
            <w:tcW w:w="971" w:type="dxa"/>
          </w:tcPr>
          <w:p>
            <w:pPr>
              <w:jc w:val="center"/>
              <w:rPr>
                <w:rFonts w:hint="default" w:eastAsia="宋体"/>
                <w:color w:val="auto"/>
                <w:lang w:val="en-US" w:eastAsia="zh-CN"/>
              </w:rPr>
            </w:pPr>
            <w:r>
              <w:rPr>
                <w:rFonts w:hint="eastAsia"/>
                <w:color w:val="auto"/>
                <w:lang w:val="en-US" w:eastAsia="zh-CN"/>
              </w:rPr>
              <w:t>26</w:t>
            </w:r>
          </w:p>
        </w:tc>
        <w:tc>
          <w:tcPr>
            <w:tcW w:w="1929" w:type="dxa"/>
          </w:tcPr>
          <w:p>
            <w:pPr>
              <w:jc w:val="center"/>
              <w:rPr>
                <w:rFonts w:hint="default" w:eastAsia="宋体"/>
                <w:color w:val="auto"/>
                <w:lang w:val="en-US" w:eastAsia="zh-CN"/>
              </w:rPr>
            </w:pPr>
            <w:r>
              <w:rPr>
                <w:rFonts w:hint="eastAsia"/>
                <w:color w:val="auto"/>
                <w:lang w:val="en-US" w:eastAsia="zh-CN"/>
              </w:rPr>
              <w:t>26</w:t>
            </w:r>
          </w:p>
        </w:tc>
        <w:tc>
          <w:tcPr>
            <w:tcW w:w="1778" w:type="dxa"/>
          </w:tcPr>
          <w:p>
            <w:pPr>
              <w:jc w:val="center"/>
              <w:rPr>
                <w:rFonts w:hint="default" w:eastAsia="宋体"/>
                <w:color w:val="auto"/>
                <w:lang w:val="en-US" w:eastAsia="zh-CN"/>
              </w:rPr>
            </w:pPr>
            <w:r>
              <w:rPr>
                <w:rFonts w:hint="eastAsia"/>
                <w:color w:val="auto"/>
                <w:lang w:val="en-US" w:eastAsia="zh-CN"/>
              </w:rPr>
              <w:t>0</w:t>
            </w:r>
          </w:p>
        </w:tc>
        <w:tc>
          <w:tcPr>
            <w:tcW w:w="2016" w:type="dxa"/>
          </w:tcPr>
          <w:p>
            <w:pPr>
              <w:jc w:val="center"/>
              <w:rPr>
                <w:rFonts w:hint="default" w:eastAsia="宋体"/>
                <w:color w:val="auto"/>
                <w:lang w:val="en-US" w:eastAsia="zh-CN"/>
              </w:rPr>
            </w:pPr>
            <w:r>
              <w:rPr>
                <w:rFonts w:hint="eastAsia"/>
                <w:color w:val="auto"/>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175" w:type="dxa"/>
          </w:tcPr>
          <w:p>
            <w:pPr>
              <w:rPr>
                <w:color w:val="auto"/>
              </w:rPr>
            </w:pPr>
            <w:r>
              <w:rPr>
                <w:rFonts w:hint="eastAsia"/>
                <w:color w:val="auto"/>
              </w:rPr>
              <w:t>实习实训课程</w:t>
            </w:r>
          </w:p>
        </w:tc>
        <w:tc>
          <w:tcPr>
            <w:tcW w:w="728" w:type="dxa"/>
          </w:tcPr>
          <w:p>
            <w:pPr>
              <w:jc w:val="center"/>
              <w:rPr>
                <w:rFonts w:hint="default" w:eastAsia="宋体"/>
                <w:color w:val="auto"/>
                <w:lang w:val="en-US" w:eastAsia="zh-CN"/>
              </w:rPr>
            </w:pPr>
            <w:r>
              <w:rPr>
                <w:rFonts w:hint="eastAsia"/>
                <w:color w:val="auto"/>
                <w:lang w:val="en-US" w:eastAsia="zh-CN"/>
              </w:rPr>
              <w:t>26</w:t>
            </w:r>
          </w:p>
        </w:tc>
        <w:tc>
          <w:tcPr>
            <w:tcW w:w="971" w:type="dxa"/>
          </w:tcPr>
          <w:p>
            <w:pPr>
              <w:jc w:val="center"/>
              <w:rPr>
                <w:rFonts w:hint="default" w:eastAsia="宋体"/>
                <w:color w:val="auto"/>
                <w:lang w:val="en-US" w:eastAsia="zh-CN"/>
              </w:rPr>
            </w:pPr>
            <w:r>
              <w:rPr>
                <w:rFonts w:hint="eastAsia"/>
                <w:color w:val="auto"/>
                <w:lang w:val="en-US" w:eastAsia="zh-CN"/>
              </w:rPr>
              <w:t>676</w:t>
            </w:r>
          </w:p>
        </w:tc>
        <w:tc>
          <w:tcPr>
            <w:tcW w:w="1929" w:type="dxa"/>
          </w:tcPr>
          <w:p>
            <w:pPr>
              <w:jc w:val="center"/>
              <w:rPr>
                <w:rFonts w:hint="eastAsia" w:eastAsia="宋体"/>
                <w:color w:val="auto"/>
                <w:lang w:val="en-US" w:eastAsia="zh-CN"/>
              </w:rPr>
            </w:pPr>
            <w:r>
              <w:rPr>
                <w:rFonts w:hint="eastAsia"/>
                <w:color w:val="auto"/>
                <w:lang w:val="en-US" w:eastAsia="zh-CN"/>
              </w:rPr>
              <w:t>0</w:t>
            </w:r>
          </w:p>
        </w:tc>
        <w:tc>
          <w:tcPr>
            <w:tcW w:w="1778" w:type="dxa"/>
          </w:tcPr>
          <w:p>
            <w:pPr>
              <w:jc w:val="center"/>
              <w:rPr>
                <w:rFonts w:hint="default" w:eastAsia="宋体"/>
                <w:color w:val="auto"/>
                <w:lang w:val="en-US" w:eastAsia="zh-CN"/>
              </w:rPr>
            </w:pPr>
            <w:r>
              <w:rPr>
                <w:rFonts w:hint="eastAsia"/>
                <w:color w:val="auto"/>
                <w:lang w:val="en-US" w:eastAsia="zh-CN"/>
              </w:rPr>
              <w:t>676</w:t>
            </w:r>
          </w:p>
        </w:tc>
        <w:tc>
          <w:tcPr>
            <w:tcW w:w="2016" w:type="dxa"/>
          </w:tcPr>
          <w:p>
            <w:pPr>
              <w:jc w:val="center"/>
              <w:rPr>
                <w:rFonts w:hint="default" w:eastAsia="宋体"/>
                <w:color w:val="auto"/>
                <w:lang w:val="en-US" w:eastAsia="zh-CN"/>
              </w:rPr>
            </w:pPr>
            <w:r>
              <w:rPr>
                <w:rFonts w:hint="eastAsia"/>
                <w:color w:val="auto"/>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175" w:type="dxa"/>
          </w:tcPr>
          <w:p>
            <w:pPr>
              <w:jc w:val="center"/>
              <w:rPr>
                <w:b/>
                <w:color w:val="auto"/>
              </w:rPr>
            </w:pPr>
            <w:r>
              <w:rPr>
                <w:rFonts w:hint="eastAsia"/>
                <w:b/>
                <w:color w:val="auto"/>
              </w:rPr>
              <w:t>小计</w:t>
            </w:r>
          </w:p>
        </w:tc>
        <w:tc>
          <w:tcPr>
            <w:tcW w:w="728" w:type="dxa"/>
          </w:tcPr>
          <w:p>
            <w:pPr>
              <w:jc w:val="center"/>
              <w:rPr>
                <w:rFonts w:hint="default" w:eastAsia="宋体"/>
                <w:color w:val="auto"/>
                <w:lang w:val="en-US" w:eastAsia="zh-CN"/>
              </w:rPr>
            </w:pPr>
            <w:r>
              <w:rPr>
                <w:rFonts w:hint="eastAsia"/>
                <w:color w:val="auto"/>
                <w:lang w:val="en-US" w:eastAsia="zh-CN"/>
              </w:rPr>
              <w:t>149</w:t>
            </w:r>
          </w:p>
        </w:tc>
        <w:tc>
          <w:tcPr>
            <w:tcW w:w="971" w:type="dxa"/>
          </w:tcPr>
          <w:p>
            <w:pPr>
              <w:jc w:val="center"/>
              <w:rPr>
                <w:rFonts w:hint="default" w:eastAsia="宋体"/>
                <w:color w:val="auto"/>
                <w:lang w:val="en-US" w:eastAsia="zh-CN"/>
              </w:rPr>
            </w:pPr>
            <w:r>
              <w:rPr>
                <w:rFonts w:hint="eastAsia"/>
                <w:color w:val="auto"/>
                <w:lang w:val="en-US" w:eastAsia="zh-CN"/>
              </w:rPr>
              <w:t>2802</w:t>
            </w:r>
          </w:p>
        </w:tc>
        <w:tc>
          <w:tcPr>
            <w:tcW w:w="1929" w:type="dxa"/>
          </w:tcPr>
          <w:p>
            <w:pPr>
              <w:jc w:val="center"/>
              <w:rPr>
                <w:rFonts w:hint="default" w:eastAsia="宋体"/>
                <w:color w:val="auto"/>
                <w:lang w:val="en-US" w:eastAsia="zh-CN"/>
              </w:rPr>
            </w:pPr>
            <w:r>
              <w:rPr>
                <w:rFonts w:hint="eastAsia"/>
                <w:color w:val="auto"/>
                <w:lang w:val="en-US" w:eastAsia="zh-CN"/>
              </w:rPr>
              <w:t>604</w:t>
            </w:r>
          </w:p>
        </w:tc>
        <w:tc>
          <w:tcPr>
            <w:tcW w:w="1778" w:type="dxa"/>
          </w:tcPr>
          <w:p>
            <w:pPr>
              <w:jc w:val="center"/>
              <w:rPr>
                <w:rFonts w:hint="default" w:eastAsia="宋体"/>
                <w:color w:val="auto"/>
                <w:lang w:val="en-US" w:eastAsia="zh-CN"/>
              </w:rPr>
            </w:pPr>
            <w:r>
              <w:rPr>
                <w:rFonts w:hint="eastAsia"/>
                <w:color w:val="auto"/>
                <w:lang w:val="en-US" w:eastAsia="zh-CN"/>
              </w:rPr>
              <w:t>2198</w:t>
            </w:r>
          </w:p>
        </w:tc>
        <w:tc>
          <w:tcPr>
            <w:tcW w:w="2016" w:type="dxa"/>
          </w:tcPr>
          <w:p>
            <w:pPr>
              <w:jc w:val="center"/>
              <w:rPr>
                <w:rFonts w:hint="default" w:eastAsia="宋体"/>
                <w:color w:val="auto"/>
                <w:lang w:val="en-US" w:eastAsia="zh-CN"/>
              </w:rPr>
            </w:pPr>
            <w:r>
              <w:rPr>
                <w:rFonts w:hint="eastAsia"/>
                <w:color w:val="auto"/>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175" w:type="dxa"/>
          </w:tcPr>
          <w:p>
            <w:pPr>
              <w:jc w:val="center"/>
              <w:rPr>
                <w:b/>
                <w:color w:val="auto"/>
              </w:rPr>
            </w:pPr>
            <w:r>
              <w:rPr>
                <w:rFonts w:hint="eastAsia"/>
                <w:b/>
                <w:color w:val="auto"/>
              </w:rPr>
              <w:t>总学时</w:t>
            </w:r>
          </w:p>
        </w:tc>
        <w:tc>
          <w:tcPr>
            <w:tcW w:w="7422" w:type="dxa"/>
            <w:gridSpan w:val="5"/>
          </w:tcPr>
          <w:p>
            <w:pPr>
              <w:jc w:val="center"/>
              <w:rPr>
                <w:rFonts w:hint="default" w:eastAsia="宋体"/>
                <w:color w:val="auto"/>
                <w:lang w:val="en-US" w:eastAsia="zh-CN"/>
              </w:rPr>
            </w:pPr>
            <w:r>
              <w:rPr>
                <w:rFonts w:hint="eastAsia"/>
                <w:color w:val="auto"/>
                <w:lang w:val="en-US" w:eastAsia="zh-CN"/>
              </w:rPr>
              <w:t>2802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2175" w:type="dxa"/>
          </w:tcPr>
          <w:p>
            <w:pPr>
              <w:jc w:val="center"/>
              <w:rPr>
                <w:b/>
                <w:color w:val="auto"/>
              </w:rPr>
            </w:pPr>
            <w:r>
              <w:rPr>
                <w:rFonts w:hint="eastAsia"/>
                <w:b/>
                <w:color w:val="auto"/>
              </w:rPr>
              <w:t>占比</w:t>
            </w:r>
          </w:p>
        </w:tc>
        <w:tc>
          <w:tcPr>
            <w:tcW w:w="728" w:type="dxa"/>
          </w:tcPr>
          <w:p>
            <w:pPr>
              <w:jc w:val="center"/>
              <w:rPr>
                <w:color w:val="auto"/>
              </w:rPr>
            </w:pPr>
          </w:p>
        </w:tc>
        <w:tc>
          <w:tcPr>
            <w:tcW w:w="971" w:type="dxa"/>
          </w:tcPr>
          <w:p>
            <w:pPr>
              <w:jc w:val="center"/>
              <w:rPr>
                <w:color w:val="auto"/>
              </w:rPr>
            </w:pPr>
          </w:p>
        </w:tc>
        <w:tc>
          <w:tcPr>
            <w:tcW w:w="1929" w:type="dxa"/>
          </w:tcPr>
          <w:p>
            <w:pPr>
              <w:jc w:val="center"/>
              <w:rPr>
                <w:rFonts w:hint="default" w:eastAsia="宋体"/>
                <w:color w:val="auto"/>
                <w:lang w:val="en-US" w:eastAsia="zh-CN"/>
              </w:rPr>
            </w:pPr>
            <w:r>
              <w:rPr>
                <w:rFonts w:hint="eastAsia"/>
                <w:color w:val="auto"/>
                <w:lang w:val="en-US" w:eastAsia="zh-CN"/>
              </w:rPr>
              <w:t>22%</w:t>
            </w:r>
          </w:p>
        </w:tc>
        <w:tc>
          <w:tcPr>
            <w:tcW w:w="1778" w:type="dxa"/>
          </w:tcPr>
          <w:p>
            <w:pPr>
              <w:jc w:val="center"/>
              <w:rPr>
                <w:rFonts w:hint="default" w:eastAsia="宋体"/>
                <w:color w:val="auto"/>
                <w:lang w:val="en-US" w:eastAsia="zh-CN"/>
              </w:rPr>
            </w:pPr>
            <w:r>
              <w:rPr>
                <w:rFonts w:hint="eastAsia"/>
                <w:color w:val="auto"/>
                <w:lang w:val="en-US" w:eastAsia="zh-CN"/>
              </w:rPr>
              <w:t>78%</w:t>
            </w:r>
          </w:p>
        </w:tc>
        <w:tc>
          <w:tcPr>
            <w:tcW w:w="2016" w:type="dxa"/>
          </w:tcPr>
          <w:p>
            <w:pPr>
              <w:jc w:val="center"/>
              <w:rPr>
                <w:rFonts w:hint="default" w:eastAsia="宋体"/>
                <w:color w:val="auto"/>
                <w:lang w:val="en-US" w:eastAsia="zh-CN"/>
              </w:rPr>
            </w:pPr>
            <w:r>
              <w:rPr>
                <w:rFonts w:hint="eastAsia"/>
                <w:color w:val="auto"/>
                <w:lang w:val="en-US" w:eastAsia="zh-CN"/>
              </w:rPr>
              <w:t>100%</w:t>
            </w:r>
          </w:p>
        </w:tc>
      </w:tr>
    </w:tbl>
    <w:p>
      <w:pPr>
        <w:rPr>
          <w:color w:val="auto"/>
        </w:rPr>
        <w:sectPr>
          <w:pgSz w:w="11906" w:h="16838"/>
          <w:pgMar w:top="1440" w:right="1304" w:bottom="1440" w:left="1361" w:header="851" w:footer="992" w:gutter="0"/>
          <w:cols w:space="720" w:num="1"/>
          <w:docGrid w:type="lines" w:linePitch="318" w:charSpace="0"/>
        </w:sectPr>
      </w:pPr>
    </w:p>
    <w:p>
      <w:pPr>
        <w:rPr>
          <w:rFonts w:ascii="仿宋" w:hAnsi="仿宋" w:eastAsia="仿宋"/>
          <w:color w:val="auto"/>
          <w:sz w:val="32"/>
          <w:szCs w:val="32"/>
        </w:rPr>
      </w:pPr>
    </w:p>
    <w:sectPr>
      <w:footerReference r:id="rId4" w:type="default"/>
      <w:pgSz w:w="16838" w:h="11906" w:orient="landscape"/>
      <w:pgMar w:top="1361" w:right="1440" w:bottom="1304" w:left="1440" w:header="851" w:footer="992" w:gutt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roman"/>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88044195"/>
    </w:sdtPr>
    <w:sdtEndPr>
      <w:rPr>
        <w:sz w:val="28"/>
        <w:szCs w:val="28"/>
      </w:rPr>
    </w:sdtEndPr>
    <w:sdtContent>
      <w:p>
        <w:pPr>
          <w:pStyle w:val="6"/>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13</w:t>
        </w:r>
        <w:r>
          <w:rPr>
            <w:sz w:val="28"/>
            <w:szCs w:val="28"/>
          </w:rPr>
          <w:fldChar w:fldCharType="end"/>
        </w: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3"/>
    <w:multiLevelType w:val="singleLevel"/>
    <w:tmpl w:val="00000003"/>
    <w:lvl w:ilvl="0" w:tentative="0">
      <w:start w:val="1"/>
      <w:numFmt w:val="decimal"/>
      <w:suff w:val="nothing"/>
      <w:lvlText w:val="%1."/>
      <w:lvlJc w:val="left"/>
    </w:lvl>
  </w:abstractNum>
  <w:abstractNum w:abstractNumId="3">
    <w:nsid w:val="00000004"/>
    <w:multiLevelType w:val="singleLevel"/>
    <w:tmpl w:val="00000004"/>
    <w:lvl w:ilvl="0" w:tentative="0">
      <w:start w:val="2"/>
      <w:numFmt w:val="decimal"/>
      <w:suff w:val="nothing"/>
      <w:lvlText w:val="%1."/>
      <w:lvlJc w:val="left"/>
    </w:lvl>
  </w:abstractNum>
  <w:abstractNum w:abstractNumId="4">
    <w:nsid w:val="00000005"/>
    <w:multiLevelType w:val="singleLevel"/>
    <w:tmpl w:val="00000005"/>
    <w:lvl w:ilvl="0" w:tentative="0">
      <w:start w:val="2"/>
      <w:numFmt w:val="decimal"/>
      <w:suff w:val="nothing"/>
      <w:lvlText w:val="%1."/>
      <w:lvlJc w:val="left"/>
    </w:lvl>
  </w:abstractNum>
  <w:abstractNum w:abstractNumId="5">
    <w:nsid w:val="00000006"/>
    <w:multiLevelType w:val="singleLevel"/>
    <w:tmpl w:val="00000006"/>
    <w:lvl w:ilvl="0" w:tentative="0">
      <w:start w:val="1"/>
      <w:numFmt w:val="decimal"/>
      <w:suff w:val="nothing"/>
      <w:lvlText w:val="%1."/>
      <w:lvlJc w:val="left"/>
    </w:lvl>
  </w:abstractNum>
  <w:abstractNum w:abstractNumId="6">
    <w:nsid w:val="00000009"/>
    <w:multiLevelType w:val="multilevel"/>
    <w:tmpl w:val="00000009"/>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24C95F32"/>
    <w:multiLevelType w:val="singleLevel"/>
    <w:tmpl w:val="24C95F32"/>
    <w:lvl w:ilvl="0" w:tentative="0">
      <w:start w:val="1"/>
      <w:numFmt w:val="decimal"/>
      <w:suff w:val="nothing"/>
      <w:lvlText w:val="%1."/>
      <w:lvlJc w:val="left"/>
    </w:lvl>
  </w:abstractNum>
  <w:num w:numId="1">
    <w:abstractNumId w:val="6"/>
  </w:num>
  <w:num w:numId="2">
    <w:abstractNumId w:val="7"/>
  </w:num>
  <w:num w:numId="3">
    <w:abstractNumId w:val="0"/>
  </w:num>
  <w:num w:numId="4">
    <w:abstractNumId w:val="1"/>
  </w:num>
  <w:num w:numId="5">
    <w:abstractNumId w:val="2"/>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9"/>
  <w:displayHorizontalDrawingGridEvery w:val="1"/>
  <w:displayVerticalDrawingGridEvery w:val="1"/>
  <w:noPunctuationKerning w:val="1"/>
  <w:characterSpacingControl w:val="doNotCompress"/>
  <w:compat>
    <w:balanceSingleByteDoubleByteWidth/>
    <w:doNotLeaveBackslashAlone/>
    <w:ulTrailSpace/>
    <w:adjustLineHeightInTable/>
    <w:doNotBreakWrappedTab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iZDQxZmU1MGMwNGI1MjYxOWEwNTNiNmNlZTUwY2IifQ=="/>
  </w:docVars>
  <w:rsids>
    <w:rsidRoot w:val="00000000"/>
    <w:rsid w:val="04137DFA"/>
    <w:rsid w:val="0CF12CA2"/>
    <w:rsid w:val="0D52148C"/>
    <w:rsid w:val="1A6B5738"/>
    <w:rsid w:val="27B23302"/>
    <w:rsid w:val="3A7870CE"/>
    <w:rsid w:val="4E9A420A"/>
    <w:rsid w:val="56C2665D"/>
    <w:rsid w:val="69D0657F"/>
    <w:rsid w:val="6A351BA5"/>
    <w:rsid w:val="750F324E"/>
    <w:rsid w:val="7AB839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heme="minorBidi"/>
      <w:kern w:val="2"/>
      <w:sz w:val="21"/>
      <w:szCs w:val="24"/>
      <w:lang w:val="en-US" w:eastAsia="zh-CN" w:bidi="ar-SA"/>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Document Map"/>
    <w:basedOn w:val="1"/>
    <w:link w:val="32"/>
    <w:qFormat/>
    <w:uiPriority w:val="0"/>
    <w:pPr>
      <w:widowControl w:val="0"/>
      <w:shd w:val="clear" w:color="auto" w:fill="000080"/>
    </w:pPr>
    <w:rPr>
      <w:rFonts w:cs="Times New Roman"/>
      <w:szCs w:val="22"/>
    </w:rPr>
  </w:style>
  <w:style w:type="paragraph" w:styleId="3">
    <w:name w:val="annotation text"/>
    <w:basedOn w:val="1"/>
    <w:link w:val="34"/>
    <w:qFormat/>
    <w:uiPriority w:val="99"/>
    <w:pPr>
      <w:widowControl w:val="0"/>
      <w:jc w:val="left"/>
    </w:pPr>
    <w:rPr>
      <w:rFonts w:eastAsia="等线" w:cs="Times New Roman"/>
      <w:sz w:val="24"/>
      <w:szCs w:val="20"/>
    </w:rPr>
  </w:style>
  <w:style w:type="paragraph" w:styleId="4">
    <w:name w:val="Body Text"/>
    <w:basedOn w:val="1"/>
    <w:link w:val="28"/>
    <w:qFormat/>
    <w:uiPriority w:val="0"/>
    <w:pPr>
      <w:widowControl w:val="0"/>
    </w:pPr>
    <w:rPr>
      <w:rFonts w:ascii="Times New Roman" w:hAnsi="Times New Roman" w:cs="Times New Roman"/>
      <w:sz w:val="24"/>
    </w:rPr>
  </w:style>
  <w:style w:type="paragraph" w:styleId="5">
    <w:name w:val="Balloon Text"/>
    <w:basedOn w:val="1"/>
    <w:link w:val="36"/>
    <w:qFormat/>
    <w:uiPriority w:val="0"/>
    <w:rPr>
      <w:sz w:val="18"/>
      <w:szCs w:val="18"/>
    </w:rPr>
  </w:style>
  <w:style w:type="paragraph" w:styleId="6">
    <w:name w:val="footer"/>
    <w:basedOn w:val="1"/>
    <w:link w:val="18"/>
    <w:qFormat/>
    <w:uiPriority w:val="99"/>
    <w:pPr>
      <w:tabs>
        <w:tab w:val="right" w:pos="4153"/>
        <w:tab w:val="left" w:leader="underscore" w:pos="8306"/>
      </w:tabs>
      <w:snapToGrid w:val="0"/>
      <w:jc w:val="left"/>
    </w:pPr>
    <w:rPr>
      <w:sz w:val="18"/>
      <w:szCs w:val="18"/>
    </w:rPr>
  </w:style>
  <w:style w:type="paragraph" w:styleId="7">
    <w:name w:val="header"/>
    <w:basedOn w:val="1"/>
    <w:link w:val="19"/>
    <w:qFormat/>
    <w:uiPriority w:val="0"/>
    <w:pPr>
      <w:pBdr>
        <w:bottom w:val="single" w:color="000000" w:sz="6" w:space="1"/>
      </w:pBdr>
      <w:tabs>
        <w:tab w:val="right" w:pos="4153"/>
        <w:tab w:val="left" w:leader="underscore" w:pos="8306"/>
      </w:tabs>
      <w:snapToGrid w:val="0"/>
      <w:jc w:val="center"/>
    </w:pPr>
    <w:rPr>
      <w:kern w:val="0"/>
      <w:sz w:val="18"/>
      <w:szCs w:val="18"/>
    </w:rPr>
  </w:style>
  <w:style w:type="paragraph" w:styleId="8">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9">
    <w:name w:val="Normal (Web)"/>
    <w:basedOn w:val="1"/>
    <w:unhideWhenUsed/>
    <w:qFormat/>
    <w:uiPriority w:val="99"/>
    <w:pPr>
      <w:spacing w:before="100" w:beforeAutospacing="1" w:after="100" w:afterAutospacing="1"/>
      <w:jc w:val="left"/>
    </w:pPr>
    <w:rPr>
      <w:kern w:val="0"/>
      <w:sz w:val="24"/>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22"/>
    <w:rPr>
      <w:b/>
      <w:bCs/>
    </w:rPr>
  </w:style>
  <w:style w:type="character" w:styleId="14">
    <w:name w:val="FollowedHyperlink"/>
    <w:qFormat/>
    <w:uiPriority w:val="0"/>
    <w:rPr>
      <w:rFonts w:ascii="Calibri" w:hAnsi="Calibri" w:eastAsia="宋体" w:cs="Times New Roman"/>
      <w:color w:val="800080"/>
      <w:u w:val="single"/>
    </w:rPr>
  </w:style>
  <w:style w:type="character" w:styleId="15">
    <w:name w:val="Hyperlink"/>
    <w:qFormat/>
    <w:uiPriority w:val="0"/>
    <w:rPr>
      <w:rFonts w:ascii="Calibri" w:hAnsi="Calibri" w:eastAsia="宋体" w:cs="Times New Roman"/>
      <w:color w:val="0000FF"/>
      <w:u w:val="single"/>
    </w:rPr>
  </w:style>
  <w:style w:type="character" w:customStyle="1" w:styleId="16">
    <w:name w:val="NormalCharacter"/>
    <w:semiHidden/>
    <w:qFormat/>
    <w:uiPriority w:val="0"/>
  </w:style>
  <w:style w:type="table" w:customStyle="1" w:styleId="17">
    <w:name w:val="TableNormal"/>
    <w:semiHidden/>
    <w:qFormat/>
    <w:uiPriority w:val="0"/>
    <w:tblPr>
      <w:tblCellMar>
        <w:top w:w="0" w:type="dxa"/>
        <w:left w:w="0" w:type="dxa"/>
        <w:bottom w:w="0" w:type="dxa"/>
        <w:right w:w="0" w:type="dxa"/>
      </w:tblCellMar>
    </w:tblPr>
  </w:style>
  <w:style w:type="character" w:customStyle="1" w:styleId="18">
    <w:name w:val="页脚 Char"/>
    <w:link w:val="6"/>
    <w:qFormat/>
    <w:uiPriority w:val="99"/>
    <w:rPr>
      <w:kern w:val="2"/>
      <w:sz w:val="18"/>
      <w:szCs w:val="18"/>
    </w:rPr>
  </w:style>
  <w:style w:type="character" w:customStyle="1" w:styleId="19">
    <w:name w:val="页眉 Char"/>
    <w:link w:val="7"/>
    <w:qFormat/>
    <w:locked/>
    <w:uiPriority w:val="0"/>
    <w:rPr>
      <w:rFonts w:eastAsia="宋体"/>
      <w:sz w:val="18"/>
      <w:szCs w:val="18"/>
      <w:lang w:val="en-US" w:eastAsia="zh-CN" w:bidi="ar-SA"/>
    </w:rPr>
  </w:style>
  <w:style w:type="paragraph" w:customStyle="1" w:styleId="20">
    <w:name w:val="BodyTextIndent"/>
    <w:basedOn w:val="1"/>
    <w:qFormat/>
    <w:uiPriority w:val="0"/>
    <w:pPr>
      <w:spacing w:line="700" w:lineRule="exact"/>
      <w:ind w:firstLine="640" w:firstLineChars="200"/>
    </w:pPr>
    <w:rPr>
      <w:rFonts w:eastAsia="仿宋"/>
      <w:sz w:val="32"/>
      <w:szCs w:val="22"/>
    </w:rPr>
  </w:style>
  <w:style w:type="paragraph" w:customStyle="1" w:styleId="21">
    <w:name w:val="BodyText"/>
    <w:basedOn w:val="1"/>
    <w:qFormat/>
    <w:uiPriority w:val="0"/>
    <w:pPr>
      <w:ind w:left="120" w:firstLine="528"/>
    </w:pPr>
    <w:rPr>
      <w:rFonts w:ascii="仿宋" w:hAnsi="仿宋" w:eastAsia="仿宋"/>
      <w:sz w:val="28"/>
      <w:szCs w:val="28"/>
      <w:lang w:val="zh-CN" w:bidi="zh-CN"/>
    </w:rPr>
  </w:style>
  <w:style w:type="paragraph" w:customStyle="1" w:styleId="22">
    <w:name w:val="179"/>
    <w:basedOn w:val="1"/>
    <w:qFormat/>
    <w:uiPriority w:val="0"/>
    <w:pPr>
      <w:ind w:left="120" w:hanging="284"/>
    </w:pPr>
    <w:rPr>
      <w:rFonts w:ascii="仿宋" w:hAnsi="仿宋" w:eastAsia="仿宋"/>
      <w:lang w:val="zh-CN" w:bidi="zh-CN"/>
    </w:rPr>
  </w:style>
  <w:style w:type="paragraph" w:customStyle="1" w:styleId="23">
    <w:name w:val="UserStyle_2"/>
    <w:basedOn w:val="1"/>
    <w:next w:val="1"/>
    <w:qFormat/>
    <w:uiPriority w:val="0"/>
    <w:pPr>
      <w:spacing w:line="560" w:lineRule="exact"/>
      <w:ind w:firstLine="560" w:firstLineChars="200"/>
    </w:pPr>
    <w:rPr>
      <w:rFonts w:ascii="宋体" w:hAnsi="宋体"/>
      <w:sz w:val="28"/>
      <w:szCs w:val="28"/>
    </w:rPr>
  </w:style>
  <w:style w:type="paragraph" w:customStyle="1" w:styleId="24">
    <w:name w:val="UserStyle_3"/>
    <w:basedOn w:val="1"/>
    <w:qFormat/>
    <w:uiPriority w:val="0"/>
    <w:rPr>
      <w:rFonts w:ascii="宋体" w:hAnsi="宋体"/>
      <w:lang w:val="zh-CN" w:bidi="zh-CN"/>
    </w:rPr>
  </w:style>
  <w:style w:type="paragraph" w:customStyle="1" w:styleId="25">
    <w:name w:val="UserStyle_4"/>
    <w:basedOn w:val="1"/>
    <w:qFormat/>
    <w:uiPriority w:val="0"/>
    <w:rPr>
      <w:szCs w:val="21"/>
    </w:rPr>
  </w:style>
  <w:style w:type="paragraph" w:customStyle="1" w:styleId="26">
    <w:name w:val="UserStyle_5"/>
    <w:basedOn w:val="1"/>
    <w:qFormat/>
    <w:uiPriority w:val="0"/>
    <w:pPr>
      <w:snapToGrid w:val="0"/>
      <w:spacing w:before="100" w:beforeAutospacing="1" w:after="100" w:afterAutospacing="1" w:line="360" w:lineRule="auto"/>
      <w:ind w:firstLine="200" w:firstLineChars="200"/>
    </w:pPr>
    <w:rPr>
      <w:rFonts w:ascii="Times New Roman" w:hAnsi="Times New Roman" w:eastAsia="黑体"/>
      <w:sz w:val="24"/>
      <w:szCs w:val="28"/>
    </w:rPr>
  </w:style>
  <w:style w:type="table" w:customStyle="1" w:styleId="27">
    <w:name w:val="TableGrid"/>
    <w:basedOn w:val="17"/>
    <w:qFormat/>
    <w:uiPriority w:val="0"/>
    <w:tblPr>
      <w:tblCellMar>
        <w:top w:w="0" w:type="dxa"/>
        <w:left w:w="0" w:type="dxa"/>
        <w:bottom w:w="0" w:type="dxa"/>
        <w:right w:w="0" w:type="dxa"/>
      </w:tblCellMar>
    </w:tblPr>
  </w:style>
  <w:style w:type="character" w:customStyle="1" w:styleId="28">
    <w:name w:val="正文文本 Char"/>
    <w:link w:val="4"/>
    <w:qFormat/>
    <w:uiPriority w:val="0"/>
    <w:rPr>
      <w:rFonts w:ascii="Times New Roman" w:hAnsi="Times New Roman" w:eastAsia="宋体"/>
      <w:kern w:val="2"/>
      <w:sz w:val="24"/>
      <w:szCs w:val="24"/>
    </w:rPr>
  </w:style>
  <w:style w:type="character" w:customStyle="1" w:styleId="29">
    <w:name w:val="font01"/>
    <w:qFormat/>
    <w:uiPriority w:val="0"/>
    <w:rPr>
      <w:rFonts w:hint="eastAsia" w:ascii="宋体" w:hAnsi="宋体" w:eastAsia="宋体" w:cs="宋体"/>
      <w:color w:val="000000"/>
      <w:sz w:val="18"/>
      <w:szCs w:val="18"/>
      <w:u w:val="none"/>
    </w:rPr>
  </w:style>
  <w:style w:type="character" w:customStyle="1" w:styleId="30">
    <w:name w:val="font11"/>
    <w:qFormat/>
    <w:uiPriority w:val="0"/>
    <w:rPr>
      <w:rFonts w:hint="default" w:ascii="Times New Roman" w:hAnsi="Times New Roman" w:cs="Times New Roman"/>
      <w:color w:val="000000"/>
      <w:sz w:val="18"/>
      <w:szCs w:val="18"/>
      <w:u w:val="none"/>
    </w:rPr>
  </w:style>
  <w:style w:type="character" w:customStyle="1" w:styleId="31">
    <w:name w:val="font31"/>
    <w:qFormat/>
    <w:uiPriority w:val="0"/>
    <w:rPr>
      <w:rFonts w:hint="default" w:ascii="Times New Roman" w:hAnsi="Times New Roman" w:eastAsia="宋体" w:cs="Times New Roman"/>
      <w:color w:val="000000"/>
      <w:sz w:val="18"/>
      <w:szCs w:val="18"/>
      <w:u w:val="none"/>
    </w:rPr>
  </w:style>
  <w:style w:type="character" w:customStyle="1" w:styleId="32">
    <w:name w:val="文档结构图 Char"/>
    <w:basedOn w:val="12"/>
    <w:link w:val="2"/>
    <w:qFormat/>
    <w:uiPriority w:val="0"/>
    <w:rPr>
      <w:rFonts w:eastAsia="宋体"/>
      <w:kern w:val="2"/>
      <w:sz w:val="21"/>
      <w:szCs w:val="22"/>
      <w:shd w:val="clear" w:color="auto" w:fill="000080"/>
    </w:rPr>
  </w:style>
  <w:style w:type="character" w:customStyle="1" w:styleId="33">
    <w:name w:val="正文文本 Char1"/>
    <w:basedOn w:val="12"/>
    <w:qFormat/>
    <w:uiPriority w:val="0"/>
    <w:rPr>
      <w:rFonts w:eastAsia="宋体" w:cstheme="minorBidi"/>
      <w:kern w:val="2"/>
      <w:sz w:val="21"/>
      <w:szCs w:val="24"/>
    </w:rPr>
  </w:style>
  <w:style w:type="character" w:customStyle="1" w:styleId="34">
    <w:name w:val="批注文字 Char"/>
    <w:basedOn w:val="12"/>
    <w:link w:val="3"/>
    <w:qFormat/>
    <w:uiPriority w:val="99"/>
    <w:rPr>
      <w:kern w:val="2"/>
      <w:sz w:val="24"/>
    </w:rPr>
  </w:style>
  <w:style w:type="character" w:customStyle="1" w:styleId="35">
    <w:name w:val="批注文字 Char1"/>
    <w:basedOn w:val="12"/>
    <w:qFormat/>
    <w:uiPriority w:val="0"/>
    <w:rPr>
      <w:rFonts w:eastAsia="宋体" w:cstheme="minorBidi"/>
      <w:kern w:val="2"/>
      <w:sz w:val="21"/>
      <w:szCs w:val="24"/>
    </w:rPr>
  </w:style>
  <w:style w:type="character" w:customStyle="1" w:styleId="36">
    <w:name w:val="批注框文本 Char"/>
    <w:basedOn w:val="12"/>
    <w:link w:val="5"/>
    <w:qFormat/>
    <w:uiPriority w:val="0"/>
    <w:rPr>
      <w:rFonts w:eastAsia="宋体" w:cstheme="minorBidi"/>
      <w:kern w:val="2"/>
      <w:sz w:val="18"/>
      <w:szCs w:val="18"/>
    </w:rPr>
  </w:style>
  <w:style w:type="paragraph" w:customStyle="1" w:styleId="3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21</Pages>
  <Words>10697</Words>
  <Characters>11498</Characters>
  <Lines>81</Lines>
  <Paragraphs>23</Paragraphs>
  <TotalTime>21</TotalTime>
  <ScaleCrop>false</ScaleCrop>
  <LinksUpToDate>false</LinksUpToDate>
  <CharactersWithSpaces>11796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2022-03-02T16:43:00Z</dcterms:created>
  <dc:creator>admin</dc:creator>
  <cp:lastModifiedBy>徐志峰</cp:lastModifiedBy>
  <cp:lastPrinted>2023-07-28T17:26:00Z</cp:lastPrinted>
  <dcterms:modified xsi:type="dcterms:W3CDTF">2023-08-16T11:01:20Z</dcterms:modified>
  <cp:revision>218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CC80AAE3B6D943A9BA4C2A60E8C44204_13</vt:lpwstr>
  </property>
</Properties>
</file>