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spacing w:before="0" w:beforeAutospacing="0" w:after="0" w:afterAutospacing="0" w:line="240" w:lineRule="auto"/>
        <w:ind w:firstLine="0" w:firstLineChars="0"/>
        <w:jc w:val="center"/>
        <w:rPr>
          <w:rStyle w:val="16"/>
          <w:rFonts w:ascii="宋体" w:hAnsi="宋体" w:eastAsia="宋体"/>
          <w:b/>
          <w:sz w:val="44"/>
          <w:szCs w:val="44"/>
        </w:rPr>
      </w:pPr>
      <w:r>
        <w:rPr>
          <w:rStyle w:val="16"/>
          <w:rFonts w:hint="eastAsia" w:ascii="宋体" w:hAnsi="宋体" w:eastAsia="宋体"/>
          <w:b/>
          <w:sz w:val="44"/>
          <w:szCs w:val="44"/>
          <w:lang w:val="en-US" w:eastAsia="zh-CN"/>
        </w:rPr>
        <w:t>音乐表演</w:t>
      </w:r>
      <w:r>
        <w:rPr>
          <w:rStyle w:val="16"/>
          <w:rFonts w:ascii="宋体" w:hAnsi="宋体" w:eastAsia="宋体"/>
          <w:b/>
          <w:sz w:val="44"/>
          <w:szCs w:val="44"/>
        </w:rPr>
        <w:t>专业人才培养方案编制说明</w:t>
      </w:r>
    </w:p>
    <w:p>
      <w:pPr>
        <w:pStyle w:val="26"/>
        <w:spacing w:before="0" w:beforeAutospacing="0" w:after="0" w:afterAutospacing="0" w:line="240" w:lineRule="auto"/>
        <w:ind w:firstLine="880"/>
        <w:jc w:val="center"/>
        <w:rPr>
          <w:rStyle w:val="16"/>
          <w:rFonts w:ascii="宋体" w:hAnsi="宋体" w:eastAsia="宋体"/>
          <w:sz w:val="44"/>
          <w:szCs w:val="44"/>
        </w:rPr>
      </w:pPr>
    </w:p>
    <w:p>
      <w:pPr>
        <w:spacing w:line="440" w:lineRule="exact"/>
        <w:ind w:firstLine="664" w:firstLineChars="200"/>
        <w:rPr>
          <w:rStyle w:val="16"/>
          <w:rFonts w:ascii="仿宋" w:hAnsi="仿宋" w:eastAsia="仿宋"/>
          <w:spacing w:val="6"/>
          <w:kern w:val="0"/>
          <w:sz w:val="32"/>
          <w:szCs w:val="32"/>
        </w:rPr>
      </w:pPr>
      <w:r>
        <w:rPr>
          <w:rStyle w:val="16"/>
          <w:rFonts w:ascii="仿宋" w:hAnsi="仿宋" w:eastAsia="仿宋"/>
          <w:spacing w:val="6"/>
          <w:kern w:val="0"/>
          <w:sz w:val="32"/>
          <w:szCs w:val="32"/>
        </w:rPr>
        <w:t>本专业人才培养方案适用于三年全日制</w:t>
      </w:r>
      <w:r>
        <w:rPr>
          <w:rStyle w:val="16"/>
          <w:rFonts w:hint="eastAsia" w:ascii="仿宋" w:hAnsi="仿宋" w:eastAsia="仿宋"/>
          <w:spacing w:val="6"/>
          <w:kern w:val="0"/>
          <w:sz w:val="32"/>
          <w:szCs w:val="32"/>
          <w:lang w:eastAsia="zh-CN"/>
        </w:rPr>
        <w:t>中专</w:t>
      </w:r>
      <w:r>
        <w:rPr>
          <w:rStyle w:val="16"/>
          <w:rFonts w:hint="eastAsia" w:ascii="仿宋" w:hAnsi="仿宋" w:eastAsia="仿宋"/>
          <w:spacing w:val="6"/>
          <w:kern w:val="0"/>
          <w:sz w:val="32"/>
          <w:szCs w:val="32"/>
          <w:lang w:val="en-US" w:eastAsia="zh-CN"/>
        </w:rPr>
        <w:t>音乐表演</w:t>
      </w:r>
      <w:r>
        <w:rPr>
          <w:rStyle w:val="16"/>
          <w:rFonts w:ascii="仿宋" w:hAnsi="仿宋" w:eastAsia="仿宋"/>
          <w:spacing w:val="6"/>
          <w:kern w:val="0"/>
          <w:sz w:val="32"/>
          <w:szCs w:val="32"/>
        </w:rPr>
        <w:t>专业（</w:t>
      </w:r>
      <w:r>
        <w:rPr>
          <w:rStyle w:val="16"/>
          <w:rFonts w:hint="eastAsia" w:ascii="仿宋" w:hAnsi="仿宋" w:eastAsia="仿宋"/>
          <w:spacing w:val="6"/>
          <w:kern w:val="0"/>
          <w:sz w:val="32"/>
          <w:szCs w:val="32"/>
          <w:lang w:eastAsia="zh-CN"/>
        </w:rPr>
        <w:t>器乐演奏</w:t>
      </w:r>
      <w:r>
        <w:rPr>
          <w:rStyle w:val="16"/>
          <w:rFonts w:ascii="仿宋" w:hAnsi="仿宋" w:eastAsia="仿宋"/>
          <w:spacing w:val="6"/>
          <w:kern w:val="0"/>
          <w:sz w:val="32"/>
          <w:szCs w:val="32"/>
        </w:rPr>
        <w:t>方向），</w:t>
      </w:r>
      <w:r>
        <w:rPr>
          <w:rStyle w:val="16"/>
          <w:rFonts w:hint="eastAsia" w:ascii="仿宋" w:hAnsi="仿宋" w:eastAsia="仿宋" w:cs="Times New Roman"/>
          <w:spacing w:val="6"/>
          <w:kern w:val="0"/>
          <w:sz w:val="32"/>
          <w:szCs w:val="32"/>
          <w:lang w:val="en-US" w:eastAsia="zh-CN"/>
        </w:rPr>
        <w:t>由洛阳职业技术学院音乐表演专业建设指导委员会组织专业教师，与洛阳市歌舞剧院演艺有限公司、洛阳与剧院演艺有限公司等合作企业的专家及2010届毕业生、2018届毕业生共同制订。</w:t>
      </w:r>
      <w:r>
        <w:rPr>
          <w:rStyle w:val="16"/>
          <w:rFonts w:ascii="仿宋" w:hAnsi="仿宋" w:eastAsia="仿宋"/>
          <w:spacing w:val="6"/>
          <w:kern w:val="0"/>
          <w:sz w:val="32"/>
          <w:szCs w:val="32"/>
        </w:rPr>
        <w:t>从202</w:t>
      </w:r>
      <w:r>
        <w:rPr>
          <w:rStyle w:val="16"/>
          <w:rFonts w:hint="eastAsia" w:ascii="仿宋" w:hAnsi="仿宋" w:eastAsia="仿宋"/>
          <w:spacing w:val="6"/>
          <w:kern w:val="0"/>
          <w:sz w:val="32"/>
          <w:szCs w:val="32"/>
          <w:lang w:val="en-US" w:eastAsia="zh-CN"/>
        </w:rPr>
        <w:t>3</w:t>
      </w:r>
      <w:r>
        <w:rPr>
          <w:rStyle w:val="16"/>
          <w:rFonts w:ascii="仿宋" w:hAnsi="仿宋" w:eastAsia="仿宋"/>
          <w:spacing w:val="6"/>
          <w:kern w:val="0"/>
          <w:sz w:val="32"/>
          <w:szCs w:val="32"/>
        </w:rPr>
        <w:t>级</w:t>
      </w:r>
      <w:r>
        <w:rPr>
          <w:rStyle w:val="16"/>
          <w:rFonts w:hint="eastAsia" w:ascii="仿宋" w:hAnsi="仿宋" w:eastAsia="仿宋"/>
          <w:spacing w:val="6"/>
          <w:kern w:val="0"/>
          <w:sz w:val="32"/>
          <w:szCs w:val="32"/>
          <w:lang w:val="en-US" w:eastAsia="zh-CN"/>
        </w:rPr>
        <w:t>音乐表演</w:t>
      </w:r>
      <w:r>
        <w:rPr>
          <w:rStyle w:val="16"/>
          <w:rFonts w:ascii="仿宋" w:hAnsi="仿宋" w:eastAsia="仿宋"/>
          <w:spacing w:val="6"/>
          <w:kern w:val="0"/>
          <w:sz w:val="32"/>
          <w:szCs w:val="32"/>
        </w:rPr>
        <w:t>专业</w:t>
      </w:r>
      <w:r>
        <w:rPr>
          <w:rStyle w:val="16"/>
          <w:rFonts w:hint="eastAsia" w:ascii="仿宋" w:hAnsi="仿宋" w:eastAsia="仿宋"/>
          <w:spacing w:val="6"/>
          <w:kern w:val="0"/>
          <w:sz w:val="32"/>
          <w:szCs w:val="32"/>
          <w:lang w:eastAsia="zh-CN"/>
        </w:rPr>
        <w:t>（民族器乐方向）</w:t>
      </w:r>
      <w:r>
        <w:rPr>
          <w:rStyle w:val="16"/>
          <w:rFonts w:ascii="仿宋" w:hAnsi="仿宋" w:eastAsia="仿宋"/>
          <w:spacing w:val="6"/>
          <w:kern w:val="0"/>
          <w:sz w:val="32"/>
          <w:szCs w:val="32"/>
        </w:rPr>
        <w:t>学生开始实施。</w:t>
      </w:r>
    </w:p>
    <w:p>
      <w:pPr>
        <w:pStyle w:val="26"/>
        <w:spacing w:before="0" w:beforeAutospacing="0" w:after="0" w:afterAutospacing="0" w:line="240" w:lineRule="auto"/>
        <w:ind w:firstLine="643"/>
        <w:jc w:val="center"/>
        <w:rPr>
          <w:rStyle w:val="16"/>
          <w:rFonts w:ascii="仿宋" w:hAnsi="仿宋" w:eastAsia="仿宋"/>
          <w:b/>
          <w:sz w:val="32"/>
          <w:szCs w:val="32"/>
        </w:rPr>
      </w:pPr>
      <w:r>
        <w:rPr>
          <w:rStyle w:val="16"/>
          <w:rFonts w:ascii="仿宋" w:hAnsi="仿宋" w:eastAsia="仿宋"/>
          <w:b/>
          <w:sz w:val="32"/>
          <w:szCs w:val="32"/>
        </w:rPr>
        <w:t>主要编制人员一览表</w:t>
      </w:r>
    </w:p>
    <w:tbl>
      <w:tblPr>
        <w:tblStyle w:val="11"/>
        <w:tblW w:w="9140" w:type="dxa"/>
        <w:tblInd w:w="-28"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540"/>
        <w:gridCol w:w="1482"/>
        <w:gridCol w:w="3130"/>
        <w:gridCol w:w="2347"/>
        <w:gridCol w:w="1641"/>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540"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序号</w:t>
            </w:r>
          </w:p>
        </w:tc>
        <w:tc>
          <w:tcPr>
            <w:tcW w:w="1482"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姓   名</w:t>
            </w:r>
          </w:p>
        </w:tc>
        <w:tc>
          <w:tcPr>
            <w:tcW w:w="3130"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所 在 单 位</w:t>
            </w:r>
          </w:p>
        </w:tc>
        <w:tc>
          <w:tcPr>
            <w:tcW w:w="2347"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职称/职务</w:t>
            </w:r>
          </w:p>
        </w:tc>
        <w:tc>
          <w:tcPr>
            <w:tcW w:w="1641"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宋体" w:hAnsi="宋体"/>
                <w:szCs w:val="21"/>
              </w:rPr>
              <w:t>1</w:t>
            </w:r>
          </w:p>
        </w:tc>
        <w:tc>
          <w:tcPr>
            <w:tcW w:w="1482" w:type="dxa"/>
            <w:shd w:val="clear" w:color="auto" w:fill="auto"/>
          </w:tcPr>
          <w:p>
            <w:pPr>
              <w:jc w:val="center"/>
              <w:rPr>
                <w:rStyle w:val="16"/>
                <w:rFonts w:ascii="仿宋" w:hAnsi="仿宋" w:eastAsia="仿宋"/>
                <w:szCs w:val="21"/>
              </w:rPr>
            </w:pPr>
            <w:r>
              <w:rPr>
                <w:rFonts w:hint="eastAsia"/>
              </w:rPr>
              <w:t>潘华</w:t>
            </w:r>
          </w:p>
        </w:tc>
        <w:tc>
          <w:tcPr>
            <w:tcW w:w="3130" w:type="dxa"/>
            <w:shd w:val="clear" w:color="auto" w:fill="auto"/>
          </w:tcPr>
          <w:p>
            <w:pPr>
              <w:jc w:val="center"/>
              <w:rPr>
                <w:rStyle w:val="16"/>
                <w:rFonts w:ascii="仿宋" w:hAnsi="仿宋" w:eastAsia="仿宋"/>
                <w:szCs w:val="21"/>
              </w:rPr>
            </w:pPr>
            <w:r>
              <w:rPr>
                <w:rFonts w:hint="eastAsia"/>
              </w:rPr>
              <w:t>戏曲艺术学院</w:t>
            </w:r>
          </w:p>
        </w:tc>
        <w:tc>
          <w:tcPr>
            <w:tcW w:w="2347" w:type="dxa"/>
            <w:shd w:val="clear" w:color="auto" w:fill="auto"/>
          </w:tcPr>
          <w:p>
            <w:pPr>
              <w:jc w:val="center"/>
              <w:rPr>
                <w:rStyle w:val="16"/>
                <w:rFonts w:ascii="仿宋" w:hAnsi="仿宋" w:eastAsia="仿宋"/>
                <w:szCs w:val="21"/>
              </w:rPr>
            </w:pPr>
            <w:r>
              <w:rPr>
                <w:rFonts w:hint="eastAsia"/>
              </w:rPr>
              <w:t>副高</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宋体" w:hAnsi="宋体"/>
                <w:szCs w:val="21"/>
              </w:rPr>
              <w:t>2</w:t>
            </w:r>
          </w:p>
        </w:tc>
        <w:tc>
          <w:tcPr>
            <w:tcW w:w="1482" w:type="dxa"/>
            <w:shd w:val="clear" w:color="auto" w:fill="auto"/>
          </w:tcPr>
          <w:p>
            <w:pPr>
              <w:jc w:val="center"/>
              <w:rPr>
                <w:rStyle w:val="16"/>
                <w:rFonts w:ascii="仿宋" w:hAnsi="仿宋" w:eastAsia="仿宋"/>
                <w:szCs w:val="21"/>
              </w:rPr>
            </w:pPr>
            <w:r>
              <w:rPr>
                <w:rFonts w:hint="eastAsia"/>
              </w:rPr>
              <w:t>张自力</w:t>
            </w:r>
          </w:p>
        </w:tc>
        <w:tc>
          <w:tcPr>
            <w:tcW w:w="3130" w:type="dxa"/>
            <w:shd w:val="clear" w:color="auto" w:fill="auto"/>
          </w:tcPr>
          <w:p>
            <w:pPr>
              <w:jc w:val="center"/>
              <w:rPr>
                <w:rStyle w:val="16"/>
                <w:rFonts w:ascii="仿宋" w:hAnsi="仿宋" w:eastAsia="仿宋"/>
                <w:szCs w:val="21"/>
              </w:rPr>
            </w:pPr>
            <w:r>
              <w:rPr>
                <w:rFonts w:hint="eastAsia"/>
              </w:rPr>
              <w:t>戏曲艺术学院</w:t>
            </w:r>
          </w:p>
        </w:tc>
        <w:tc>
          <w:tcPr>
            <w:tcW w:w="2347" w:type="dxa"/>
            <w:shd w:val="clear" w:color="auto" w:fill="auto"/>
          </w:tcPr>
          <w:p>
            <w:pPr>
              <w:jc w:val="center"/>
              <w:rPr>
                <w:rStyle w:val="16"/>
                <w:rFonts w:ascii="仿宋" w:hAnsi="仿宋" w:eastAsia="仿宋"/>
                <w:szCs w:val="21"/>
              </w:rPr>
            </w:pPr>
            <w:r>
              <w:rPr>
                <w:rFonts w:hint="eastAsia"/>
              </w:rPr>
              <w:t>副高</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宋体" w:hAnsi="宋体"/>
                <w:szCs w:val="21"/>
              </w:rPr>
              <w:t>3</w:t>
            </w:r>
          </w:p>
        </w:tc>
        <w:tc>
          <w:tcPr>
            <w:tcW w:w="1482" w:type="dxa"/>
            <w:shd w:val="clear" w:color="auto" w:fill="auto"/>
          </w:tcPr>
          <w:p>
            <w:pPr>
              <w:jc w:val="center"/>
              <w:rPr>
                <w:rStyle w:val="16"/>
                <w:rFonts w:ascii="仿宋" w:hAnsi="仿宋" w:eastAsia="仿宋"/>
                <w:szCs w:val="21"/>
              </w:rPr>
            </w:pPr>
            <w:r>
              <w:rPr>
                <w:rFonts w:hint="eastAsia"/>
              </w:rPr>
              <w:t>李建玲</w:t>
            </w:r>
          </w:p>
        </w:tc>
        <w:tc>
          <w:tcPr>
            <w:tcW w:w="3130" w:type="dxa"/>
            <w:shd w:val="clear" w:color="auto" w:fill="auto"/>
          </w:tcPr>
          <w:p>
            <w:pPr>
              <w:jc w:val="center"/>
              <w:rPr>
                <w:rStyle w:val="16"/>
                <w:rFonts w:ascii="仿宋" w:hAnsi="仿宋" w:eastAsia="仿宋"/>
                <w:szCs w:val="21"/>
              </w:rPr>
            </w:pPr>
            <w:r>
              <w:rPr>
                <w:rFonts w:hint="eastAsia"/>
              </w:rPr>
              <w:t>戏曲艺术学院</w:t>
            </w:r>
          </w:p>
        </w:tc>
        <w:tc>
          <w:tcPr>
            <w:tcW w:w="2347" w:type="dxa"/>
            <w:shd w:val="clear" w:color="auto" w:fill="auto"/>
          </w:tcPr>
          <w:p>
            <w:pPr>
              <w:jc w:val="center"/>
              <w:rPr>
                <w:rStyle w:val="16"/>
                <w:rFonts w:ascii="仿宋" w:hAnsi="仿宋" w:eastAsia="仿宋"/>
                <w:szCs w:val="21"/>
              </w:rPr>
            </w:pPr>
            <w:r>
              <w:rPr>
                <w:rFonts w:hint="eastAsia"/>
              </w:rPr>
              <w:t>副高</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宋体" w:hAnsi="宋体"/>
                <w:szCs w:val="21"/>
              </w:rPr>
              <w:t>4</w:t>
            </w:r>
          </w:p>
        </w:tc>
        <w:tc>
          <w:tcPr>
            <w:tcW w:w="1482" w:type="dxa"/>
            <w:shd w:val="clear" w:color="auto" w:fill="auto"/>
            <w:vAlign w:val="center"/>
          </w:tcPr>
          <w:p>
            <w:pPr>
              <w:jc w:val="center"/>
              <w:rPr>
                <w:rStyle w:val="16"/>
                <w:rFonts w:ascii="仿宋" w:hAnsi="仿宋" w:eastAsia="仿宋"/>
                <w:szCs w:val="21"/>
              </w:rPr>
            </w:pPr>
            <w:r>
              <w:rPr>
                <w:rFonts w:hint="eastAsia"/>
              </w:rPr>
              <w:t>王雪涛</w:t>
            </w:r>
          </w:p>
        </w:tc>
        <w:tc>
          <w:tcPr>
            <w:tcW w:w="3130" w:type="dxa"/>
            <w:shd w:val="clear" w:color="auto" w:fill="auto"/>
            <w:vAlign w:val="center"/>
          </w:tcPr>
          <w:p>
            <w:pPr>
              <w:jc w:val="center"/>
              <w:rPr>
                <w:rStyle w:val="16"/>
                <w:rFonts w:ascii="仿宋" w:hAnsi="仿宋" w:eastAsia="仿宋"/>
                <w:szCs w:val="21"/>
              </w:rPr>
            </w:pPr>
            <w:r>
              <w:rPr>
                <w:rFonts w:hint="eastAsia"/>
              </w:rPr>
              <w:t>戏曲艺术学院</w:t>
            </w:r>
          </w:p>
        </w:tc>
        <w:tc>
          <w:tcPr>
            <w:tcW w:w="2347" w:type="dxa"/>
            <w:shd w:val="clear" w:color="auto" w:fill="auto"/>
            <w:vAlign w:val="center"/>
          </w:tcPr>
          <w:p>
            <w:pPr>
              <w:jc w:val="center"/>
              <w:rPr>
                <w:rStyle w:val="16"/>
                <w:rFonts w:ascii="仿宋" w:hAnsi="仿宋" w:eastAsia="仿宋"/>
                <w:szCs w:val="21"/>
              </w:rPr>
            </w:pPr>
            <w:r>
              <w:rPr>
                <w:rFonts w:hint="eastAsia"/>
              </w:rPr>
              <w:t>助教</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宋体" w:hAnsi="宋体"/>
                <w:szCs w:val="21"/>
              </w:rPr>
              <w:t>5</w:t>
            </w:r>
          </w:p>
        </w:tc>
        <w:tc>
          <w:tcPr>
            <w:tcW w:w="1482" w:type="dxa"/>
            <w:shd w:val="clear" w:color="auto" w:fill="auto"/>
            <w:vAlign w:val="center"/>
          </w:tcPr>
          <w:p>
            <w:pPr>
              <w:jc w:val="center"/>
              <w:rPr>
                <w:rStyle w:val="16"/>
                <w:rFonts w:ascii="仿宋" w:hAnsi="仿宋" w:eastAsia="仿宋"/>
                <w:szCs w:val="21"/>
              </w:rPr>
            </w:pPr>
            <w:r>
              <w:rPr>
                <w:rFonts w:hint="eastAsia"/>
              </w:rPr>
              <w:t>赵璐</w:t>
            </w:r>
          </w:p>
        </w:tc>
        <w:tc>
          <w:tcPr>
            <w:tcW w:w="3130" w:type="dxa"/>
            <w:shd w:val="clear" w:color="auto" w:fill="auto"/>
            <w:vAlign w:val="center"/>
          </w:tcPr>
          <w:p>
            <w:pPr>
              <w:jc w:val="center"/>
              <w:rPr>
                <w:rStyle w:val="16"/>
                <w:rFonts w:ascii="仿宋" w:hAnsi="仿宋" w:eastAsia="仿宋"/>
                <w:szCs w:val="21"/>
              </w:rPr>
            </w:pPr>
            <w:r>
              <w:rPr>
                <w:rFonts w:hint="eastAsia"/>
              </w:rPr>
              <w:t>戏曲艺术学院</w:t>
            </w:r>
          </w:p>
        </w:tc>
        <w:tc>
          <w:tcPr>
            <w:tcW w:w="2347" w:type="dxa"/>
            <w:shd w:val="clear" w:color="auto" w:fill="auto"/>
            <w:vAlign w:val="center"/>
          </w:tcPr>
          <w:p>
            <w:pPr>
              <w:jc w:val="center"/>
              <w:rPr>
                <w:rStyle w:val="16"/>
                <w:rFonts w:ascii="仿宋" w:hAnsi="仿宋" w:eastAsia="仿宋"/>
                <w:szCs w:val="21"/>
              </w:rPr>
            </w:pPr>
            <w:r>
              <w:rPr>
                <w:rStyle w:val="16"/>
                <w:rFonts w:hint="eastAsia" w:ascii="宋体" w:hAnsi="宋体"/>
                <w:szCs w:val="21"/>
                <w:lang w:val="en-US" w:eastAsia="zh-CN"/>
              </w:rPr>
              <w:t>讲师</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宋体" w:hAnsi="宋体"/>
                <w:szCs w:val="21"/>
              </w:rPr>
              <w:t>6</w:t>
            </w:r>
          </w:p>
        </w:tc>
        <w:tc>
          <w:tcPr>
            <w:tcW w:w="1482" w:type="dxa"/>
            <w:shd w:val="clear" w:color="auto" w:fill="auto"/>
            <w:vAlign w:val="center"/>
          </w:tcPr>
          <w:p>
            <w:pPr>
              <w:jc w:val="center"/>
              <w:rPr>
                <w:rStyle w:val="16"/>
                <w:rFonts w:ascii="仿宋" w:hAnsi="仿宋" w:eastAsia="仿宋"/>
                <w:szCs w:val="21"/>
              </w:rPr>
            </w:pPr>
            <w:r>
              <w:rPr>
                <w:rFonts w:hint="eastAsia"/>
              </w:rPr>
              <w:t>郑怡</w:t>
            </w:r>
          </w:p>
        </w:tc>
        <w:tc>
          <w:tcPr>
            <w:tcW w:w="3130" w:type="dxa"/>
            <w:shd w:val="clear" w:color="auto" w:fill="auto"/>
            <w:vAlign w:val="center"/>
          </w:tcPr>
          <w:p>
            <w:pPr>
              <w:jc w:val="center"/>
              <w:rPr>
                <w:rStyle w:val="16"/>
                <w:rFonts w:ascii="仿宋" w:hAnsi="仿宋" w:eastAsia="仿宋"/>
                <w:szCs w:val="21"/>
              </w:rPr>
            </w:pPr>
            <w:r>
              <w:rPr>
                <w:rFonts w:hint="eastAsia"/>
              </w:rPr>
              <w:t>戏曲艺术学院</w:t>
            </w:r>
          </w:p>
        </w:tc>
        <w:tc>
          <w:tcPr>
            <w:tcW w:w="2347" w:type="dxa"/>
            <w:shd w:val="clear" w:color="auto" w:fill="auto"/>
            <w:vAlign w:val="center"/>
          </w:tcPr>
          <w:p>
            <w:pPr>
              <w:jc w:val="center"/>
              <w:rPr>
                <w:rStyle w:val="16"/>
                <w:rFonts w:ascii="仿宋" w:hAnsi="仿宋" w:eastAsia="仿宋"/>
                <w:szCs w:val="21"/>
              </w:rPr>
            </w:pPr>
            <w:r>
              <w:rPr>
                <w:rFonts w:hint="eastAsia"/>
              </w:rPr>
              <w:t>讲师</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宋体" w:hAnsi="宋体"/>
                <w:szCs w:val="21"/>
              </w:rPr>
              <w:t>7</w:t>
            </w:r>
          </w:p>
        </w:tc>
        <w:tc>
          <w:tcPr>
            <w:tcW w:w="1482" w:type="dxa"/>
            <w:shd w:val="clear" w:color="auto" w:fill="auto"/>
          </w:tcPr>
          <w:p>
            <w:pPr>
              <w:jc w:val="center"/>
              <w:rPr>
                <w:rStyle w:val="16"/>
                <w:rFonts w:hint="eastAsia" w:ascii="仿宋" w:hAnsi="仿宋" w:eastAsia="仿宋"/>
                <w:szCs w:val="21"/>
                <w:lang w:val="en-US" w:eastAsia="zh-CN"/>
              </w:rPr>
            </w:pPr>
            <w:r>
              <w:rPr>
                <w:rStyle w:val="16"/>
                <w:rFonts w:hint="eastAsia" w:ascii="仿宋" w:hAnsi="仿宋" w:eastAsia="仿宋"/>
                <w:szCs w:val="21"/>
                <w:lang w:val="en-US" w:eastAsia="zh-CN"/>
              </w:rPr>
              <w:t>邱雪原</w:t>
            </w:r>
          </w:p>
        </w:tc>
        <w:tc>
          <w:tcPr>
            <w:tcW w:w="3130" w:type="dxa"/>
            <w:shd w:val="clear" w:color="auto" w:fill="auto"/>
          </w:tcPr>
          <w:p>
            <w:pPr>
              <w:jc w:val="center"/>
              <w:rPr>
                <w:rStyle w:val="16"/>
                <w:rFonts w:ascii="仿宋" w:hAnsi="仿宋" w:eastAsia="仿宋"/>
                <w:szCs w:val="21"/>
              </w:rPr>
            </w:pPr>
            <w:r>
              <w:rPr>
                <w:rFonts w:hint="eastAsia"/>
              </w:rPr>
              <w:t>戏曲艺术学院</w:t>
            </w:r>
          </w:p>
        </w:tc>
        <w:tc>
          <w:tcPr>
            <w:tcW w:w="2347" w:type="dxa"/>
            <w:shd w:val="clear" w:color="auto" w:fill="auto"/>
          </w:tcPr>
          <w:p>
            <w:pPr>
              <w:jc w:val="center"/>
              <w:rPr>
                <w:rStyle w:val="16"/>
                <w:rFonts w:ascii="仿宋" w:hAnsi="仿宋" w:eastAsia="仿宋"/>
                <w:szCs w:val="21"/>
              </w:rPr>
            </w:pPr>
            <w:r>
              <w:rPr>
                <w:rFonts w:hint="eastAsia"/>
              </w:rPr>
              <w:t>教学秘书</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宋体" w:hAnsi="宋体"/>
                <w:szCs w:val="21"/>
              </w:rPr>
              <w:t>8</w:t>
            </w:r>
          </w:p>
        </w:tc>
        <w:tc>
          <w:tcPr>
            <w:tcW w:w="1482" w:type="dxa"/>
            <w:shd w:val="clear" w:color="auto" w:fill="auto"/>
            <w:vAlign w:val="center"/>
          </w:tcPr>
          <w:p>
            <w:pPr>
              <w:jc w:val="center"/>
              <w:rPr>
                <w:rStyle w:val="16"/>
                <w:rFonts w:ascii="仿宋" w:hAnsi="仿宋" w:eastAsia="仿宋"/>
                <w:szCs w:val="21"/>
              </w:rPr>
            </w:pPr>
            <w:r>
              <w:rPr>
                <w:rFonts w:hint="eastAsia"/>
              </w:rPr>
              <w:t>朱红斌</w:t>
            </w:r>
          </w:p>
        </w:tc>
        <w:tc>
          <w:tcPr>
            <w:tcW w:w="3130" w:type="dxa"/>
            <w:shd w:val="clear" w:color="auto" w:fill="auto"/>
            <w:vAlign w:val="center"/>
          </w:tcPr>
          <w:p>
            <w:pPr>
              <w:jc w:val="center"/>
              <w:rPr>
                <w:rStyle w:val="16"/>
                <w:rFonts w:ascii="仿宋" w:hAnsi="仿宋" w:eastAsia="仿宋"/>
                <w:szCs w:val="21"/>
              </w:rPr>
            </w:pPr>
            <w:r>
              <w:rPr>
                <w:rFonts w:hint="eastAsia"/>
              </w:rPr>
              <w:t>洛阳豫剧院演艺有限公司</w:t>
            </w:r>
          </w:p>
        </w:tc>
        <w:tc>
          <w:tcPr>
            <w:tcW w:w="2347" w:type="dxa"/>
            <w:shd w:val="clear" w:color="auto" w:fill="auto"/>
            <w:vAlign w:val="center"/>
          </w:tcPr>
          <w:p>
            <w:pPr>
              <w:jc w:val="center"/>
              <w:rPr>
                <w:rStyle w:val="16"/>
                <w:rFonts w:ascii="仿宋" w:hAnsi="仿宋" w:eastAsia="仿宋"/>
                <w:szCs w:val="21"/>
              </w:rPr>
            </w:pPr>
            <w:r>
              <w:rPr>
                <w:rFonts w:hint="eastAsia"/>
              </w:rPr>
              <w:t>国家一级演奏员</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vAlign w:val="center"/>
          </w:tcPr>
          <w:p>
            <w:pPr>
              <w:jc w:val="center"/>
              <w:rPr>
                <w:rStyle w:val="16"/>
                <w:rFonts w:ascii="仿宋" w:hAnsi="仿宋" w:eastAsia="仿宋"/>
                <w:szCs w:val="21"/>
              </w:rPr>
            </w:pPr>
            <w:r>
              <w:rPr>
                <w:rStyle w:val="16"/>
                <w:rFonts w:hint="eastAsia" w:ascii="宋体" w:hAnsi="宋体"/>
                <w:szCs w:val="21"/>
              </w:rPr>
              <w:t>9</w:t>
            </w:r>
          </w:p>
        </w:tc>
        <w:tc>
          <w:tcPr>
            <w:tcW w:w="1482" w:type="dxa"/>
            <w:shd w:val="clear" w:color="auto" w:fill="auto"/>
            <w:vAlign w:val="center"/>
          </w:tcPr>
          <w:p>
            <w:pPr>
              <w:jc w:val="center"/>
              <w:rPr>
                <w:rStyle w:val="16"/>
                <w:rFonts w:ascii="仿宋" w:hAnsi="仿宋" w:eastAsia="仿宋"/>
                <w:szCs w:val="21"/>
              </w:rPr>
            </w:pPr>
            <w:r>
              <w:rPr>
                <w:rStyle w:val="16"/>
                <w:rFonts w:hint="eastAsia" w:ascii="宋体" w:hAnsi="宋体"/>
                <w:szCs w:val="21"/>
              </w:rPr>
              <w:t>石振刚</w:t>
            </w:r>
          </w:p>
        </w:tc>
        <w:tc>
          <w:tcPr>
            <w:tcW w:w="3130" w:type="dxa"/>
            <w:shd w:val="clear" w:color="auto" w:fill="auto"/>
            <w:vAlign w:val="center"/>
          </w:tcPr>
          <w:p>
            <w:pPr>
              <w:jc w:val="center"/>
              <w:rPr>
                <w:rStyle w:val="16"/>
                <w:rFonts w:ascii="仿宋" w:hAnsi="仿宋" w:eastAsia="仿宋"/>
                <w:szCs w:val="21"/>
              </w:rPr>
            </w:pPr>
            <w:r>
              <w:rPr>
                <w:rStyle w:val="16"/>
                <w:rFonts w:hint="eastAsia" w:ascii="宋体" w:hAnsi="宋体"/>
                <w:szCs w:val="21"/>
              </w:rPr>
              <w:t>洛阳市歌舞剧院演艺有限公司</w:t>
            </w:r>
          </w:p>
        </w:tc>
        <w:tc>
          <w:tcPr>
            <w:tcW w:w="2347" w:type="dxa"/>
            <w:shd w:val="clear" w:color="auto" w:fill="auto"/>
            <w:vAlign w:val="center"/>
          </w:tcPr>
          <w:p>
            <w:pPr>
              <w:jc w:val="center"/>
              <w:rPr>
                <w:rStyle w:val="16"/>
                <w:rFonts w:ascii="仿宋" w:hAnsi="仿宋" w:eastAsia="仿宋"/>
                <w:szCs w:val="21"/>
              </w:rPr>
            </w:pPr>
            <w:r>
              <w:rPr>
                <w:rStyle w:val="16"/>
                <w:rFonts w:hint="eastAsia" w:ascii="宋体" w:hAnsi="宋体"/>
                <w:szCs w:val="21"/>
              </w:rPr>
              <w:t>国家二级演奏员</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vAlign w:val="center"/>
          </w:tcPr>
          <w:p>
            <w:pPr>
              <w:jc w:val="center"/>
              <w:rPr>
                <w:rStyle w:val="16"/>
                <w:rFonts w:hint="eastAsia" w:ascii="宋体" w:hAnsi="宋体"/>
                <w:szCs w:val="21"/>
              </w:rPr>
            </w:pPr>
            <w:r>
              <w:rPr>
                <w:rStyle w:val="16"/>
                <w:rFonts w:hint="eastAsia" w:ascii="宋体" w:hAnsi="宋体"/>
                <w:szCs w:val="21"/>
              </w:rPr>
              <w:t>10</w:t>
            </w:r>
          </w:p>
        </w:tc>
        <w:tc>
          <w:tcPr>
            <w:tcW w:w="1482" w:type="dxa"/>
            <w:shd w:val="clear" w:color="auto" w:fill="auto"/>
            <w:vAlign w:val="center"/>
          </w:tcPr>
          <w:p>
            <w:pPr>
              <w:jc w:val="center"/>
              <w:rPr>
                <w:rStyle w:val="16"/>
                <w:rFonts w:hint="eastAsia" w:ascii="宋体" w:hAnsi="宋体"/>
                <w:szCs w:val="21"/>
              </w:rPr>
            </w:pPr>
            <w:r>
              <w:rPr>
                <w:rStyle w:val="16"/>
                <w:rFonts w:hint="eastAsia" w:ascii="宋体" w:hAnsi="宋体"/>
                <w:szCs w:val="21"/>
              </w:rPr>
              <w:t>姬丽娜</w:t>
            </w:r>
          </w:p>
        </w:tc>
        <w:tc>
          <w:tcPr>
            <w:tcW w:w="3130" w:type="dxa"/>
            <w:shd w:val="clear" w:color="auto" w:fill="auto"/>
            <w:vAlign w:val="center"/>
          </w:tcPr>
          <w:p>
            <w:pPr>
              <w:jc w:val="center"/>
              <w:rPr>
                <w:rStyle w:val="16"/>
                <w:rFonts w:hint="eastAsia" w:ascii="宋体" w:hAnsi="宋体"/>
                <w:szCs w:val="21"/>
              </w:rPr>
            </w:pPr>
            <w:r>
              <w:rPr>
                <w:rStyle w:val="16"/>
                <w:rFonts w:hint="eastAsia" w:ascii="宋体" w:hAnsi="宋体"/>
                <w:szCs w:val="21"/>
              </w:rPr>
              <w:t>洛阳市戏曲研究所</w:t>
            </w:r>
          </w:p>
        </w:tc>
        <w:tc>
          <w:tcPr>
            <w:tcW w:w="2347" w:type="dxa"/>
            <w:shd w:val="clear" w:color="auto" w:fill="auto"/>
            <w:vAlign w:val="center"/>
          </w:tcPr>
          <w:p>
            <w:pPr>
              <w:jc w:val="center"/>
              <w:rPr>
                <w:rStyle w:val="16"/>
                <w:rFonts w:hint="eastAsia" w:ascii="宋体" w:hAnsi="宋体"/>
                <w:szCs w:val="21"/>
              </w:rPr>
            </w:pPr>
            <w:r>
              <w:rPr>
                <w:rFonts w:hint="eastAsia"/>
              </w:rPr>
              <w:t>国家二级演员</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vAlign w:val="center"/>
          </w:tcPr>
          <w:p>
            <w:pPr>
              <w:jc w:val="center"/>
              <w:rPr>
                <w:rStyle w:val="16"/>
                <w:rFonts w:hint="eastAsia" w:ascii="宋体" w:hAnsi="宋体"/>
                <w:szCs w:val="21"/>
              </w:rPr>
            </w:pPr>
            <w:r>
              <w:rPr>
                <w:rStyle w:val="16"/>
                <w:rFonts w:hint="eastAsia" w:ascii="宋体" w:hAnsi="宋体"/>
                <w:szCs w:val="21"/>
              </w:rPr>
              <w:t>11</w:t>
            </w:r>
          </w:p>
        </w:tc>
        <w:tc>
          <w:tcPr>
            <w:tcW w:w="1482" w:type="dxa"/>
            <w:shd w:val="clear" w:color="auto" w:fill="auto"/>
            <w:vAlign w:val="center"/>
          </w:tcPr>
          <w:p>
            <w:pPr>
              <w:jc w:val="center"/>
              <w:rPr>
                <w:rStyle w:val="16"/>
                <w:rFonts w:hint="eastAsia" w:ascii="宋体" w:hAnsi="宋体"/>
                <w:szCs w:val="21"/>
              </w:rPr>
            </w:pPr>
            <w:r>
              <w:rPr>
                <w:rFonts w:hint="eastAsia"/>
              </w:rPr>
              <w:t>张妍楠</w:t>
            </w:r>
          </w:p>
        </w:tc>
        <w:tc>
          <w:tcPr>
            <w:tcW w:w="3130" w:type="dxa"/>
            <w:shd w:val="clear" w:color="auto" w:fill="auto"/>
            <w:vAlign w:val="center"/>
          </w:tcPr>
          <w:p>
            <w:pPr>
              <w:jc w:val="center"/>
              <w:rPr>
                <w:rStyle w:val="16"/>
                <w:rFonts w:hint="eastAsia" w:ascii="宋体" w:hAnsi="宋体"/>
                <w:szCs w:val="21"/>
              </w:rPr>
            </w:pPr>
            <w:r>
              <w:rPr>
                <w:rFonts w:hint="eastAsia"/>
              </w:rPr>
              <w:t>戏曲艺术学院</w:t>
            </w:r>
          </w:p>
        </w:tc>
        <w:tc>
          <w:tcPr>
            <w:tcW w:w="2347" w:type="dxa"/>
            <w:shd w:val="clear" w:color="auto" w:fill="auto"/>
            <w:vAlign w:val="center"/>
          </w:tcPr>
          <w:p>
            <w:pPr>
              <w:jc w:val="center"/>
              <w:rPr>
                <w:rStyle w:val="16"/>
                <w:rFonts w:hint="eastAsia" w:ascii="宋体" w:hAnsi="宋体"/>
                <w:szCs w:val="21"/>
              </w:rPr>
            </w:pPr>
            <w:r>
              <w:rPr>
                <w:rFonts w:hint="eastAsia"/>
              </w:rPr>
              <w:t>2010届毕业生</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tcPr>
          <w:p>
            <w:pPr>
              <w:jc w:val="center"/>
              <w:rPr>
                <w:rStyle w:val="16"/>
                <w:rFonts w:hint="eastAsia" w:ascii="宋体" w:hAnsi="宋体"/>
                <w:szCs w:val="21"/>
              </w:rPr>
            </w:pPr>
            <w:r>
              <w:rPr>
                <w:rStyle w:val="16"/>
                <w:rFonts w:hint="eastAsia" w:ascii="宋体" w:hAnsi="宋体"/>
                <w:szCs w:val="21"/>
              </w:rPr>
              <w:t>12</w:t>
            </w:r>
          </w:p>
        </w:tc>
        <w:tc>
          <w:tcPr>
            <w:tcW w:w="1482" w:type="dxa"/>
            <w:shd w:val="clear" w:color="auto" w:fill="auto"/>
            <w:vAlign w:val="center"/>
          </w:tcPr>
          <w:p>
            <w:pPr>
              <w:jc w:val="center"/>
              <w:rPr>
                <w:rStyle w:val="16"/>
                <w:rFonts w:hint="eastAsia" w:ascii="宋体" w:hAnsi="宋体"/>
                <w:szCs w:val="21"/>
              </w:rPr>
            </w:pPr>
            <w:r>
              <w:rPr>
                <w:rFonts w:hint="eastAsia"/>
              </w:rPr>
              <w:t>蔡晓雨</w:t>
            </w:r>
          </w:p>
        </w:tc>
        <w:tc>
          <w:tcPr>
            <w:tcW w:w="3130" w:type="dxa"/>
            <w:shd w:val="clear" w:color="auto" w:fill="auto"/>
            <w:vAlign w:val="center"/>
          </w:tcPr>
          <w:p>
            <w:pPr>
              <w:jc w:val="center"/>
              <w:rPr>
                <w:rStyle w:val="16"/>
                <w:rFonts w:hint="eastAsia" w:ascii="宋体" w:hAnsi="宋体"/>
                <w:szCs w:val="21"/>
              </w:rPr>
            </w:pPr>
            <w:r>
              <w:rPr>
                <w:rFonts w:hint="eastAsia"/>
              </w:rPr>
              <w:t>戏曲艺术学院</w:t>
            </w:r>
          </w:p>
        </w:tc>
        <w:tc>
          <w:tcPr>
            <w:tcW w:w="2347" w:type="dxa"/>
            <w:shd w:val="clear" w:color="auto" w:fill="auto"/>
            <w:vAlign w:val="center"/>
          </w:tcPr>
          <w:p>
            <w:pPr>
              <w:jc w:val="center"/>
              <w:rPr>
                <w:rStyle w:val="16"/>
                <w:rFonts w:hint="eastAsia" w:ascii="宋体" w:hAnsi="宋体"/>
                <w:szCs w:val="21"/>
              </w:rPr>
            </w:pPr>
            <w:r>
              <w:rPr>
                <w:rFonts w:hint="eastAsia"/>
              </w:rPr>
              <w:t>2</w:t>
            </w:r>
            <w:r>
              <w:t>018</w:t>
            </w:r>
            <w:r>
              <w:rPr>
                <w:rFonts w:hint="eastAsia"/>
              </w:rPr>
              <w:t>届毕业生</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tcPr>
          <w:p>
            <w:pPr>
              <w:jc w:val="center"/>
              <w:rPr>
                <w:rStyle w:val="16"/>
                <w:rFonts w:hint="default" w:ascii="宋体" w:hAnsi="宋体" w:eastAsia="宋体"/>
                <w:szCs w:val="21"/>
                <w:lang w:val="en-US" w:eastAsia="zh-CN"/>
              </w:rPr>
            </w:pPr>
            <w:r>
              <w:rPr>
                <w:rStyle w:val="16"/>
                <w:rFonts w:hint="eastAsia" w:ascii="宋体" w:hAnsi="宋体"/>
                <w:szCs w:val="21"/>
                <w:lang w:val="en-US" w:eastAsia="zh-CN"/>
              </w:rPr>
              <w:t>13</w:t>
            </w:r>
          </w:p>
        </w:tc>
        <w:tc>
          <w:tcPr>
            <w:tcW w:w="1482" w:type="dxa"/>
            <w:shd w:val="clear" w:color="auto" w:fill="auto"/>
            <w:vAlign w:val="center"/>
          </w:tcPr>
          <w:p>
            <w:pPr>
              <w:jc w:val="center"/>
              <w:rPr>
                <w:rFonts w:hint="eastAsia" w:eastAsia="宋体"/>
                <w:lang w:val="en-US" w:eastAsia="zh-CN"/>
              </w:rPr>
            </w:pPr>
            <w:r>
              <w:rPr>
                <w:rFonts w:hint="eastAsia"/>
                <w:lang w:val="en-US" w:eastAsia="zh-CN"/>
              </w:rPr>
              <w:t>李媛媛</w:t>
            </w:r>
          </w:p>
        </w:tc>
        <w:tc>
          <w:tcPr>
            <w:tcW w:w="3130" w:type="dxa"/>
            <w:shd w:val="clear" w:color="auto" w:fill="auto"/>
            <w:vAlign w:val="center"/>
          </w:tcPr>
          <w:p>
            <w:pPr>
              <w:jc w:val="center"/>
              <w:rPr>
                <w:rFonts w:hint="eastAsia"/>
              </w:rPr>
            </w:pPr>
            <w:r>
              <w:rPr>
                <w:rFonts w:hint="eastAsia"/>
                <w:color w:val="000000"/>
                <w:lang w:val="en-US" w:eastAsia="zh-CN"/>
              </w:rPr>
              <w:t>河南秦林教育科技集团有限公司</w:t>
            </w:r>
          </w:p>
        </w:tc>
        <w:tc>
          <w:tcPr>
            <w:tcW w:w="2347" w:type="dxa"/>
            <w:shd w:val="clear" w:color="auto" w:fill="auto"/>
            <w:vAlign w:val="center"/>
          </w:tcPr>
          <w:p>
            <w:pPr>
              <w:jc w:val="center"/>
              <w:rPr>
                <w:rFonts w:hint="eastAsia"/>
              </w:rPr>
            </w:pPr>
          </w:p>
        </w:tc>
        <w:tc>
          <w:tcPr>
            <w:tcW w:w="1641" w:type="dxa"/>
            <w:shd w:val="clear" w:color="auto" w:fill="auto"/>
            <w:vAlign w:val="center"/>
          </w:tcPr>
          <w:p>
            <w:pPr>
              <w:rPr>
                <w:rStyle w:val="16"/>
                <w:rFonts w:ascii="仿宋" w:hAnsi="仿宋" w:eastAsia="仿宋"/>
                <w:szCs w:val="21"/>
              </w:rPr>
            </w:pPr>
          </w:p>
        </w:tc>
      </w:tr>
    </w:tbl>
    <w:p>
      <w:pPr>
        <w:pStyle w:val="26"/>
        <w:spacing w:before="0" w:beforeAutospacing="0" w:after="0" w:afterAutospacing="0" w:line="240" w:lineRule="auto"/>
        <w:ind w:firstLine="640"/>
        <w:rPr>
          <w:rStyle w:val="16"/>
          <w:rFonts w:ascii="仿宋" w:hAnsi="仿宋" w:eastAsia="仿宋"/>
          <w:sz w:val="32"/>
          <w:szCs w:val="32"/>
        </w:rPr>
      </w:pPr>
    </w:p>
    <w:p>
      <w:pPr>
        <w:pStyle w:val="26"/>
        <w:spacing w:before="0" w:beforeAutospacing="0" w:after="0" w:afterAutospacing="0" w:line="240" w:lineRule="auto"/>
        <w:rPr>
          <w:rStyle w:val="16"/>
          <w:rFonts w:ascii="仿宋" w:hAnsi="仿宋" w:eastAsia="仿宋"/>
          <w:sz w:val="32"/>
          <w:szCs w:val="32"/>
        </w:rPr>
      </w:pPr>
    </w:p>
    <w:p>
      <w:pPr>
        <w:pStyle w:val="26"/>
        <w:spacing w:before="0" w:beforeAutospacing="0" w:after="0" w:afterAutospacing="0" w:line="240" w:lineRule="auto"/>
        <w:rPr>
          <w:rStyle w:val="16"/>
          <w:rFonts w:ascii="仿宋" w:hAnsi="仿宋" w:eastAsia="仿宋"/>
          <w:sz w:val="32"/>
          <w:szCs w:val="32"/>
        </w:rPr>
      </w:pPr>
      <w:r>
        <w:rPr>
          <w:rStyle w:val="16"/>
          <w:rFonts w:ascii="仿宋" w:hAnsi="仿宋" w:eastAsia="仿宋"/>
          <w:sz w:val="32"/>
          <w:szCs w:val="32"/>
        </w:rPr>
        <w:t>复核人：</w:t>
      </w:r>
    </w:p>
    <w:p>
      <w:pPr>
        <w:pStyle w:val="26"/>
        <w:spacing w:before="0" w:beforeAutospacing="0" w:after="0" w:afterAutospacing="0" w:line="240" w:lineRule="auto"/>
        <w:ind w:firstLine="640"/>
        <w:rPr>
          <w:rStyle w:val="16"/>
          <w:rFonts w:ascii="仿宋" w:hAnsi="仿宋" w:eastAsia="仿宋"/>
          <w:sz w:val="32"/>
          <w:szCs w:val="32"/>
        </w:rPr>
      </w:pPr>
    </w:p>
    <w:p>
      <w:pPr>
        <w:pStyle w:val="26"/>
        <w:spacing w:before="0" w:beforeAutospacing="0" w:after="0" w:afterAutospacing="0" w:line="240" w:lineRule="auto"/>
        <w:ind w:firstLine="640"/>
        <w:rPr>
          <w:rStyle w:val="16"/>
          <w:rFonts w:ascii="仿宋" w:hAnsi="仿宋" w:eastAsia="仿宋"/>
          <w:sz w:val="32"/>
          <w:szCs w:val="32"/>
        </w:rPr>
      </w:pPr>
    </w:p>
    <w:p>
      <w:pPr>
        <w:pStyle w:val="26"/>
        <w:spacing w:before="0" w:beforeAutospacing="0" w:after="0" w:afterAutospacing="0" w:line="240" w:lineRule="auto"/>
        <w:ind w:firstLine="640"/>
        <w:rPr>
          <w:rStyle w:val="16"/>
          <w:rFonts w:ascii="仿宋" w:hAnsi="仿宋" w:eastAsia="仿宋"/>
          <w:sz w:val="32"/>
          <w:szCs w:val="32"/>
        </w:rPr>
      </w:pPr>
    </w:p>
    <w:p>
      <w:pPr>
        <w:pStyle w:val="26"/>
        <w:spacing w:before="0" w:beforeAutospacing="0" w:after="0" w:afterAutospacing="0" w:line="240" w:lineRule="auto"/>
        <w:ind w:firstLine="640"/>
        <w:rPr>
          <w:rStyle w:val="16"/>
          <w:rFonts w:ascii="仿宋" w:hAnsi="仿宋" w:eastAsia="仿宋"/>
          <w:sz w:val="32"/>
          <w:szCs w:val="32"/>
        </w:rPr>
      </w:pPr>
    </w:p>
    <w:p>
      <w:pPr>
        <w:jc w:val="left"/>
        <w:rPr>
          <w:rFonts w:ascii="宋体" w:hAnsi="宋体"/>
          <w:sz w:val="24"/>
        </w:rPr>
      </w:pPr>
      <w:r>
        <w:rPr>
          <w:rStyle w:val="16"/>
          <w:rFonts w:hint="eastAsia" w:ascii="仿宋" w:hAnsi="仿宋" w:eastAsia="仿宋"/>
          <w:sz w:val="32"/>
          <w:szCs w:val="32"/>
        </w:rPr>
        <w:t xml:space="preserve">                         专业负责人（签字）：</w:t>
      </w:r>
      <w:r>
        <w:rPr>
          <w:rStyle w:val="16"/>
          <w:rFonts w:ascii="仿宋" w:hAnsi="仿宋" w:eastAsia="仿宋"/>
          <w:sz w:val="32"/>
          <w:szCs w:val="32"/>
        </w:rPr>
        <w:br w:type="page"/>
      </w:r>
    </w:p>
    <w:p>
      <w:pPr>
        <w:spacing w:line="440" w:lineRule="exact"/>
        <w:jc w:val="center"/>
        <w:rPr>
          <w:rFonts w:ascii="华文仿宋" w:hAnsi="华文仿宋" w:eastAsia="华文仿宋"/>
          <w:b/>
          <w:sz w:val="32"/>
          <w:szCs w:val="32"/>
        </w:rPr>
      </w:pPr>
      <w:bookmarkStart w:id="0" w:name="_Toc312243478"/>
      <w:r>
        <w:rPr>
          <w:rFonts w:hint="eastAsia" w:ascii="华文仿宋" w:hAnsi="华文仿宋" w:eastAsia="华文仿宋"/>
          <w:b/>
          <w:sz w:val="32"/>
          <w:szCs w:val="32"/>
        </w:rPr>
        <w:t>202</w:t>
      </w:r>
      <w:r>
        <w:rPr>
          <w:rFonts w:hint="eastAsia" w:ascii="华文仿宋" w:hAnsi="华文仿宋" w:eastAsia="华文仿宋"/>
          <w:b/>
          <w:sz w:val="32"/>
          <w:szCs w:val="32"/>
          <w:lang w:val="en-US" w:eastAsia="zh-CN"/>
        </w:rPr>
        <w:t>3</w:t>
      </w:r>
      <w:r>
        <w:rPr>
          <w:rFonts w:hint="eastAsia" w:ascii="华文仿宋" w:hAnsi="华文仿宋" w:eastAsia="华文仿宋"/>
          <w:b/>
          <w:sz w:val="32"/>
          <w:szCs w:val="32"/>
        </w:rPr>
        <w:t>级音乐表演专业人才培养方案</w:t>
      </w:r>
      <w:bookmarkEnd w:id="0"/>
    </w:p>
    <w:p>
      <w:pPr>
        <w:spacing w:line="440" w:lineRule="exact"/>
        <w:rPr>
          <w:rFonts w:ascii="宋体" w:hAnsi="宋体"/>
          <w:sz w:val="24"/>
        </w:rPr>
      </w:pPr>
    </w:p>
    <w:p>
      <w:pPr>
        <w:spacing w:before="156" w:beforeLines="50" w:line="440" w:lineRule="exact"/>
        <w:rPr>
          <w:rFonts w:ascii="宋体" w:hAnsi="宋体"/>
          <w:b/>
          <w:sz w:val="24"/>
        </w:rPr>
      </w:pPr>
      <w:r>
        <w:rPr>
          <w:rFonts w:hint="eastAsia" w:ascii="宋体" w:hAnsi="宋体"/>
          <w:b/>
          <w:sz w:val="24"/>
        </w:rPr>
        <w:t>一、专业名称</w:t>
      </w:r>
      <w:r>
        <w:rPr>
          <w:rFonts w:hint="eastAsia" w:ascii="宋体" w:hAnsi="宋体"/>
          <w:b/>
          <w:sz w:val="24"/>
          <w:lang w:val="en-US" w:eastAsia="zh-CN"/>
        </w:rPr>
        <w:t>及</w:t>
      </w:r>
      <w:r>
        <w:rPr>
          <w:rFonts w:hint="eastAsia" w:ascii="宋体" w:hAnsi="宋体"/>
          <w:b/>
          <w:sz w:val="24"/>
        </w:rPr>
        <w:t xml:space="preserve">代码                   </w:t>
      </w:r>
    </w:p>
    <w:p>
      <w:pPr>
        <w:spacing w:before="156" w:beforeLines="50" w:line="440" w:lineRule="exact"/>
        <w:rPr>
          <w:rFonts w:ascii="宋体" w:hAnsi="宋体"/>
          <w:b/>
          <w:sz w:val="24"/>
        </w:rPr>
      </w:pPr>
      <w:r>
        <w:rPr>
          <w:rFonts w:hint="eastAsia" w:ascii="宋体" w:hAnsi="宋体"/>
          <w:sz w:val="24"/>
        </w:rPr>
        <w:t>专业名称</w:t>
      </w:r>
      <w:r>
        <w:rPr>
          <w:rFonts w:hint="eastAsia" w:ascii="宋体" w:hAnsi="宋体"/>
          <w:sz w:val="24"/>
          <w:lang w:eastAsia="zh-CN"/>
        </w:rPr>
        <w:t>：</w:t>
      </w:r>
      <w:r>
        <w:rPr>
          <w:rFonts w:hint="eastAsia" w:ascii="宋体" w:hAnsi="宋体"/>
          <w:sz w:val="24"/>
        </w:rPr>
        <w:t xml:space="preserve">音乐表演                                          </w:t>
      </w:r>
    </w:p>
    <w:p>
      <w:pPr>
        <w:spacing w:line="440" w:lineRule="exact"/>
        <w:rPr>
          <w:rFonts w:hint="default" w:ascii="宋体" w:hAnsi="宋体" w:eastAsia="宋体"/>
          <w:sz w:val="24"/>
          <w:lang w:val="en-US" w:eastAsia="zh-CN"/>
        </w:rPr>
      </w:pPr>
      <w:r>
        <w:rPr>
          <w:rFonts w:hint="eastAsia" w:ascii="宋体" w:hAnsi="宋体"/>
          <w:sz w:val="24"/>
        </w:rPr>
        <w:t>专业代码：</w:t>
      </w:r>
      <w:r>
        <w:rPr>
          <w:rFonts w:hint="eastAsia" w:ascii="宋体" w:hAnsi="宋体"/>
          <w:sz w:val="24"/>
          <w:lang w:val="en-US" w:eastAsia="zh-CN"/>
        </w:rPr>
        <w:t>750201</w:t>
      </w:r>
    </w:p>
    <w:p>
      <w:pPr>
        <w:spacing w:before="156" w:beforeLines="50" w:line="440" w:lineRule="exact"/>
        <w:rPr>
          <w:rFonts w:ascii="宋体" w:hAnsi="宋体"/>
          <w:b/>
          <w:sz w:val="24"/>
        </w:rPr>
      </w:pPr>
      <w:r>
        <w:rPr>
          <w:rFonts w:hint="eastAsia" w:ascii="宋体" w:hAnsi="宋体"/>
          <w:b/>
          <w:sz w:val="24"/>
        </w:rPr>
        <w:t>二、入学要求：</w:t>
      </w:r>
    </w:p>
    <w:p>
      <w:pPr>
        <w:spacing w:line="440" w:lineRule="exact"/>
        <w:rPr>
          <w:rFonts w:ascii="宋体" w:hAnsi="宋体"/>
          <w:sz w:val="24"/>
        </w:rPr>
      </w:pPr>
      <w:r>
        <w:rPr>
          <w:rFonts w:hint="eastAsia" w:ascii="宋体" w:hAnsi="宋体"/>
          <w:sz w:val="24"/>
        </w:rPr>
        <w:t>普通</w:t>
      </w:r>
      <w:r>
        <w:rPr>
          <w:rFonts w:hint="eastAsia" w:ascii="宋体" w:hAnsi="宋体"/>
          <w:sz w:val="24"/>
          <w:lang w:eastAsia="zh-CN"/>
        </w:rPr>
        <w:t>初级</w:t>
      </w:r>
      <w:r>
        <w:rPr>
          <w:rFonts w:hint="eastAsia" w:ascii="宋体" w:hAnsi="宋体"/>
          <w:sz w:val="24"/>
        </w:rPr>
        <w:t>中学毕业</w:t>
      </w:r>
    </w:p>
    <w:p>
      <w:pPr>
        <w:spacing w:before="156" w:beforeLines="50" w:line="440" w:lineRule="exact"/>
        <w:rPr>
          <w:rFonts w:ascii="宋体" w:hAnsi="宋体"/>
          <w:b/>
          <w:sz w:val="24"/>
        </w:rPr>
      </w:pPr>
      <w:r>
        <w:rPr>
          <w:rFonts w:hint="eastAsia" w:ascii="宋体" w:hAnsi="宋体"/>
          <w:b/>
          <w:sz w:val="24"/>
        </w:rPr>
        <w:t>三、修业年限</w:t>
      </w:r>
    </w:p>
    <w:p>
      <w:pPr>
        <w:spacing w:line="440" w:lineRule="exact"/>
        <w:rPr>
          <w:rFonts w:ascii="宋体" w:hAnsi="宋体"/>
          <w:sz w:val="24"/>
        </w:rPr>
      </w:pPr>
      <w:r>
        <w:rPr>
          <w:rFonts w:hint="eastAsia" w:ascii="宋体" w:hAnsi="宋体"/>
          <w:sz w:val="24"/>
        </w:rPr>
        <w:t>学制：三年</w:t>
      </w:r>
    </w:p>
    <w:p>
      <w:pPr>
        <w:spacing w:line="440" w:lineRule="exact"/>
        <w:rPr>
          <w:rFonts w:ascii="宋体" w:hAnsi="宋体"/>
          <w:sz w:val="24"/>
        </w:rPr>
      </w:pPr>
      <w:r>
        <w:rPr>
          <w:rFonts w:hint="eastAsia" w:ascii="宋体" w:hAnsi="宋体"/>
          <w:sz w:val="24"/>
        </w:rPr>
        <w:t>学历：</w:t>
      </w:r>
      <w:r>
        <w:rPr>
          <w:rFonts w:hint="eastAsia" w:ascii="宋体" w:hAnsi="宋体"/>
          <w:sz w:val="24"/>
          <w:lang w:eastAsia="zh-CN"/>
        </w:rPr>
        <w:t>中</w:t>
      </w:r>
      <w:r>
        <w:rPr>
          <w:rFonts w:hint="eastAsia" w:ascii="宋体" w:hAnsi="宋体"/>
          <w:sz w:val="24"/>
        </w:rPr>
        <w:t>专</w:t>
      </w:r>
    </w:p>
    <w:p>
      <w:pPr>
        <w:spacing w:before="156" w:beforeLines="50" w:line="440" w:lineRule="exact"/>
        <w:rPr>
          <w:rFonts w:ascii="宋体" w:hAnsi="宋体"/>
          <w:b/>
          <w:sz w:val="24"/>
        </w:rPr>
      </w:pPr>
      <w:r>
        <w:rPr>
          <w:rFonts w:hint="eastAsia" w:ascii="宋体" w:hAnsi="宋体"/>
          <w:b/>
          <w:sz w:val="24"/>
        </w:rPr>
        <w:t>四、职业面向与就业岗位</w:t>
      </w:r>
    </w:p>
    <w:tbl>
      <w:tblPr>
        <w:tblStyle w:val="11"/>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276"/>
        <w:gridCol w:w="1276"/>
        <w:gridCol w:w="1417"/>
        <w:gridCol w:w="1512"/>
        <w:gridCol w:w="16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384" w:type="dxa"/>
            <w:vAlign w:val="center"/>
          </w:tcPr>
          <w:p>
            <w:pPr>
              <w:spacing w:line="440" w:lineRule="exact"/>
              <w:rPr>
                <w:rFonts w:ascii="宋体" w:hAnsi="宋体"/>
                <w:sz w:val="18"/>
                <w:szCs w:val="18"/>
              </w:rPr>
            </w:pPr>
            <w:r>
              <w:rPr>
                <w:rFonts w:hint="eastAsia" w:ascii="宋体" w:hAnsi="宋体"/>
                <w:sz w:val="18"/>
                <w:szCs w:val="18"/>
              </w:rPr>
              <w:t>所属专业大类（代码）</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所属专业类</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对应行业</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41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主要职业类别</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512"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主要岗位类别（或技术领域）</w:t>
            </w:r>
          </w:p>
        </w:tc>
        <w:tc>
          <w:tcPr>
            <w:tcW w:w="165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8" w:hRule="exact"/>
        </w:trPr>
        <w:tc>
          <w:tcPr>
            <w:tcW w:w="1384" w:type="dxa"/>
            <w:vAlign w:val="center"/>
          </w:tcPr>
          <w:p>
            <w:pPr>
              <w:spacing w:line="240" w:lineRule="exact"/>
              <w:rPr>
                <w:rFonts w:ascii="宋体" w:hAnsi="宋体" w:cs="Tahoma"/>
                <w:bCs/>
                <w:kern w:val="0"/>
                <w:sz w:val="18"/>
                <w:szCs w:val="18"/>
              </w:rPr>
            </w:pPr>
            <w:r>
              <w:rPr>
                <w:rFonts w:hint="eastAsia" w:ascii="宋体" w:hAnsi="宋体"/>
                <w:bCs/>
                <w:sz w:val="18"/>
                <w:szCs w:val="18"/>
              </w:rPr>
              <w:t>文化艺术大类（</w:t>
            </w:r>
            <w:r>
              <w:rPr>
                <w:rFonts w:hint="eastAsia" w:ascii="宋体" w:hAnsi="宋体"/>
                <w:bCs/>
                <w:sz w:val="18"/>
                <w:szCs w:val="18"/>
                <w:lang w:val="en-US" w:eastAsia="zh-CN"/>
              </w:rPr>
              <w:t>7</w:t>
            </w:r>
            <w:r>
              <w:rPr>
                <w:rFonts w:hint="eastAsia" w:ascii="宋体" w:hAnsi="宋体"/>
                <w:bCs/>
                <w:sz w:val="18"/>
                <w:szCs w:val="18"/>
              </w:rPr>
              <w:t>5）</w:t>
            </w:r>
          </w:p>
        </w:tc>
        <w:tc>
          <w:tcPr>
            <w:tcW w:w="1276" w:type="dxa"/>
            <w:vAlign w:val="center"/>
          </w:tcPr>
          <w:p>
            <w:pPr>
              <w:spacing w:line="240" w:lineRule="exact"/>
              <w:rPr>
                <w:rFonts w:ascii="宋体" w:hAnsi="宋体" w:cs="Tahoma"/>
                <w:bCs/>
                <w:kern w:val="0"/>
                <w:sz w:val="18"/>
                <w:szCs w:val="18"/>
              </w:rPr>
            </w:pPr>
            <w:r>
              <w:rPr>
                <w:rFonts w:hint="eastAsia" w:ascii="宋体" w:hAnsi="宋体"/>
                <w:bCs/>
                <w:sz w:val="18"/>
                <w:szCs w:val="18"/>
              </w:rPr>
              <w:t>表演艺术类（</w:t>
            </w:r>
            <w:r>
              <w:rPr>
                <w:rFonts w:hint="eastAsia" w:ascii="宋体" w:hAnsi="宋体"/>
                <w:bCs/>
                <w:sz w:val="18"/>
                <w:szCs w:val="18"/>
                <w:lang w:val="en-US" w:eastAsia="zh-CN"/>
              </w:rPr>
              <w:t>7</w:t>
            </w:r>
            <w:r>
              <w:rPr>
                <w:rFonts w:hint="eastAsia" w:ascii="宋体" w:hAnsi="宋体"/>
                <w:bCs/>
                <w:sz w:val="18"/>
                <w:szCs w:val="18"/>
              </w:rPr>
              <w:t>502）</w:t>
            </w:r>
          </w:p>
        </w:tc>
        <w:tc>
          <w:tcPr>
            <w:tcW w:w="1276" w:type="dxa"/>
            <w:vAlign w:val="center"/>
          </w:tcPr>
          <w:p>
            <w:pPr>
              <w:spacing w:line="240" w:lineRule="exact"/>
              <w:rPr>
                <w:rFonts w:ascii="宋体" w:hAnsi="宋体"/>
                <w:bCs/>
                <w:sz w:val="18"/>
                <w:szCs w:val="18"/>
              </w:rPr>
            </w:pPr>
            <w:r>
              <w:rPr>
                <w:rFonts w:hint="eastAsia" w:ascii="宋体" w:hAnsi="宋体"/>
                <w:bCs/>
                <w:sz w:val="18"/>
                <w:szCs w:val="18"/>
              </w:rPr>
              <w:t>文化艺术业(</w:t>
            </w:r>
            <w:r>
              <w:rPr>
                <w:rFonts w:ascii="宋体" w:hAnsi="宋体"/>
                <w:bCs/>
                <w:sz w:val="18"/>
                <w:szCs w:val="18"/>
              </w:rPr>
              <w:t>88);</w:t>
            </w:r>
          </w:p>
          <w:p>
            <w:pPr>
              <w:spacing w:line="240" w:lineRule="exact"/>
              <w:rPr>
                <w:rFonts w:ascii="宋体" w:hAnsi="宋体" w:cs="Tahoma"/>
                <w:bCs/>
                <w:kern w:val="0"/>
                <w:sz w:val="18"/>
                <w:szCs w:val="18"/>
              </w:rPr>
            </w:pPr>
            <w:r>
              <w:rPr>
                <w:rFonts w:hint="eastAsia" w:ascii="宋体" w:hAnsi="宋体"/>
                <w:bCs/>
                <w:sz w:val="18"/>
                <w:szCs w:val="18"/>
              </w:rPr>
              <w:t>教育(</w:t>
            </w:r>
            <w:r>
              <w:rPr>
                <w:rFonts w:ascii="宋体" w:hAnsi="宋体"/>
                <w:bCs/>
                <w:sz w:val="18"/>
                <w:szCs w:val="18"/>
              </w:rPr>
              <w:t>83)</w:t>
            </w:r>
          </w:p>
        </w:tc>
        <w:tc>
          <w:tcPr>
            <w:tcW w:w="1417" w:type="dxa"/>
            <w:vAlign w:val="center"/>
          </w:tcPr>
          <w:p>
            <w:pPr>
              <w:spacing w:line="240" w:lineRule="exact"/>
              <w:rPr>
                <w:rFonts w:ascii="宋体" w:hAnsi="宋体"/>
                <w:bCs/>
                <w:sz w:val="18"/>
                <w:szCs w:val="18"/>
              </w:rPr>
            </w:pPr>
            <w:r>
              <w:rPr>
                <w:rFonts w:hint="eastAsia" w:ascii="宋体" w:hAnsi="宋体"/>
                <w:bCs/>
                <w:sz w:val="18"/>
                <w:szCs w:val="18"/>
              </w:rPr>
              <w:t>歌唱演员（2—09—02—07）;</w:t>
            </w:r>
          </w:p>
          <w:p>
            <w:pPr>
              <w:spacing w:line="240" w:lineRule="exact"/>
              <w:rPr>
                <w:rFonts w:ascii="宋体" w:hAnsi="宋体"/>
                <w:bCs/>
                <w:sz w:val="18"/>
                <w:szCs w:val="18"/>
              </w:rPr>
            </w:pPr>
            <w:r>
              <w:rPr>
                <w:rFonts w:hint="eastAsia" w:ascii="宋体" w:hAnsi="宋体"/>
                <w:bCs/>
                <w:sz w:val="18"/>
                <w:szCs w:val="18"/>
              </w:rPr>
              <w:t>群众文化活动服务人员（4—13—01）;</w:t>
            </w:r>
          </w:p>
          <w:p>
            <w:pPr>
              <w:spacing w:line="240" w:lineRule="exact"/>
              <w:rPr>
                <w:rFonts w:ascii="宋体" w:hAnsi="宋体" w:cs="Tahoma"/>
                <w:bCs/>
                <w:kern w:val="0"/>
                <w:sz w:val="18"/>
                <w:szCs w:val="18"/>
              </w:rPr>
            </w:pPr>
            <w:r>
              <w:rPr>
                <w:rFonts w:hint="eastAsia" w:ascii="宋体" w:hAnsi="宋体"/>
                <w:bCs/>
                <w:sz w:val="18"/>
                <w:szCs w:val="18"/>
              </w:rPr>
              <w:t>其他教学人员（2—08—</w:t>
            </w:r>
            <w:r>
              <w:rPr>
                <w:rFonts w:ascii="宋体" w:hAnsi="宋体"/>
                <w:bCs/>
                <w:sz w:val="18"/>
                <w:szCs w:val="18"/>
              </w:rPr>
              <w:t>99</w:t>
            </w:r>
            <w:r>
              <w:rPr>
                <w:rFonts w:hint="eastAsia" w:ascii="宋体" w:hAnsi="宋体"/>
                <w:bCs/>
                <w:sz w:val="18"/>
                <w:szCs w:val="18"/>
              </w:rPr>
              <w:t>）</w:t>
            </w:r>
          </w:p>
        </w:tc>
        <w:tc>
          <w:tcPr>
            <w:tcW w:w="1512" w:type="dxa"/>
            <w:vAlign w:val="center"/>
          </w:tcPr>
          <w:p>
            <w:pPr>
              <w:spacing w:line="240" w:lineRule="exact"/>
              <w:rPr>
                <w:rFonts w:ascii="宋体" w:hAnsi="宋体"/>
                <w:bCs/>
                <w:sz w:val="18"/>
                <w:szCs w:val="18"/>
              </w:rPr>
            </w:pPr>
            <w:r>
              <w:rPr>
                <w:rFonts w:hint="eastAsia" w:ascii="宋体" w:hAnsi="宋体"/>
                <w:bCs/>
                <w:sz w:val="18"/>
                <w:szCs w:val="18"/>
              </w:rPr>
              <w:t>歌唱演员;</w:t>
            </w:r>
          </w:p>
          <w:p>
            <w:pPr>
              <w:spacing w:line="240" w:lineRule="exact"/>
              <w:rPr>
                <w:rFonts w:ascii="宋体" w:hAnsi="宋体"/>
                <w:bCs/>
                <w:sz w:val="18"/>
                <w:szCs w:val="18"/>
              </w:rPr>
            </w:pPr>
            <w:r>
              <w:rPr>
                <w:rFonts w:hint="eastAsia" w:ascii="宋体" w:hAnsi="宋体"/>
                <w:bCs/>
                <w:sz w:val="18"/>
                <w:szCs w:val="18"/>
              </w:rPr>
              <w:t>群众文化指导员;</w:t>
            </w:r>
          </w:p>
          <w:p>
            <w:pPr>
              <w:spacing w:line="240" w:lineRule="exact"/>
              <w:rPr>
                <w:rFonts w:ascii="宋体" w:hAnsi="宋体"/>
                <w:bCs/>
                <w:sz w:val="18"/>
                <w:szCs w:val="18"/>
              </w:rPr>
            </w:pPr>
            <w:r>
              <w:rPr>
                <w:rFonts w:hint="eastAsia" w:ascii="宋体" w:hAnsi="宋体"/>
                <w:bCs/>
                <w:sz w:val="18"/>
                <w:szCs w:val="18"/>
              </w:rPr>
              <w:t>文化艺术培训、策划、服务人员；</w:t>
            </w:r>
          </w:p>
          <w:p>
            <w:pPr>
              <w:spacing w:line="240" w:lineRule="exact"/>
              <w:rPr>
                <w:rFonts w:ascii="宋体" w:hAnsi="宋体" w:cs="Tahoma"/>
                <w:bCs/>
                <w:kern w:val="0"/>
                <w:sz w:val="18"/>
                <w:szCs w:val="18"/>
              </w:rPr>
            </w:pPr>
          </w:p>
        </w:tc>
        <w:tc>
          <w:tcPr>
            <w:tcW w:w="1657" w:type="dxa"/>
            <w:vAlign w:val="center"/>
          </w:tcPr>
          <w:p>
            <w:pPr>
              <w:spacing w:line="240" w:lineRule="exact"/>
              <w:rPr>
                <w:rFonts w:ascii="宋体" w:hAnsi="宋体"/>
                <w:bCs/>
                <w:sz w:val="18"/>
                <w:szCs w:val="18"/>
              </w:rPr>
            </w:pPr>
            <w:r>
              <w:rPr>
                <w:rFonts w:hint="eastAsia" w:ascii="宋体" w:hAnsi="宋体"/>
                <w:bCs/>
                <w:sz w:val="18"/>
                <w:szCs w:val="18"/>
              </w:rPr>
              <w:t>演奏员证；</w:t>
            </w:r>
          </w:p>
          <w:p>
            <w:pPr>
              <w:spacing w:line="240" w:lineRule="exact"/>
              <w:rPr>
                <w:rFonts w:ascii="宋体" w:hAnsi="宋体"/>
                <w:bCs/>
                <w:sz w:val="18"/>
                <w:szCs w:val="18"/>
              </w:rPr>
            </w:pPr>
            <w:r>
              <w:rPr>
                <w:rFonts w:hint="eastAsia" w:ascii="宋体" w:hAnsi="宋体"/>
                <w:bCs/>
                <w:sz w:val="18"/>
                <w:szCs w:val="18"/>
              </w:rPr>
              <w:t>演员证；</w:t>
            </w:r>
          </w:p>
          <w:p>
            <w:pPr>
              <w:spacing w:line="240" w:lineRule="exact"/>
              <w:rPr>
                <w:rFonts w:ascii="宋体" w:hAnsi="宋体"/>
                <w:bCs/>
                <w:sz w:val="18"/>
                <w:szCs w:val="18"/>
              </w:rPr>
            </w:pPr>
            <w:r>
              <w:rPr>
                <w:rFonts w:hint="eastAsia" w:ascii="宋体" w:hAnsi="宋体"/>
                <w:bCs/>
                <w:sz w:val="18"/>
                <w:szCs w:val="18"/>
              </w:rPr>
              <w:t>专业等级证书；</w:t>
            </w:r>
          </w:p>
          <w:p>
            <w:pPr>
              <w:spacing w:line="240" w:lineRule="exact"/>
              <w:rPr>
                <w:rFonts w:ascii="宋体" w:hAnsi="宋体" w:cs="Tahoma"/>
                <w:bCs/>
                <w:kern w:val="0"/>
                <w:sz w:val="18"/>
                <w:szCs w:val="18"/>
              </w:rPr>
            </w:pPr>
          </w:p>
        </w:tc>
      </w:tr>
    </w:tbl>
    <w:p>
      <w:pPr>
        <w:spacing w:before="156" w:beforeLines="50" w:line="440" w:lineRule="exact"/>
        <w:rPr>
          <w:rFonts w:ascii="宋体" w:hAnsi="宋体"/>
          <w:b/>
          <w:sz w:val="24"/>
        </w:rPr>
      </w:pPr>
      <w:r>
        <w:rPr>
          <w:rFonts w:hint="eastAsia" w:ascii="宋体" w:hAnsi="宋体"/>
          <w:b/>
          <w:sz w:val="24"/>
        </w:rPr>
        <w:t>五、培养目标与培养规格</w:t>
      </w:r>
    </w:p>
    <w:p>
      <w:pPr>
        <w:spacing w:line="440" w:lineRule="exact"/>
        <w:ind w:firstLine="480" w:firstLineChars="200"/>
        <w:rPr>
          <w:rFonts w:ascii="宋体" w:hAnsi="宋体"/>
          <w:sz w:val="24"/>
        </w:rPr>
      </w:pPr>
      <w:r>
        <w:rPr>
          <w:rFonts w:hint="eastAsia" w:ascii="宋体" w:hAnsi="宋体"/>
          <w:sz w:val="24"/>
        </w:rPr>
        <w:t>（一）培养目标</w:t>
      </w:r>
    </w:p>
    <w:p>
      <w:pPr>
        <w:spacing w:line="440" w:lineRule="exact"/>
        <w:ind w:firstLine="480" w:firstLineChars="200"/>
        <w:rPr>
          <w:rFonts w:ascii="宋体" w:hAnsi="宋体"/>
          <w:sz w:val="24"/>
        </w:rPr>
      </w:pPr>
      <w:r>
        <w:rPr>
          <w:rFonts w:hint="eastAsia" w:ascii="宋体" w:hAnsi="宋体" w:cs="宋体"/>
          <w:kern w:val="0"/>
          <w:sz w:val="24"/>
          <w:lang w:val="zh-CN"/>
        </w:rPr>
        <w:t>本专业培养理想信念坚定，德、智、体、美、劳全面发展，具有家国情怀、立足时代、扎根人民、服务地方、深入生活、传承创新的精神，树立正确的艺术观和创作观。坚持以美育人、以美化人，积极弘扬中华美育精神，自觉传承和弘扬中华优秀传统文化，具备较强的审美和人文素养,掌握艺术表演、艺术教学的综合能力，面向本地文化艺术表演和艺术教育行业，培养能够从事歌曲演唱、群众文化指导与服务、文化艺术培训等工作的高素质技术技能人才。</w:t>
      </w:r>
    </w:p>
    <w:p>
      <w:pPr>
        <w:spacing w:line="440" w:lineRule="exact"/>
        <w:ind w:firstLine="480" w:firstLineChars="200"/>
        <w:rPr>
          <w:rFonts w:hint="eastAsia" w:ascii="宋体" w:hAnsi="宋体"/>
          <w:sz w:val="24"/>
        </w:rPr>
      </w:pPr>
    </w:p>
    <w:p>
      <w:pPr>
        <w:spacing w:line="440" w:lineRule="exact"/>
        <w:ind w:firstLine="480" w:firstLineChars="200"/>
        <w:rPr>
          <w:rFonts w:ascii="宋体" w:hAnsi="宋体"/>
          <w:sz w:val="24"/>
        </w:rPr>
      </w:pPr>
      <w:r>
        <w:rPr>
          <w:rFonts w:hint="eastAsia" w:ascii="宋体" w:hAnsi="宋体"/>
          <w:sz w:val="24"/>
        </w:rPr>
        <w:t>（二）培养规格</w:t>
      </w:r>
    </w:p>
    <w:p>
      <w:pPr>
        <w:spacing w:line="440" w:lineRule="exact"/>
        <w:ind w:firstLine="480" w:firstLineChars="200"/>
        <w:rPr>
          <w:rFonts w:ascii="宋体" w:hAnsi="宋体"/>
          <w:sz w:val="24"/>
        </w:rPr>
      </w:pPr>
      <w:r>
        <w:rPr>
          <w:rFonts w:ascii="宋体" w:hAnsi="宋体"/>
          <w:sz w:val="24"/>
        </w:rPr>
        <w:t>1.</w:t>
      </w:r>
      <w:r>
        <w:rPr>
          <w:rFonts w:hint="eastAsia" w:ascii="宋体" w:hAnsi="宋体"/>
          <w:sz w:val="24"/>
        </w:rPr>
        <w:t>素质</w:t>
      </w:r>
    </w:p>
    <w:p>
      <w:pPr>
        <w:spacing w:line="440" w:lineRule="exact"/>
        <w:ind w:firstLine="480" w:firstLineChars="200"/>
        <w:rPr>
          <w:rFonts w:ascii="宋体" w:hAnsi="宋体"/>
          <w:bCs/>
          <w:sz w:val="24"/>
        </w:rPr>
      </w:pPr>
      <w:r>
        <w:rPr>
          <w:rFonts w:hint="eastAsia" w:ascii="宋体" w:hAnsi="宋体"/>
          <w:sz w:val="24"/>
        </w:rPr>
        <w:t>（1）坚定拥护中国共产党领导</w:t>
      </w:r>
      <w:r>
        <w:rPr>
          <w:rFonts w:hint="eastAsia" w:ascii="宋体" w:hAnsi="宋体"/>
          <w:bCs/>
          <w:sz w:val="24"/>
        </w:rPr>
        <w:t>和我国社会主义制度，践行和弘扬社会主义核心价值观，具有深厚的爱国情感和中华民族自豪感，</w:t>
      </w:r>
      <w:r>
        <w:rPr>
          <w:rFonts w:hint="eastAsia" w:ascii="宋体" w:hAnsi="宋体"/>
          <w:sz w:val="24"/>
        </w:rPr>
        <w:t>崇尚宪法、遵法守纪、崇德向善、诚实守信，履行道德准则和行为规范，具有社会责任感和社会参与意识。</w:t>
      </w:r>
    </w:p>
    <w:p>
      <w:pPr>
        <w:spacing w:line="440" w:lineRule="exact"/>
        <w:ind w:firstLine="480" w:firstLineChars="200"/>
        <w:rPr>
          <w:rFonts w:ascii="宋体" w:hAnsi="宋体"/>
          <w:sz w:val="24"/>
        </w:rPr>
      </w:pPr>
      <w:r>
        <w:rPr>
          <w:rFonts w:hint="eastAsia" w:ascii="宋体" w:hAnsi="宋体"/>
          <w:sz w:val="24"/>
        </w:rPr>
        <w:t>（2）具有传承、创新及弘扬中华优秀传统文化、延续黄河文脉的精神理念。</w:t>
      </w:r>
    </w:p>
    <w:p>
      <w:pPr>
        <w:spacing w:line="440" w:lineRule="exact"/>
        <w:ind w:firstLine="480" w:firstLineChars="200"/>
        <w:rPr>
          <w:rFonts w:ascii="宋体" w:hAnsi="宋体"/>
          <w:sz w:val="24"/>
        </w:rPr>
      </w:pPr>
      <w:r>
        <w:rPr>
          <w:rFonts w:hint="eastAsia" w:ascii="宋体" w:hAnsi="宋体"/>
          <w:sz w:val="24"/>
        </w:rPr>
        <w:t>（3）勇于奋斗、乐观向上，具有自我管理能力、职业生涯规划的意识，有较强的集体意识和团队合作精神。</w:t>
      </w:r>
    </w:p>
    <w:p>
      <w:pPr>
        <w:spacing w:line="440" w:lineRule="exact"/>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）具有较高的音乐素养、创新意识及结合行业市场创新创作的意识。</w:t>
      </w:r>
    </w:p>
    <w:p>
      <w:pPr>
        <w:spacing w:line="440" w:lineRule="exact"/>
        <w:ind w:firstLine="480" w:firstLineChars="200"/>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）了解本行业的现状，能够顺利接洽各种业务，待人接物安排周到，具有创新性思维，思维活跃，有比较强烈的表演愿望。</w:t>
      </w:r>
    </w:p>
    <w:p>
      <w:pPr>
        <w:spacing w:line="440" w:lineRule="exact"/>
        <w:ind w:firstLine="480" w:firstLineChars="200"/>
        <w:rPr>
          <w:rFonts w:ascii="宋体" w:hAnsi="宋体"/>
          <w:sz w:val="24"/>
        </w:rPr>
      </w:pPr>
      <w:r>
        <w:rPr>
          <w:rFonts w:hint="eastAsia" w:ascii="宋体" w:hAnsi="宋体"/>
          <w:sz w:val="24"/>
        </w:rPr>
        <w:t>2.知识</w:t>
      </w:r>
    </w:p>
    <w:p>
      <w:pPr>
        <w:spacing w:line="440" w:lineRule="exact"/>
        <w:ind w:firstLine="480" w:firstLineChars="200"/>
        <w:rPr>
          <w:rFonts w:ascii="宋体" w:hAnsi="宋体"/>
          <w:sz w:val="24"/>
        </w:rPr>
      </w:pPr>
      <w:r>
        <w:rPr>
          <w:rFonts w:hint="eastAsia" w:ascii="宋体" w:hAnsi="宋体"/>
          <w:sz w:val="24"/>
        </w:rPr>
        <w:t>（1）掌握必备的思想政治理论、科学文化基础知识和中华优秀传统文化知识。</w:t>
      </w:r>
    </w:p>
    <w:p>
      <w:pPr>
        <w:spacing w:line="440" w:lineRule="atLeast"/>
        <w:ind w:firstLine="480" w:firstLineChars="200"/>
        <w:rPr>
          <w:rFonts w:ascii="宋体" w:hAnsi="宋体"/>
          <w:sz w:val="24"/>
        </w:rPr>
      </w:pPr>
      <w:r>
        <w:rPr>
          <w:rFonts w:hint="eastAsia" w:ascii="宋体" w:hAnsi="宋体"/>
          <w:sz w:val="24"/>
        </w:rPr>
        <w:t>（2）熟悉与本专业相关的法律法规以及环境保护、安全消防等知识。</w:t>
      </w:r>
    </w:p>
    <w:p>
      <w:pPr>
        <w:spacing w:line="440" w:lineRule="atLeast"/>
        <w:ind w:firstLine="480" w:firstLineChars="200"/>
        <w:rPr>
          <w:rFonts w:ascii="宋体" w:hAnsi="宋体"/>
          <w:sz w:val="24"/>
        </w:rPr>
      </w:pPr>
      <w:r>
        <w:rPr>
          <w:rFonts w:hint="eastAsia" w:ascii="宋体" w:hAnsi="宋体"/>
          <w:sz w:val="24"/>
        </w:rPr>
        <w:t>（3）掌握音乐基本乐理、视唱练耳、中外音乐史等基础理论知识。</w:t>
      </w:r>
    </w:p>
    <w:p>
      <w:pPr>
        <w:spacing w:line="440" w:lineRule="atLeast"/>
        <w:ind w:firstLine="480" w:firstLineChars="200"/>
        <w:rPr>
          <w:rFonts w:ascii="宋体" w:hAnsi="宋体"/>
          <w:sz w:val="24"/>
        </w:rPr>
      </w:pPr>
      <w:r>
        <w:rPr>
          <w:rFonts w:hint="eastAsia" w:ascii="宋体" w:hAnsi="宋体"/>
          <w:sz w:val="24"/>
        </w:rPr>
        <w:t>（4）掌握声乐演唱</w:t>
      </w:r>
      <w:r>
        <w:rPr>
          <w:rFonts w:ascii="宋体" w:hAnsi="宋体"/>
          <w:sz w:val="24"/>
        </w:rPr>
        <w:t>、</w:t>
      </w:r>
      <w:r>
        <w:rPr>
          <w:rFonts w:hint="eastAsia" w:ascii="宋体" w:hAnsi="宋体"/>
          <w:sz w:val="24"/>
        </w:rPr>
        <w:t>合唱指挥</w:t>
      </w:r>
      <w:r>
        <w:rPr>
          <w:rFonts w:ascii="宋体" w:hAnsi="宋体"/>
          <w:sz w:val="24"/>
        </w:rPr>
        <w:t>、戏曲演唱、戏曲</w:t>
      </w:r>
      <w:r>
        <w:rPr>
          <w:rFonts w:hint="eastAsia" w:ascii="宋体" w:hAnsi="宋体"/>
          <w:sz w:val="24"/>
        </w:rPr>
        <w:t>身段表演的基础理论知识。</w:t>
      </w:r>
    </w:p>
    <w:p>
      <w:pPr>
        <w:spacing w:line="440" w:lineRule="atLeast"/>
        <w:ind w:firstLine="480" w:firstLineChars="200"/>
        <w:rPr>
          <w:rFonts w:ascii="宋体" w:hAnsi="宋体"/>
          <w:color w:val="0000FF"/>
          <w:sz w:val="24"/>
        </w:rPr>
      </w:pPr>
      <w:r>
        <w:rPr>
          <w:rFonts w:hint="eastAsia" w:ascii="宋体" w:hAnsi="宋体"/>
          <w:sz w:val="24"/>
        </w:rPr>
        <w:t>（5）掌握器乐演奏</w:t>
      </w:r>
      <w:r>
        <w:rPr>
          <w:rFonts w:ascii="宋体" w:hAnsi="宋体"/>
          <w:sz w:val="24"/>
        </w:rPr>
        <w:t>、</w:t>
      </w:r>
      <w:r>
        <w:rPr>
          <w:rFonts w:hint="eastAsia" w:ascii="宋体" w:hAnsi="宋体"/>
          <w:sz w:val="24"/>
        </w:rPr>
        <w:t>合奏</w:t>
      </w:r>
      <w:r>
        <w:rPr>
          <w:rFonts w:ascii="宋体" w:hAnsi="宋体"/>
          <w:sz w:val="24"/>
        </w:rPr>
        <w:t>及戏曲伴奏</w:t>
      </w:r>
      <w:r>
        <w:rPr>
          <w:rFonts w:hint="eastAsia" w:ascii="宋体" w:hAnsi="宋体"/>
          <w:sz w:val="24"/>
        </w:rPr>
        <w:t>的基础理论知识。</w:t>
      </w:r>
    </w:p>
    <w:p>
      <w:pPr>
        <w:spacing w:line="440" w:lineRule="atLeast"/>
        <w:ind w:firstLine="480" w:firstLineChars="200"/>
        <w:rPr>
          <w:rFonts w:ascii="宋体" w:hAnsi="宋体"/>
          <w:sz w:val="24"/>
        </w:rPr>
      </w:pPr>
      <w:r>
        <w:rPr>
          <w:rFonts w:hint="eastAsia" w:ascii="宋体" w:hAnsi="宋体"/>
          <w:sz w:val="24"/>
        </w:rPr>
        <w:t>（6）掌握音乐作品赏析知识。</w:t>
      </w:r>
    </w:p>
    <w:p>
      <w:pPr>
        <w:spacing w:line="440" w:lineRule="atLeast"/>
        <w:ind w:firstLine="480" w:firstLineChars="200"/>
        <w:rPr>
          <w:rFonts w:ascii="宋体" w:hAnsi="宋体"/>
          <w:sz w:val="24"/>
        </w:rPr>
      </w:pPr>
      <w:r>
        <w:rPr>
          <w:rFonts w:hint="eastAsia" w:ascii="宋体" w:hAnsi="宋体"/>
          <w:sz w:val="24"/>
        </w:rPr>
        <w:t>（7）熟悉中国音乐的发展脉络、风格流派及代表作品。</w:t>
      </w:r>
    </w:p>
    <w:p>
      <w:pPr>
        <w:spacing w:line="440" w:lineRule="atLeast"/>
        <w:ind w:firstLine="480" w:firstLineChars="200"/>
        <w:rPr>
          <w:rFonts w:ascii="宋体" w:hAnsi="宋体"/>
          <w:sz w:val="24"/>
        </w:rPr>
      </w:pPr>
      <w:r>
        <w:rPr>
          <w:rFonts w:hint="eastAsia" w:ascii="宋体" w:hAnsi="宋体"/>
          <w:sz w:val="24"/>
        </w:rPr>
        <w:t>3.能力</w:t>
      </w:r>
    </w:p>
    <w:p>
      <w:pPr>
        <w:spacing w:line="440" w:lineRule="atLeast"/>
        <w:ind w:firstLine="480" w:firstLineChars="200"/>
        <w:rPr>
          <w:rFonts w:ascii="宋体" w:hAnsi="宋体"/>
          <w:sz w:val="24"/>
        </w:rPr>
      </w:pPr>
      <w:r>
        <w:rPr>
          <w:rFonts w:hint="eastAsia" w:ascii="宋体" w:hAnsi="宋体"/>
          <w:sz w:val="24"/>
        </w:rPr>
        <w:t>（1）具有探究学习、终身学习、分析问题和解决问题的能力。</w:t>
      </w:r>
    </w:p>
    <w:p>
      <w:pPr>
        <w:spacing w:line="440" w:lineRule="atLeast"/>
        <w:ind w:firstLine="480" w:firstLineChars="200"/>
        <w:rPr>
          <w:rFonts w:ascii="宋体" w:hAnsi="宋体"/>
          <w:sz w:val="24"/>
        </w:rPr>
      </w:pPr>
      <w:r>
        <w:rPr>
          <w:rFonts w:hint="eastAsia" w:ascii="宋体" w:hAnsi="宋体"/>
          <w:sz w:val="24"/>
        </w:rPr>
        <w:t>（2）具有良好的语言、文字表达能力和沟通能力。</w:t>
      </w:r>
    </w:p>
    <w:p>
      <w:pPr>
        <w:spacing w:line="440" w:lineRule="atLeast"/>
        <w:ind w:firstLine="480" w:firstLineChars="200"/>
        <w:rPr>
          <w:rFonts w:ascii="宋体" w:hAnsi="宋体"/>
          <w:sz w:val="24"/>
        </w:rPr>
      </w:pPr>
      <w:r>
        <w:rPr>
          <w:rFonts w:hint="eastAsia" w:ascii="宋体" w:hAnsi="宋体"/>
          <w:sz w:val="24"/>
        </w:rPr>
        <w:t>（3）具有艺术专业学习与实践中必需的计算机应用能力。</w:t>
      </w:r>
    </w:p>
    <w:p>
      <w:pPr>
        <w:spacing w:line="440" w:lineRule="atLeast"/>
        <w:ind w:firstLine="480" w:firstLineChars="200"/>
        <w:rPr>
          <w:rFonts w:ascii="宋体" w:hAnsi="宋体"/>
          <w:sz w:val="24"/>
        </w:rPr>
      </w:pPr>
      <w:r>
        <w:rPr>
          <w:rFonts w:hint="eastAsia" w:ascii="宋体" w:hAnsi="宋体"/>
          <w:sz w:val="24"/>
        </w:rPr>
        <w:t>（4）具有熟练的演唱技能、演奏技能及表演能力。</w:t>
      </w:r>
    </w:p>
    <w:p>
      <w:pPr>
        <w:spacing w:line="440" w:lineRule="atLeast"/>
        <w:ind w:firstLine="480" w:firstLineChars="200"/>
        <w:rPr>
          <w:rFonts w:ascii="宋体" w:hAnsi="宋体"/>
          <w:sz w:val="24"/>
        </w:rPr>
      </w:pPr>
      <w:r>
        <w:rPr>
          <w:rFonts w:hint="eastAsia" w:ascii="宋体" w:hAnsi="宋体"/>
          <w:sz w:val="24"/>
        </w:rPr>
        <w:t>（5）具有较强的组织协调能力和团队协作能力。</w:t>
      </w:r>
    </w:p>
    <w:p>
      <w:pPr>
        <w:spacing w:line="440" w:lineRule="atLeast"/>
        <w:ind w:firstLine="480" w:firstLineChars="200"/>
        <w:rPr>
          <w:rFonts w:ascii="宋体" w:hAnsi="宋体"/>
          <w:sz w:val="24"/>
        </w:rPr>
      </w:pPr>
      <w:r>
        <w:rPr>
          <w:rFonts w:hint="eastAsia" w:ascii="宋体" w:hAnsi="宋体"/>
          <w:sz w:val="24"/>
        </w:rPr>
        <w:t>（6）具有良好的音乐听辨能力、音乐分析能力和音乐鉴赏能力。</w:t>
      </w:r>
    </w:p>
    <w:p>
      <w:pPr>
        <w:spacing w:line="440" w:lineRule="atLeast"/>
        <w:ind w:firstLine="480" w:firstLineChars="200"/>
        <w:rPr>
          <w:rFonts w:ascii="宋体" w:hAnsi="宋体"/>
          <w:sz w:val="24"/>
        </w:rPr>
      </w:pPr>
      <w:r>
        <w:rPr>
          <w:rFonts w:hint="eastAsia" w:ascii="宋体" w:hAnsi="宋体"/>
          <w:sz w:val="24"/>
        </w:rPr>
        <w:t>（7）具有一定的合奏、</w:t>
      </w:r>
      <w:r>
        <w:rPr>
          <w:rFonts w:ascii="宋体" w:hAnsi="宋体"/>
          <w:sz w:val="24"/>
        </w:rPr>
        <w:t>戏曲伴奏、戏曲演唱、</w:t>
      </w:r>
      <w:r>
        <w:rPr>
          <w:rFonts w:hint="eastAsia" w:ascii="宋体" w:hAnsi="宋体"/>
          <w:sz w:val="24"/>
        </w:rPr>
        <w:t>合唱能力。</w:t>
      </w:r>
    </w:p>
    <w:p>
      <w:pPr>
        <w:spacing w:line="440" w:lineRule="exact"/>
        <w:ind w:firstLine="480" w:firstLineChars="200"/>
        <w:rPr>
          <w:rFonts w:ascii="宋体" w:hAnsi="宋体"/>
          <w:sz w:val="24"/>
        </w:rPr>
      </w:pPr>
      <w:r>
        <w:rPr>
          <w:rFonts w:hint="eastAsia" w:ascii="宋体" w:hAnsi="宋体"/>
          <w:sz w:val="24"/>
        </w:rPr>
        <w:t>（8）具有一定的音乐表演专业教学辅导能力。</w:t>
      </w:r>
    </w:p>
    <w:p>
      <w:pPr>
        <w:spacing w:line="440" w:lineRule="atLeast"/>
        <w:ind w:firstLine="480" w:firstLineChars="200"/>
        <w:rPr>
          <w:rFonts w:hint="eastAsia" w:ascii="宋体" w:hAnsi="宋体"/>
          <w:b/>
          <w:sz w:val="24"/>
        </w:rPr>
      </w:pPr>
      <w:r>
        <w:rPr>
          <w:rFonts w:hint="eastAsia" w:ascii="宋体" w:hAnsi="宋体"/>
          <w:sz w:val="24"/>
        </w:rPr>
        <w:t>（9）</w:t>
      </w:r>
      <w:r>
        <w:rPr>
          <w:rFonts w:hint="eastAsia" w:ascii="宋体" w:hAnsi="宋体"/>
          <w:color w:val="000000"/>
          <w:sz w:val="24"/>
        </w:rPr>
        <w:t>具有一定的</w:t>
      </w:r>
      <w:r>
        <w:rPr>
          <w:rFonts w:ascii="宋体" w:hAnsi="宋体"/>
          <w:color w:val="000000"/>
          <w:sz w:val="24"/>
        </w:rPr>
        <w:t>礼仪和形体表现</w:t>
      </w:r>
      <w:r>
        <w:rPr>
          <w:rFonts w:hint="eastAsia" w:ascii="宋体" w:hAnsi="宋体"/>
          <w:color w:val="000000"/>
          <w:sz w:val="24"/>
        </w:rPr>
        <w:t>的能力</w:t>
      </w:r>
      <w:r>
        <w:rPr>
          <w:rFonts w:hint="eastAsia" w:ascii="宋体" w:hAnsi="宋体"/>
          <w:sz w:val="24"/>
        </w:rPr>
        <w:t>。</w:t>
      </w:r>
    </w:p>
    <w:p>
      <w:pPr>
        <w:spacing w:line="440" w:lineRule="exact"/>
        <w:rPr>
          <w:rFonts w:ascii="宋体" w:hAnsi="宋体"/>
          <w:b/>
          <w:sz w:val="24"/>
        </w:rPr>
      </w:pPr>
      <w:r>
        <w:rPr>
          <w:rFonts w:hint="eastAsia" w:ascii="宋体" w:hAnsi="宋体"/>
          <w:b/>
          <w:sz w:val="24"/>
        </w:rPr>
        <w:t>六、课程设置</w:t>
      </w:r>
    </w:p>
    <w:p>
      <w:pPr>
        <w:spacing w:line="440" w:lineRule="exact"/>
        <w:ind w:firstLine="480" w:firstLineChars="200"/>
        <w:rPr>
          <w:rFonts w:ascii="宋体" w:hAnsi="宋体"/>
          <w:sz w:val="24"/>
        </w:rPr>
      </w:pPr>
      <w:r>
        <w:rPr>
          <w:rFonts w:hint="eastAsia" w:ascii="宋体" w:hAnsi="宋体"/>
          <w:sz w:val="24"/>
        </w:rPr>
        <w:t>本专业主要包括公共基础课程和专业课程。</w:t>
      </w:r>
    </w:p>
    <w:p>
      <w:pPr>
        <w:spacing w:line="440" w:lineRule="exact"/>
        <w:ind w:firstLine="480" w:firstLineChars="200"/>
        <w:rPr>
          <w:rFonts w:ascii="宋体" w:hAnsi="宋体"/>
          <w:sz w:val="24"/>
        </w:rPr>
      </w:pPr>
      <w:r>
        <w:rPr>
          <w:rFonts w:hint="eastAsia" w:ascii="宋体" w:hAnsi="宋体"/>
          <w:sz w:val="24"/>
        </w:rPr>
        <w:t>（一）公共基础课程。</w:t>
      </w:r>
    </w:p>
    <w:p>
      <w:pPr>
        <w:pStyle w:val="38"/>
        <w:shd w:val="clear" w:color="auto" w:fill="auto"/>
        <w:tabs>
          <w:tab w:val="left" w:pos="923"/>
        </w:tabs>
        <w:spacing w:line="440" w:lineRule="atLeast"/>
        <w:ind w:firstLine="480" w:firstLineChars="200"/>
        <w:jc w:val="both"/>
        <w:rPr>
          <w:rFonts w:ascii="宋体" w:hAnsi="宋体"/>
          <w:sz w:val="24"/>
        </w:rPr>
      </w:pPr>
      <w:r>
        <w:rPr>
          <w:rFonts w:hint="eastAsia" w:ascii="宋体" w:hAnsi="宋体" w:eastAsia="宋体" w:cs="宋体"/>
          <w:kern w:val="2"/>
          <w:sz w:val="24"/>
          <w:szCs w:val="24"/>
          <w:lang w:val="en-US" w:eastAsia="zh-CN" w:bidi="ar-SA"/>
        </w:rPr>
        <w:t>公共基础课程，共5门。主要课程有：政治、语文、数学、英语、历史</w:t>
      </w:r>
      <w:r>
        <w:rPr>
          <w:rFonts w:hint="eastAsia" w:ascii="宋体" w:hAnsi="宋体" w:eastAsia="宋体" w:cs="宋体"/>
          <w:sz w:val="24"/>
          <w:szCs w:val="24"/>
        </w:rPr>
        <w:t>。</w:t>
      </w:r>
    </w:p>
    <w:p>
      <w:pPr>
        <w:spacing w:line="440" w:lineRule="exact"/>
        <w:ind w:firstLine="480" w:firstLineChars="200"/>
        <w:rPr>
          <w:rFonts w:ascii="宋体" w:hAnsi="宋体"/>
          <w:sz w:val="24"/>
        </w:rPr>
      </w:pPr>
      <w:r>
        <w:rPr>
          <w:rFonts w:hint="eastAsia" w:ascii="宋体" w:hAnsi="宋体"/>
          <w:sz w:val="24"/>
        </w:rPr>
        <w:t>主要公共基础课程简介如下：</w:t>
      </w:r>
    </w:p>
    <w:p>
      <w:pPr>
        <w:spacing w:line="480" w:lineRule="exact"/>
        <w:ind w:firstLine="480" w:firstLineChars="200"/>
        <w:rPr>
          <w:rFonts w:hint="eastAsia" w:eastAsia="宋体"/>
          <w:sz w:val="24"/>
          <w:lang w:eastAsia="zh-CN"/>
        </w:rPr>
      </w:pPr>
      <w:r>
        <w:rPr>
          <w:sz w:val="24"/>
        </w:rPr>
        <w:t>1</w:t>
      </w:r>
      <w:r>
        <w:rPr>
          <w:rFonts w:hint="eastAsia"/>
          <w:sz w:val="24"/>
        </w:rPr>
        <w:t>．</w:t>
      </w:r>
      <w:r>
        <w:rPr>
          <w:rFonts w:hint="eastAsia"/>
          <w:sz w:val="24"/>
          <w:lang w:eastAsia="zh-CN"/>
        </w:rPr>
        <w:t>政治</w:t>
      </w:r>
    </w:p>
    <w:p>
      <w:pPr>
        <w:spacing w:line="480" w:lineRule="exact"/>
        <w:ind w:firstLine="480" w:firstLineChars="200"/>
        <w:rPr>
          <w:rFonts w:hint="eastAsia"/>
          <w:sz w:val="24"/>
          <w:lang w:eastAsia="zh-CN"/>
        </w:rPr>
      </w:pPr>
      <w:r>
        <w:rPr>
          <w:sz w:val="24"/>
        </w:rPr>
        <w:t>第一学期</w:t>
      </w:r>
      <w:r>
        <w:rPr>
          <w:rFonts w:hint="eastAsia"/>
          <w:sz w:val="24"/>
          <w:lang w:eastAsia="zh-CN"/>
        </w:rPr>
        <w:t>至第四学期</w:t>
      </w:r>
      <w:r>
        <w:rPr>
          <w:sz w:val="24"/>
        </w:rPr>
        <w:t>开设，</w:t>
      </w:r>
      <w:r>
        <w:rPr>
          <w:rFonts w:hint="eastAsia"/>
          <w:sz w:val="24"/>
        </w:rPr>
        <w:t>共</w:t>
      </w:r>
      <w:r>
        <w:rPr>
          <w:rFonts w:hint="default"/>
          <w:sz w:val="24"/>
          <w:lang w:val="en-US"/>
        </w:rPr>
        <w:t>1</w:t>
      </w:r>
      <w:r>
        <w:rPr>
          <w:rFonts w:hint="eastAsia"/>
          <w:sz w:val="24"/>
          <w:lang w:val="en-US" w:eastAsia="zh-CN"/>
        </w:rPr>
        <w:t>44</w:t>
      </w:r>
      <w:r>
        <w:rPr>
          <w:sz w:val="24"/>
        </w:rPr>
        <w:t>学时</w:t>
      </w:r>
      <w:r>
        <w:rPr>
          <w:rFonts w:hint="eastAsia"/>
          <w:sz w:val="24"/>
          <w:lang w:eastAsia="zh-CN"/>
        </w:rPr>
        <w:t>。</w:t>
      </w:r>
    </w:p>
    <w:p>
      <w:pPr>
        <w:spacing w:line="480" w:lineRule="exact"/>
        <w:ind w:firstLine="480" w:firstLineChars="200"/>
        <w:rPr>
          <w:rFonts w:hint="eastAsia"/>
          <w:sz w:val="24"/>
        </w:rPr>
      </w:pPr>
      <w:r>
        <w:rPr>
          <w:sz w:val="24"/>
        </w:rPr>
        <w:t>课程目标</w:t>
      </w:r>
      <w:r>
        <w:rPr>
          <w:rFonts w:hint="eastAsia"/>
          <w:sz w:val="24"/>
        </w:rPr>
        <w:t>：本课程主要讲述马克思主义基本观点，引导学生紧密结合与自己息息相关的经济、政治、文化、哲学生活等，在认识社会、适应社会、融入社会的实践活动中，感受经济、政治、文化各个领域应用知识的价值和理性思考的意义；经历探究学习和社会实践的过程，领悟辩证唯物主义和历史唯物主义的基本观点和方法，提高参与现代社会生活的能力，具备主动学习和发展的能力。认同正确的价值标准、把握正确的政治方向，初步形成正确的世界观、人生观、价值观，为终身发展奠定思想政治素质基础。</w:t>
      </w:r>
    </w:p>
    <w:p>
      <w:pPr>
        <w:spacing w:line="480" w:lineRule="exact"/>
        <w:ind w:firstLine="480" w:firstLineChars="200"/>
        <w:rPr>
          <w:sz w:val="24"/>
        </w:rPr>
      </w:pPr>
      <w:r>
        <w:rPr>
          <w:sz w:val="24"/>
        </w:rPr>
        <w:t>内容简介：本课程弘扬以爱国主义为核心的民族精神和以改革开放为核心的时代精神，了解我国社会主义宪法和有关法律的基本精神和主要规定。</w:t>
      </w:r>
    </w:p>
    <w:p>
      <w:pPr>
        <w:spacing w:line="480" w:lineRule="exact"/>
        <w:ind w:firstLine="480" w:firstLineChars="200"/>
        <w:rPr>
          <w:b/>
          <w:sz w:val="24"/>
        </w:rPr>
      </w:pPr>
      <w:r>
        <w:rPr>
          <w:sz w:val="24"/>
        </w:rPr>
        <w:t>2</w:t>
      </w:r>
      <w:r>
        <w:rPr>
          <w:rFonts w:hint="eastAsia"/>
          <w:sz w:val="24"/>
        </w:rPr>
        <w:t>．</w:t>
      </w:r>
      <w:r>
        <w:rPr>
          <w:rFonts w:hint="eastAsia"/>
          <w:sz w:val="24"/>
          <w:lang w:eastAsia="zh-CN"/>
        </w:rPr>
        <w:t>语文</w:t>
      </w:r>
    </w:p>
    <w:p>
      <w:pPr>
        <w:spacing w:line="480" w:lineRule="exact"/>
        <w:ind w:firstLine="480" w:firstLineChars="200"/>
        <w:rPr>
          <w:sz w:val="24"/>
        </w:rPr>
      </w:pPr>
      <w:r>
        <w:rPr>
          <w:sz w:val="24"/>
        </w:rPr>
        <w:t>第</w:t>
      </w:r>
      <w:r>
        <w:rPr>
          <w:rFonts w:hint="eastAsia"/>
          <w:sz w:val="24"/>
          <w:lang w:eastAsia="zh-CN"/>
        </w:rPr>
        <w:t>一至四</w:t>
      </w:r>
      <w:r>
        <w:rPr>
          <w:sz w:val="24"/>
        </w:rPr>
        <w:t>学期开设，</w:t>
      </w:r>
      <w:r>
        <w:rPr>
          <w:rFonts w:hint="eastAsia"/>
          <w:sz w:val="24"/>
          <w:lang w:eastAsia="zh-CN"/>
        </w:rPr>
        <w:t>共</w:t>
      </w:r>
      <w:r>
        <w:rPr>
          <w:rFonts w:hint="eastAsia"/>
          <w:sz w:val="24"/>
          <w:lang w:val="en-US" w:eastAsia="zh-CN"/>
        </w:rPr>
        <w:t>252</w:t>
      </w:r>
      <w:r>
        <w:rPr>
          <w:sz w:val="24"/>
        </w:rPr>
        <w:t>学时。</w:t>
      </w:r>
    </w:p>
    <w:p>
      <w:pPr>
        <w:spacing w:line="480" w:lineRule="exact"/>
        <w:ind w:firstLine="480" w:firstLineChars="200"/>
        <w:rPr>
          <w:sz w:val="24"/>
        </w:rPr>
      </w:pPr>
      <w:r>
        <w:rPr>
          <w:sz w:val="24"/>
        </w:rPr>
        <w:t>课程目标：</w:t>
      </w:r>
      <w:r>
        <w:rPr>
          <w:rFonts w:hint="eastAsia"/>
          <w:sz w:val="24"/>
          <w:lang w:eastAsia="zh-CN"/>
        </w:rPr>
        <w:t>在完成九年义务教育的基础上，进一步必需的语文基础知识，掌握日常生活和职业岗位需要的阅读能力、写作能力、口语交际能力；同时，能够接受优秀文化的熏陶，提高思想品德修养和审美情趣，形成良好的个性、健全的人格，在语言理解与运用、思维发展与提升、审美发现与鉴赏、文化传承与创新等语文核心素养方面获得持续发展。</w:t>
      </w:r>
    </w:p>
    <w:p>
      <w:pPr>
        <w:spacing w:line="480" w:lineRule="exact"/>
        <w:ind w:firstLine="480" w:firstLineChars="200"/>
        <w:rPr>
          <w:sz w:val="24"/>
        </w:rPr>
      </w:pPr>
      <w:r>
        <w:rPr>
          <w:sz w:val="24"/>
        </w:rPr>
        <w:t>内容简介：</w:t>
      </w:r>
      <w:r>
        <w:rPr>
          <w:rFonts w:hint="eastAsia"/>
          <w:sz w:val="24"/>
          <w:lang w:eastAsia="zh-CN"/>
        </w:rPr>
        <w:t>《中职语文》共十个单元，按文学史的线索，选录了从古至今、国内外的一些经典作品，如《牵牛花》、《谈友谊》、《普罗米修斯的故事》、《将进酒》、《再谈我家的对联》、《一棵开花的树》等，通过对这些作品的学习，提高学生的文化素养与写作能力，陶冶学生情操。</w:t>
      </w:r>
    </w:p>
    <w:p>
      <w:pPr>
        <w:spacing w:line="480" w:lineRule="exact"/>
        <w:ind w:firstLine="480" w:firstLineChars="200"/>
        <w:rPr>
          <w:sz w:val="24"/>
        </w:rPr>
      </w:pPr>
      <w:r>
        <w:rPr>
          <w:rFonts w:hint="eastAsia"/>
          <w:sz w:val="24"/>
        </w:rPr>
        <w:t>3．</w:t>
      </w:r>
      <w:r>
        <w:rPr>
          <w:rFonts w:hint="eastAsia"/>
          <w:sz w:val="24"/>
          <w:lang w:eastAsia="zh-CN"/>
        </w:rPr>
        <w:t>数学</w:t>
      </w:r>
    </w:p>
    <w:p>
      <w:pPr>
        <w:spacing w:line="480" w:lineRule="exact"/>
        <w:ind w:firstLine="480" w:firstLineChars="200"/>
        <w:rPr>
          <w:sz w:val="24"/>
        </w:rPr>
      </w:pPr>
      <w:r>
        <w:rPr>
          <w:sz w:val="24"/>
        </w:rPr>
        <w:t>第一至四学期开设，共</w:t>
      </w:r>
      <w:r>
        <w:rPr>
          <w:rFonts w:hint="eastAsia"/>
          <w:sz w:val="24"/>
          <w:lang w:val="en-US" w:eastAsia="zh-CN"/>
        </w:rPr>
        <w:t>252</w:t>
      </w:r>
      <w:r>
        <w:rPr>
          <w:sz w:val="24"/>
        </w:rPr>
        <w:t>学时。</w:t>
      </w:r>
    </w:p>
    <w:p>
      <w:pPr>
        <w:spacing w:line="480" w:lineRule="exact"/>
        <w:ind w:firstLine="480" w:firstLineChars="200"/>
        <w:rPr>
          <w:rFonts w:hint="eastAsia"/>
          <w:sz w:val="24"/>
        </w:rPr>
      </w:pPr>
      <w:r>
        <w:rPr>
          <w:sz w:val="24"/>
        </w:rPr>
        <w:t>课程目标</w:t>
      </w:r>
      <w:r>
        <w:rPr>
          <w:rFonts w:hint="eastAsia"/>
          <w:sz w:val="24"/>
        </w:rPr>
        <w:t>：在九年义务</w:t>
      </w:r>
      <w:r>
        <w:rPr>
          <w:rFonts w:hint="eastAsia"/>
          <w:sz w:val="24"/>
          <w:lang w:eastAsia="zh-CN"/>
        </w:rPr>
        <w:t>教育</w:t>
      </w:r>
      <w:r>
        <w:rPr>
          <w:rFonts w:hint="eastAsia"/>
          <w:sz w:val="24"/>
        </w:rPr>
        <w:t>基础上，使学生进一步学习并学握职业岗位和生活中所必要的数学基础知识。具备必香的相关技能与能力，培养学生的计算技能、计算工具使用技能和数据处理技能，培养学生的观察能力、空间想象能为学习专业知识、</w:t>
      </w:r>
      <w:r>
        <w:rPr>
          <w:rFonts w:hint="eastAsia"/>
          <w:sz w:val="24"/>
          <w:lang w:eastAsia="zh-CN"/>
        </w:rPr>
        <w:t>掌</w:t>
      </w:r>
      <w:r>
        <w:rPr>
          <w:rFonts w:hint="eastAsia"/>
          <w:sz w:val="24"/>
        </w:rPr>
        <w:t>握职业技能、继续学习和终身发展莫定基础。</w:t>
      </w:r>
    </w:p>
    <w:p>
      <w:pPr>
        <w:spacing w:line="480" w:lineRule="exact"/>
        <w:ind w:firstLine="480" w:firstLineChars="200"/>
        <w:rPr>
          <w:rFonts w:hint="eastAsia"/>
          <w:sz w:val="24"/>
        </w:rPr>
      </w:pPr>
      <w:r>
        <w:rPr>
          <w:sz w:val="24"/>
        </w:rPr>
        <w:t>内容简介：</w:t>
      </w:r>
      <w:r>
        <w:rPr>
          <w:rFonts w:hint="eastAsia"/>
          <w:sz w:val="24"/>
        </w:rPr>
        <w:t>本课程足在初中数学基础上，使学生学好从事社会主义现代化建设和继线学习所必需的代数、三角、几何和概率統计的基础知识，进-步培养学生的基木运算能力、去木计第工具使用能力，空间想像能力、数形结合能力、思维能力和简单实际应用能力。通过本课程的学习，提高学生分析问題和解决问题的能力，发展学生的创新意识，进一步培养学生的科学思维方法和辦证唯物主义思想。</w:t>
      </w:r>
    </w:p>
    <w:p>
      <w:pPr>
        <w:spacing w:line="480" w:lineRule="exact"/>
        <w:ind w:firstLine="480" w:firstLineChars="200"/>
        <w:rPr>
          <w:rFonts w:hint="eastAsia" w:eastAsia="宋体"/>
          <w:sz w:val="24"/>
          <w:lang w:eastAsia="zh-CN"/>
        </w:rPr>
      </w:pPr>
      <w:r>
        <w:rPr>
          <w:rFonts w:hint="eastAsia"/>
          <w:sz w:val="24"/>
        </w:rPr>
        <w:t>4．</w:t>
      </w:r>
      <w:r>
        <w:rPr>
          <w:rFonts w:hint="eastAsia"/>
          <w:sz w:val="24"/>
          <w:lang w:eastAsia="zh-CN"/>
        </w:rPr>
        <w:t>英语</w:t>
      </w:r>
    </w:p>
    <w:p>
      <w:pPr>
        <w:spacing w:line="480" w:lineRule="exact"/>
        <w:ind w:firstLine="480" w:firstLineChars="200"/>
        <w:rPr>
          <w:rFonts w:hint="eastAsia"/>
          <w:sz w:val="24"/>
          <w:lang w:eastAsia="zh-CN"/>
        </w:rPr>
      </w:pPr>
      <w:r>
        <w:rPr>
          <w:sz w:val="24"/>
        </w:rPr>
        <w:t>第一至四学期开设，</w:t>
      </w:r>
      <w:r>
        <w:rPr>
          <w:rFonts w:hint="eastAsia"/>
          <w:sz w:val="24"/>
        </w:rPr>
        <w:t>共</w:t>
      </w:r>
      <w:r>
        <w:rPr>
          <w:rFonts w:hint="eastAsia"/>
          <w:sz w:val="24"/>
          <w:lang w:val="en-US" w:eastAsia="zh-CN"/>
        </w:rPr>
        <w:t>144</w:t>
      </w:r>
      <w:r>
        <w:rPr>
          <w:sz w:val="24"/>
        </w:rPr>
        <w:t>学时</w:t>
      </w:r>
      <w:r>
        <w:rPr>
          <w:rFonts w:hint="eastAsia"/>
          <w:sz w:val="24"/>
          <w:lang w:eastAsia="zh-CN"/>
        </w:rPr>
        <w:t>。</w:t>
      </w:r>
    </w:p>
    <w:p>
      <w:pPr>
        <w:spacing w:line="480" w:lineRule="exact"/>
        <w:ind w:firstLine="480" w:firstLineChars="200"/>
        <w:rPr>
          <w:rFonts w:hint="eastAsia"/>
          <w:sz w:val="24"/>
        </w:rPr>
      </w:pPr>
      <w:r>
        <w:rPr>
          <w:sz w:val="24"/>
        </w:rPr>
        <w:t>课程目标</w:t>
      </w:r>
      <w:r>
        <w:rPr>
          <w:rFonts w:hint="eastAsia"/>
          <w:sz w:val="24"/>
        </w:rPr>
        <w:t>：英语课程是中职学校各专</w:t>
      </w:r>
      <w:r>
        <w:rPr>
          <w:rFonts w:hint="eastAsia"/>
          <w:sz w:val="24"/>
          <w:lang w:eastAsia="zh-CN"/>
        </w:rPr>
        <w:t>业</w:t>
      </w:r>
      <w:r>
        <w:rPr>
          <w:rFonts w:hint="eastAsia"/>
          <w:sz w:val="24"/>
        </w:rPr>
        <w:t>学生必修的文化</w:t>
      </w:r>
      <w:r>
        <w:rPr>
          <w:rFonts w:hint="eastAsia"/>
          <w:sz w:val="24"/>
          <w:lang w:eastAsia="zh-CN"/>
        </w:rPr>
        <w:t>核</w:t>
      </w:r>
      <w:r>
        <w:rPr>
          <w:rFonts w:hint="eastAsia"/>
          <w:sz w:val="24"/>
        </w:rPr>
        <w:t>心</w:t>
      </w:r>
      <w:r>
        <w:rPr>
          <w:rFonts w:hint="eastAsia"/>
          <w:sz w:val="24"/>
          <w:lang w:eastAsia="zh-CN"/>
        </w:rPr>
        <w:t>课</w:t>
      </w:r>
      <w:r>
        <w:rPr>
          <w:rFonts w:hint="eastAsia"/>
          <w:sz w:val="24"/>
        </w:rPr>
        <w:t>程，随</w:t>
      </w:r>
      <w:r>
        <w:rPr>
          <w:rFonts w:hint="eastAsia"/>
          <w:sz w:val="24"/>
          <w:lang w:eastAsia="zh-CN"/>
        </w:rPr>
        <w:t>着</w:t>
      </w:r>
      <w:r>
        <w:rPr>
          <w:rFonts w:hint="eastAsia"/>
          <w:sz w:val="24"/>
        </w:rPr>
        <w:t>社会生活和经济活动的口</w:t>
      </w:r>
      <w:r>
        <w:rPr>
          <w:rFonts w:hint="eastAsia"/>
          <w:sz w:val="24"/>
          <w:lang w:eastAsia="zh-CN"/>
        </w:rPr>
        <w:t>音</w:t>
      </w:r>
      <w:r>
        <w:rPr>
          <w:rFonts w:hint="eastAsia"/>
          <w:sz w:val="24"/>
        </w:rPr>
        <w:t>全球化，中等职业学校的学生</w:t>
      </w:r>
      <w:r>
        <w:rPr>
          <w:rFonts w:hint="eastAsia"/>
          <w:sz w:val="24"/>
          <w:lang w:eastAsia="zh-CN"/>
        </w:rPr>
        <w:t>掌</w:t>
      </w:r>
      <w:r>
        <w:rPr>
          <w:rFonts w:hint="eastAsia"/>
          <w:sz w:val="24"/>
        </w:rPr>
        <w:t>握一定的英语</w:t>
      </w:r>
      <w:r>
        <w:rPr>
          <w:rFonts w:hint="eastAsia"/>
          <w:sz w:val="24"/>
          <w:lang w:eastAsia="zh-CN"/>
        </w:rPr>
        <w:t>基础</w:t>
      </w:r>
      <w:r>
        <w:rPr>
          <w:rFonts w:hint="eastAsia"/>
          <w:sz w:val="24"/>
        </w:rPr>
        <w:t>知识和基本技能，能更好地适应国际步动力市场的需要。同时，学生学习英语可以开阔视野、发展个性，形成良好的情感念度和健全的心理智能,进一步提高人文素养和职业意识，为今后的职业发展和终身学斗奠定良好的基础。</w:t>
      </w:r>
    </w:p>
    <w:p>
      <w:pPr>
        <w:spacing w:line="480" w:lineRule="exact"/>
        <w:ind w:firstLine="480" w:firstLineChars="200"/>
        <w:rPr>
          <w:rFonts w:hint="eastAsia" w:eastAsia="宋体"/>
          <w:sz w:val="24"/>
          <w:lang w:eastAsia="zh-CN"/>
        </w:rPr>
      </w:pPr>
      <w:r>
        <w:rPr>
          <w:sz w:val="24"/>
        </w:rPr>
        <w:t>内容简介：</w:t>
      </w:r>
      <w:r>
        <w:rPr>
          <w:rFonts w:hint="eastAsia"/>
          <w:sz w:val="24"/>
        </w:rPr>
        <w:t>语言知识语音：能倍助音标拼读单词，语音正确，语调准布，有节奏感;能流利、淮确地朗读与所学材料程度相当的内容。词汇:4000 个</w:t>
      </w:r>
      <w:r>
        <w:rPr>
          <w:rFonts w:hint="eastAsia"/>
          <w:sz w:val="24"/>
          <w:lang w:eastAsia="zh-CN"/>
        </w:rPr>
        <w:t>以上</w:t>
      </w:r>
      <w:r>
        <w:rPr>
          <w:rFonts w:hint="eastAsia"/>
          <w:sz w:val="24"/>
        </w:rPr>
        <w:t>的单词,500 个左右的</w:t>
      </w:r>
      <w:r>
        <w:rPr>
          <w:rFonts w:hint="eastAsia"/>
          <w:sz w:val="24"/>
          <w:lang w:eastAsia="zh-CN"/>
        </w:rPr>
        <w:t>词组</w:t>
      </w:r>
      <w:r>
        <w:rPr>
          <w:rFonts w:hint="eastAsia"/>
          <w:sz w:val="24"/>
        </w:rPr>
        <w:t>;能使用2000 个左右的</w:t>
      </w:r>
      <w:r>
        <w:rPr>
          <w:rFonts w:hint="eastAsia"/>
          <w:sz w:val="24"/>
          <w:lang w:eastAsia="zh-CN"/>
        </w:rPr>
        <w:t>句型。</w:t>
      </w:r>
      <w:r>
        <w:rPr>
          <w:rFonts w:hint="eastAsia"/>
          <w:sz w:val="24"/>
        </w:rPr>
        <w:t>简单英语复述所学内</w:t>
      </w:r>
      <w:r>
        <w:rPr>
          <w:rFonts w:hint="eastAsia"/>
          <w:sz w:val="24"/>
          <w:lang w:eastAsia="zh-CN"/>
        </w:rPr>
        <w:t>容</w:t>
      </w:r>
    </w:p>
    <w:p>
      <w:pPr>
        <w:spacing w:line="480" w:lineRule="exact"/>
        <w:rPr>
          <w:rFonts w:hint="eastAsia" w:eastAsia="宋体"/>
          <w:sz w:val="24"/>
          <w:lang w:eastAsia="zh-CN"/>
        </w:rPr>
      </w:pPr>
      <w:r>
        <w:rPr>
          <w:rFonts w:hint="eastAsia"/>
          <w:sz w:val="24"/>
        </w:rPr>
        <w:t>的短文、故事等：能看懂与所学</w:t>
      </w:r>
      <w:r>
        <w:rPr>
          <w:rFonts w:hint="eastAsia"/>
          <w:sz w:val="24"/>
          <w:lang w:eastAsia="zh-CN"/>
        </w:rPr>
        <w:t>内</w:t>
      </w:r>
      <w:r>
        <w:rPr>
          <w:rFonts w:hint="eastAsia"/>
          <w:sz w:val="24"/>
        </w:rPr>
        <w:t>容作品和影视文本：能借助工具,白行阅读与所学</w:t>
      </w:r>
      <w:r>
        <w:rPr>
          <w:rFonts w:hint="eastAsia"/>
          <w:sz w:val="24"/>
          <w:lang w:eastAsia="zh-CN"/>
        </w:rPr>
        <w:t>内</w:t>
      </w:r>
      <w:r>
        <w:rPr>
          <w:rFonts w:hint="eastAsia"/>
          <w:sz w:val="24"/>
        </w:rPr>
        <w:t>容程度相当的课外</w:t>
      </w:r>
      <w:r>
        <w:rPr>
          <w:rFonts w:hint="eastAsia"/>
          <w:sz w:val="24"/>
          <w:lang w:eastAsia="zh-CN"/>
        </w:rPr>
        <w:t>材</w:t>
      </w:r>
      <w:r>
        <w:rPr>
          <w:rFonts w:hint="eastAsia"/>
          <w:sz w:val="24"/>
        </w:rPr>
        <w:t>料</w:t>
      </w:r>
      <w:r>
        <w:rPr>
          <w:rFonts w:hint="eastAsia"/>
          <w:sz w:val="24"/>
          <w:lang w:eastAsia="zh-CN"/>
        </w:rPr>
        <w:t>。</w:t>
      </w:r>
      <w:r>
        <w:rPr>
          <w:rFonts w:hint="eastAsia"/>
          <w:sz w:val="24"/>
        </w:rPr>
        <w:t>写：能参照范例</w:t>
      </w:r>
      <w:r>
        <w:rPr>
          <w:rFonts w:hint="eastAsia"/>
          <w:sz w:val="24"/>
          <w:lang w:eastAsia="zh-CN"/>
        </w:rPr>
        <w:t>写</w:t>
      </w:r>
      <w:r>
        <w:rPr>
          <w:rFonts w:hint="eastAsia"/>
          <w:sz w:val="24"/>
        </w:rPr>
        <w:t>出所</w:t>
      </w:r>
      <w:r>
        <w:rPr>
          <w:rFonts w:hint="eastAsia"/>
          <w:sz w:val="24"/>
          <w:lang w:eastAsia="zh-CN"/>
        </w:rPr>
        <w:t>熟悉的</w:t>
      </w:r>
      <w:r>
        <w:rPr>
          <w:rFonts w:hint="eastAsia"/>
          <w:sz w:val="24"/>
        </w:rPr>
        <w:t>短文,观点鲜明、语法</w:t>
      </w:r>
      <w:r>
        <w:rPr>
          <w:rFonts w:hint="eastAsia"/>
          <w:sz w:val="24"/>
          <w:lang w:eastAsia="zh-CN"/>
        </w:rPr>
        <w:t>恰当。</w:t>
      </w:r>
    </w:p>
    <w:p>
      <w:pPr>
        <w:spacing w:line="480" w:lineRule="exact"/>
        <w:ind w:firstLine="480" w:firstLineChars="200"/>
        <w:rPr>
          <w:rFonts w:hint="eastAsia"/>
          <w:sz w:val="24"/>
          <w:lang w:val="en-US" w:eastAsia="zh-CN"/>
        </w:rPr>
      </w:pPr>
      <w:r>
        <w:rPr>
          <w:sz w:val="24"/>
        </w:rPr>
        <w:t>5</w:t>
      </w:r>
      <w:r>
        <w:rPr>
          <w:rFonts w:hint="eastAsia"/>
          <w:sz w:val="24"/>
        </w:rPr>
        <w:t>．</w:t>
      </w:r>
      <w:r>
        <w:rPr>
          <w:rFonts w:hint="eastAsia"/>
          <w:sz w:val="24"/>
          <w:lang w:val="en-US" w:eastAsia="zh-CN"/>
        </w:rPr>
        <w:t>历史</w:t>
      </w:r>
    </w:p>
    <w:p>
      <w:pPr>
        <w:numPr>
          <w:ilvl w:val="0"/>
          <w:numId w:val="0"/>
        </w:numPr>
        <w:spacing w:line="480" w:lineRule="exact"/>
        <w:ind w:firstLine="480" w:firstLineChars="200"/>
        <w:rPr>
          <w:rFonts w:hint="eastAsia"/>
          <w:sz w:val="24"/>
          <w:lang w:val="en-US" w:eastAsia="zh-CN"/>
        </w:rPr>
      </w:pPr>
      <w:r>
        <w:rPr>
          <w:rFonts w:hint="eastAsia"/>
          <w:sz w:val="24"/>
          <w:lang w:val="en-US" w:eastAsia="zh-CN"/>
        </w:rPr>
        <w:t>第一到三学期开设，共108学时。</w:t>
      </w:r>
    </w:p>
    <w:p>
      <w:pPr>
        <w:numPr>
          <w:ilvl w:val="0"/>
          <w:numId w:val="0"/>
        </w:numPr>
        <w:spacing w:line="480" w:lineRule="exact"/>
        <w:ind w:firstLine="480" w:firstLineChars="200"/>
        <w:rPr>
          <w:rFonts w:hint="eastAsia"/>
          <w:sz w:val="24"/>
        </w:rPr>
      </w:pPr>
      <w:r>
        <w:rPr>
          <w:sz w:val="24"/>
        </w:rPr>
        <w:t>课程目标</w:t>
      </w:r>
      <w:r>
        <w:rPr>
          <w:rFonts w:hint="eastAsia"/>
          <w:sz w:val="24"/>
        </w:rPr>
        <w:t>：了解唯物史观的基本观点和方法，初步形成正确的历史观。知道特定的史事是与特定的时间和空间相联系的，知道划分历史时间与空间的多种方式。能够</w:t>
      </w:r>
      <w:r>
        <w:rPr>
          <w:rFonts w:hint="eastAsia"/>
          <w:sz w:val="24"/>
          <w:lang w:val="en-US" w:eastAsia="zh-CN"/>
        </w:rPr>
        <w:t>正确</w:t>
      </w:r>
      <w:r>
        <w:rPr>
          <w:rFonts w:hint="eastAsia"/>
          <w:sz w:val="24"/>
        </w:rPr>
        <w:t>认识中华民族多元一体的历史发展进程，形成对中华民族的认同和正确的民族观。</w:t>
      </w:r>
      <w:r>
        <w:rPr>
          <w:rFonts w:hint="eastAsia"/>
          <w:sz w:val="24"/>
          <w:lang w:val="en-US" w:eastAsia="zh-CN"/>
        </w:rPr>
        <w:t>了解</w:t>
      </w:r>
      <w:r>
        <w:rPr>
          <w:rFonts w:hint="eastAsia"/>
          <w:sz w:val="24"/>
        </w:rPr>
        <w:t>中国共产党</w:t>
      </w:r>
      <w:r>
        <w:rPr>
          <w:rFonts w:hint="eastAsia"/>
          <w:sz w:val="24"/>
          <w:lang w:val="en-US" w:eastAsia="zh-CN"/>
        </w:rPr>
        <w:t>百年奋斗史，坚定中国共产党</w:t>
      </w:r>
      <w:r>
        <w:rPr>
          <w:rFonts w:hint="eastAsia"/>
          <w:sz w:val="24"/>
        </w:rPr>
        <w:t>领导，认同社会主义核心价值观。</w:t>
      </w:r>
    </w:p>
    <w:p>
      <w:pPr>
        <w:numPr>
          <w:ilvl w:val="0"/>
          <w:numId w:val="0"/>
        </w:numPr>
        <w:spacing w:line="480" w:lineRule="exact"/>
        <w:ind w:firstLine="480" w:firstLineChars="200"/>
        <w:rPr>
          <w:rFonts w:hint="eastAsia"/>
          <w:sz w:val="24"/>
          <w:lang w:eastAsia="zh-CN"/>
        </w:rPr>
      </w:pPr>
      <w:r>
        <w:rPr>
          <w:sz w:val="24"/>
        </w:rPr>
        <w:t>内容简介：</w:t>
      </w:r>
      <w:r>
        <w:rPr>
          <w:rFonts w:hint="eastAsia"/>
          <w:sz w:val="24"/>
        </w:rPr>
        <w:t>《历史》全书包括内容为中国古代史，中国近代史</w:t>
      </w:r>
      <w:r>
        <w:rPr>
          <w:rFonts w:hint="eastAsia"/>
          <w:sz w:val="24"/>
          <w:lang w:eastAsia="zh-CN"/>
        </w:rPr>
        <w:t>，</w:t>
      </w:r>
      <w:r>
        <w:rPr>
          <w:rFonts w:hint="eastAsia"/>
          <w:sz w:val="24"/>
        </w:rPr>
        <w:t>中国现代史，世</w:t>
      </w:r>
      <w:r>
        <w:rPr>
          <w:rFonts w:hint="eastAsia"/>
          <w:sz w:val="24"/>
          <w:lang w:eastAsia="zh-CN"/>
        </w:rPr>
        <w:t>界</w:t>
      </w:r>
      <w:r>
        <w:rPr>
          <w:rFonts w:hint="eastAsia"/>
          <w:sz w:val="24"/>
        </w:rPr>
        <w:t>古代史，为世界近代史，世界现代史</w:t>
      </w:r>
      <w:r>
        <w:rPr>
          <w:rFonts w:hint="eastAsia"/>
          <w:sz w:val="24"/>
          <w:lang w:eastAsia="zh-CN"/>
        </w:rPr>
        <w:t>。</w:t>
      </w:r>
    </w:p>
    <w:p>
      <w:pPr>
        <w:pStyle w:val="2"/>
        <w:rPr>
          <w:rFonts w:hint="eastAsia"/>
        </w:rPr>
      </w:pPr>
    </w:p>
    <w:p>
      <w:pPr>
        <w:pStyle w:val="2"/>
        <w:rPr>
          <w:rFonts w:hint="eastAsia"/>
          <w:lang w:eastAsia="zh-CN"/>
        </w:rPr>
      </w:pPr>
    </w:p>
    <w:p>
      <w:pPr>
        <w:spacing w:line="440" w:lineRule="exact"/>
        <w:ind w:firstLine="480" w:firstLineChars="200"/>
        <w:rPr>
          <w:rFonts w:ascii="宋体" w:hAnsi="宋体"/>
          <w:sz w:val="24"/>
        </w:rPr>
      </w:pPr>
      <w:r>
        <w:rPr>
          <w:rFonts w:hint="eastAsia" w:ascii="宋体" w:hAnsi="宋体"/>
          <w:sz w:val="24"/>
        </w:rPr>
        <w:t>（二）专业课程。</w:t>
      </w:r>
    </w:p>
    <w:p>
      <w:pPr>
        <w:spacing w:line="440" w:lineRule="exact"/>
        <w:ind w:firstLine="480" w:firstLineChars="200"/>
        <w:jc w:val="left"/>
        <w:rPr>
          <w:rFonts w:ascii="宋体" w:hAnsi="宋体"/>
          <w:sz w:val="24"/>
        </w:rPr>
      </w:pPr>
      <w:r>
        <w:rPr>
          <w:rFonts w:hint="eastAsia" w:ascii="宋体" w:hAnsi="宋体"/>
          <w:sz w:val="24"/>
          <w:lang w:eastAsia="zh-CN"/>
        </w:rPr>
        <w:t>专业课</w:t>
      </w:r>
      <w:r>
        <w:rPr>
          <w:rFonts w:hint="eastAsia" w:ascii="宋体" w:hAnsi="宋体"/>
          <w:sz w:val="24"/>
        </w:rPr>
        <w:t>共</w:t>
      </w:r>
      <w:r>
        <w:rPr>
          <w:rFonts w:hint="eastAsia" w:ascii="宋体" w:hAnsi="宋体"/>
          <w:color w:val="000000"/>
          <w:sz w:val="24"/>
          <w:lang w:val="en-US" w:eastAsia="zh-CN"/>
        </w:rPr>
        <w:t>7</w:t>
      </w:r>
      <w:r>
        <w:rPr>
          <w:rFonts w:hint="eastAsia" w:ascii="宋体" w:hAnsi="宋体"/>
          <w:sz w:val="24"/>
        </w:rPr>
        <w:t>门。主要有专业基础课程、专业核心课程。专业基础课程有：</w:t>
      </w:r>
      <w:r>
        <w:rPr>
          <w:rFonts w:ascii="宋体" w:hAnsi="宋体"/>
          <w:sz w:val="24"/>
        </w:rPr>
        <w:t>基础乐理、视唱练耳</w:t>
      </w:r>
      <w:r>
        <w:rPr>
          <w:rFonts w:hint="eastAsia" w:ascii="宋体" w:hAnsi="宋体"/>
          <w:sz w:val="24"/>
          <w:lang w:eastAsia="zh-CN"/>
        </w:rPr>
        <w:t>、艺术概论</w:t>
      </w:r>
      <w:r>
        <w:rPr>
          <w:rFonts w:hint="eastAsia" w:ascii="宋体" w:hAnsi="宋体"/>
          <w:sz w:val="24"/>
        </w:rPr>
        <w:t>。专业核心课程有：声乐演唱、</w:t>
      </w:r>
      <w:r>
        <w:rPr>
          <w:rFonts w:hint="eastAsia" w:ascii="宋体" w:hAnsi="宋体"/>
          <w:sz w:val="24"/>
          <w:lang w:eastAsia="zh-CN"/>
        </w:rPr>
        <w:t>器乐演奏</w:t>
      </w:r>
      <w:r>
        <w:rPr>
          <w:rFonts w:hint="eastAsia" w:ascii="宋体" w:hAnsi="宋体"/>
          <w:sz w:val="24"/>
        </w:rPr>
        <w:t>。</w:t>
      </w:r>
    </w:p>
    <w:p>
      <w:pPr>
        <w:spacing w:line="440" w:lineRule="atLeast"/>
        <w:ind w:firstLine="480" w:firstLineChars="200"/>
        <w:jc w:val="left"/>
        <w:rPr>
          <w:rFonts w:hint="eastAsia" w:ascii="宋体" w:hAnsi="宋体" w:eastAsia="宋体"/>
          <w:sz w:val="24"/>
          <w:lang w:eastAsia="zh-CN"/>
        </w:rPr>
      </w:pPr>
      <w:r>
        <w:rPr>
          <w:rFonts w:hint="eastAsia" w:ascii="宋体" w:hAnsi="宋体"/>
          <w:sz w:val="24"/>
        </w:rPr>
        <w:t>1.</w:t>
      </w:r>
      <w:r>
        <w:rPr>
          <w:rFonts w:hint="eastAsia" w:ascii="宋体" w:hAnsi="宋体"/>
          <w:sz w:val="24"/>
          <w:lang w:eastAsia="zh-CN"/>
        </w:rPr>
        <w:t>器乐演奏</w:t>
      </w:r>
    </w:p>
    <w:p>
      <w:pPr>
        <w:spacing w:line="440" w:lineRule="atLeast"/>
        <w:ind w:firstLine="480" w:firstLineChars="200"/>
        <w:jc w:val="left"/>
        <w:rPr>
          <w:rFonts w:hint="eastAsia" w:ascii="宋体" w:hAnsi="宋体"/>
          <w:sz w:val="24"/>
        </w:rPr>
      </w:pPr>
      <w:r>
        <w:rPr>
          <w:rFonts w:hint="eastAsia" w:ascii="宋体" w:hAnsi="宋体"/>
          <w:color w:val="000000"/>
          <w:sz w:val="24"/>
        </w:rPr>
        <w:t>第一至四学期开设，</w:t>
      </w:r>
      <w:r>
        <w:rPr>
          <w:rFonts w:hint="eastAsia" w:ascii="宋体" w:hAnsi="宋体"/>
          <w:color w:val="000000"/>
          <w:sz w:val="24"/>
          <w:lang w:val="en-US" w:eastAsia="zh-CN"/>
        </w:rPr>
        <w:t>228</w:t>
      </w:r>
      <w:r>
        <w:rPr>
          <w:rFonts w:hint="eastAsia" w:ascii="宋体" w:hAnsi="宋体"/>
          <w:color w:val="000000"/>
          <w:sz w:val="24"/>
        </w:rPr>
        <w:t>学时</w:t>
      </w:r>
      <w:r>
        <w:rPr>
          <w:rFonts w:hint="eastAsia" w:ascii="宋体" w:hAnsi="宋体"/>
          <w:sz w:val="24"/>
        </w:rPr>
        <w:t>。</w:t>
      </w:r>
    </w:p>
    <w:p>
      <w:pPr>
        <w:spacing w:line="440" w:lineRule="atLeast"/>
        <w:ind w:firstLine="480" w:firstLineChars="200"/>
        <w:jc w:val="left"/>
        <w:rPr>
          <w:rFonts w:ascii="宋体" w:hAnsi="宋体"/>
          <w:color w:val="000000"/>
          <w:sz w:val="24"/>
        </w:rPr>
      </w:pPr>
      <w:r>
        <w:rPr>
          <w:rFonts w:hint="eastAsia" w:ascii="宋体" w:hAnsi="宋体"/>
          <w:color w:val="000000"/>
          <w:sz w:val="24"/>
        </w:rPr>
        <w:t>课程目标:本课程为音乐表演专业</w:t>
      </w:r>
      <w:r>
        <w:rPr>
          <w:rFonts w:hint="eastAsia" w:ascii="宋体" w:hAnsi="宋体"/>
          <w:color w:val="000000"/>
          <w:sz w:val="24"/>
          <w:lang w:eastAsia="zh-CN"/>
        </w:rPr>
        <w:t>器乐</w:t>
      </w:r>
      <w:r>
        <w:rPr>
          <w:rFonts w:hint="eastAsia" w:ascii="宋体" w:hAnsi="宋体"/>
          <w:color w:val="000000"/>
          <w:sz w:val="24"/>
        </w:rPr>
        <w:t>方向的核心主干课程。使主修</w:t>
      </w:r>
      <w:r>
        <w:rPr>
          <w:rFonts w:hint="eastAsia" w:ascii="宋体" w:hAnsi="宋体"/>
          <w:color w:val="000000"/>
          <w:sz w:val="24"/>
          <w:lang w:eastAsia="zh-CN"/>
        </w:rPr>
        <w:t>器乐演奏</w:t>
      </w:r>
      <w:r>
        <w:rPr>
          <w:rFonts w:hint="eastAsia" w:ascii="宋体" w:hAnsi="宋体"/>
          <w:color w:val="000000"/>
          <w:sz w:val="24"/>
        </w:rPr>
        <w:t>的学生了解科学</w:t>
      </w:r>
      <w:r>
        <w:rPr>
          <w:rFonts w:hint="eastAsia" w:ascii="宋体" w:hAnsi="宋体"/>
          <w:color w:val="000000"/>
          <w:sz w:val="24"/>
          <w:lang w:eastAsia="zh-CN"/>
        </w:rPr>
        <w:t>演奏</w:t>
      </w:r>
      <w:r>
        <w:rPr>
          <w:rFonts w:hint="eastAsia" w:ascii="宋体" w:hAnsi="宋体"/>
          <w:color w:val="000000"/>
          <w:sz w:val="24"/>
        </w:rPr>
        <w:t>知识，了解</w:t>
      </w:r>
      <w:r>
        <w:rPr>
          <w:rFonts w:hint="eastAsia" w:ascii="宋体" w:hAnsi="宋体"/>
          <w:color w:val="000000"/>
          <w:sz w:val="24"/>
          <w:lang w:eastAsia="zh-CN"/>
        </w:rPr>
        <w:t>器乐</w:t>
      </w:r>
      <w:r>
        <w:rPr>
          <w:rFonts w:hint="eastAsia" w:ascii="宋体" w:hAnsi="宋体"/>
          <w:color w:val="000000"/>
          <w:sz w:val="24"/>
        </w:rPr>
        <w:t>的基本理论知识，学习科学</w:t>
      </w:r>
      <w:r>
        <w:rPr>
          <w:rFonts w:hint="eastAsia" w:ascii="宋体" w:hAnsi="宋体"/>
          <w:color w:val="000000"/>
          <w:sz w:val="24"/>
          <w:lang w:eastAsia="zh-CN"/>
        </w:rPr>
        <w:t>演奏</w:t>
      </w:r>
      <w:r>
        <w:rPr>
          <w:rFonts w:hint="eastAsia" w:ascii="宋体" w:hAnsi="宋体"/>
          <w:color w:val="000000"/>
          <w:sz w:val="24"/>
        </w:rPr>
        <w:t>方法，建立正确的</w:t>
      </w:r>
      <w:r>
        <w:rPr>
          <w:rFonts w:hint="eastAsia" w:ascii="宋体" w:hAnsi="宋体"/>
          <w:color w:val="000000"/>
          <w:sz w:val="24"/>
          <w:lang w:eastAsia="zh-CN"/>
        </w:rPr>
        <w:t>演奏</w:t>
      </w:r>
      <w:r>
        <w:rPr>
          <w:rFonts w:hint="eastAsia" w:ascii="宋体" w:hAnsi="宋体"/>
          <w:color w:val="000000"/>
          <w:sz w:val="24"/>
        </w:rPr>
        <w:t>概念；训练</w:t>
      </w:r>
      <w:r>
        <w:rPr>
          <w:rFonts w:hint="eastAsia" w:ascii="宋体" w:hAnsi="宋体"/>
          <w:color w:val="000000"/>
          <w:sz w:val="24"/>
          <w:lang w:eastAsia="zh-CN"/>
        </w:rPr>
        <w:t>演奏</w:t>
      </w:r>
      <w:r>
        <w:rPr>
          <w:rFonts w:hint="eastAsia" w:ascii="宋体" w:hAnsi="宋体"/>
          <w:color w:val="000000"/>
          <w:sz w:val="24"/>
        </w:rPr>
        <w:t>技能，提升作品的分析、处理能力和</w:t>
      </w:r>
      <w:r>
        <w:rPr>
          <w:rFonts w:hint="eastAsia" w:ascii="宋体" w:hAnsi="宋体"/>
          <w:color w:val="000000"/>
          <w:sz w:val="24"/>
          <w:lang w:eastAsia="zh-CN"/>
        </w:rPr>
        <w:t>表演</w:t>
      </w:r>
      <w:r>
        <w:rPr>
          <w:rFonts w:hint="eastAsia" w:ascii="宋体" w:hAnsi="宋体"/>
          <w:color w:val="000000"/>
          <w:sz w:val="24"/>
        </w:rPr>
        <w:t>能力。</w:t>
      </w:r>
    </w:p>
    <w:p>
      <w:pPr>
        <w:spacing w:line="440" w:lineRule="atLeast"/>
        <w:ind w:firstLine="480" w:firstLineChars="200"/>
        <w:jc w:val="left"/>
        <w:rPr>
          <w:rFonts w:ascii="宋体" w:hAnsi="宋体"/>
          <w:color w:val="000000"/>
          <w:sz w:val="24"/>
        </w:rPr>
      </w:pPr>
      <w:r>
        <w:rPr>
          <w:rFonts w:hint="eastAsia" w:ascii="宋体" w:hAnsi="宋体"/>
          <w:color w:val="000000"/>
          <w:sz w:val="24"/>
        </w:rPr>
        <w:t>主要内容:通过理论讲授、技巧训练，学习科学的方法和</w:t>
      </w:r>
      <w:r>
        <w:rPr>
          <w:rFonts w:hint="eastAsia" w:ascii="宋体" w:hAnsi="宋体"/>
          <w:color w:val="000000"/>
          <w:sz w:val="24"/>
          <w:lang w:eastAsia="zh-CN"/>
        </w:rPr>
        <w:t>演奏</w:t>
      </w:r>
      <w:r>
        <w:rPr>
          <w:rFonts w:hint="eastAsia" w:ascii="宋体" w:hAnsi="宋体"/>
          <w:color w:val="000000"/>
          <w:sz w:val="24"/>
        </w:rPr>
        <w:t>技巧，建立正确的专业技能基础，能完整</w:t>
      </w:r>
      <w:r>
        <w:rPr>
          <w:rFonts w:hint="eastAsia" w:ascii="宋体" w:hAnsi="宋体"/>
          <w:color w:val="000000"/>
          <w:sz w:val="24"/>
          <w:lang w:eastAsia="zh-CN"/>
        </w:rPr>
        <w:t>演奏</w:t>
      </w:r>
      <w:r>
        <w:rPr>
          <w:rFonts w:hint="eastAsia" w:ascii="宋体" w:hAnsi="宋体"/>
          <w:color w:val="000000"/>
          <w:sz w:val="24"/>
        </w:rPr>
        <w:t>一定数量、不同风格的中外经典、有代表性的优秀作品，提升舞台艺术表现力。</w:t>
      </w:r>
    </w:p>
    <w:p>
      <w:pPr>
        <w:spacing w:line="440" w:lineRule="atLeast"/>
        <w:ind w:firstLine="480" w:firstLineChars="200"/>
        <w:jc w:val="left"/>
        <w:rPr>
          <w:rFonts w:hint="eastAsia" w:ascii="宋体" w:hAnsi="宋体" w:eastAsia="宋体"/>
          <w:color w:val="000000"/>
          <w:sz w:val="24"/>
          <w:lang w:eastAsia="zh-CN"/>
        </w:rPr>
      </w:pPr>
      <w:r>
        <w:rPr>
          <w:rFonts w:hint="eastAsia" w:ascii="宋体" w:hAnsi="宋体"/>
          <w:color w:val="000000"/>
          <w:sz w:val="24"/>
          <w:lang w:val="en-US" w:eastAsia="zh-CN"/>
        </w:rPr>
        <w:t>2</w:t>
      </w:r>
      <w:r>
        <w:rPr>
          <w:rFonts w:hint="eastAsia" w:ascii="宋体" w:hAnsi="宋体"/>
          <w:color w:val="000000"/>
          <w:sz w:val="24"/>
        </w:rPr>
        <w:t>.</w:t>
      </w:r>
      <w:r>
        <w:rPr>
          <w:rFonts w:hint="eastAsia" w:ascii="宋体" w:hAnsi="宋体"/>
          <w:color w:val="000000"/>
          <w:sz w:val="24"/>
          <w:lang w:eastAsia="zh-CN"/>
        </w:rPr>
        <w:t>声乐</w:t>
      </w:r>
    </w:p>
    <w:p>
      <w:pPr>
        <w:spacing w:line="440" w:lineRule="atLeast"/>
        <w:ind w:firstLine="480" w:firstLineChars="200"/>
        <w:jc w:val="left"/>
        <w:rPr>
          <w:rFonts w:hint="eastAsia" w:ascii="宋体" w:hAnsi="宋体"/>
          <w:sz w:val="24"/>
        </w:rPr>
      </w:pPr>
      <w:r>
        <w:rPr>
          <w:rFonts w:hint="eastAsia" w:ascii="宋体" w:hAnsi="宋体"/>
          <w:color w:val="000000"/>
          <w:sz w:val="24"/>
        </w:rPr>
        <w:t>第</w:t>
      </w:r>
      <w:r>
        <w:rPr>
          <w:rFonts w:hint="eastAsia" w:ascii="宋体" w:hAnsi="宋体"/>
          <w:color w:val="000000"/>
          <w:sz w:val="24"/>
          <w:lang w:val="en-US" w:eastAsia="zh-CN"/>
        </w:rPr>
        <w:t>一</w:t>
      </w:r>
      <w:r>
        <w:rPr>
          <w:rFonts w:hint="eastAsia" w:ascii="宋体" w:hAnsi="宋体"/>
          <w:color w:val="000000"/>
          <w:sz w:val="24"/>
        </w:rPr>
        <w:t>至四学期开设，</w:t>
      </w:r>
      <w:r>
        <w:rPr>
          <w:rFonts w:hint="eastAsia" w:ascii="宋体" w:hAnsi="宋体"/>
          <w:color w:val="000000"/>
          <w:sz w:val="24"/>
          <w:lang w:val="en-US" w:eastAsia="zh-CN"/>
        </w:rPr>
        <w:t>134</w:t>
      </w:r>
      <w:r>
        <w:rPr>
          <w:rFonts w:hint="eastAsia" w:ascii="宋体" w:hAnsi="宋体"/>
          <w:color w:val="000000"/>
          <w:sz w:val="24"/>
        </w:rPr>
        <w:t>学时</w:t>
      </w:r>
      <w:r>
        <w:rPr>
          <w:rFonts w:hint="eastAsia" w:ascii="宋体" w:hAnsi="宋体"/>
          <w:sz w:val="24"/>
        </w:rPr>
        <w:t>。</w:t>
      </w:r>
    </w:p>
    <w:p>
      <w:pPr>
        <w:spacing w:line="440" w:lineRule="atLeast"/>
        <w:ind w:firstLine="480" w:firstLineChars="200"/>
        <w:jc w:val="left"/>
        <w:rPr>
          <w:rFonts w:ascii="宋体" w:hAnsi="宋体"/>
          <w:color w:val="000000"/>
          <w:sz w:val="24"/>
        </w:rPr>
      </w:pPr>
      <w:r>
        <w:rPr>
          <w:rFonts w:hint="eastAsia" w:ascii="宋体" w:hAnsi="宋体"/>
          <w:color w:val="000000"/>
          <w:sz w:val="24"/>
        </w:rPr>
        <w:t>课程目标:本课程为音乐表演专业课程。使学生了解科学发声知识，了解</w:t>
      </w:r>
      <w:r>
        <w:rPr>
          <w:rFonts w:hint="eastAsia" w:ascii="宋体" w:hAnsi="宋体"/>
          <w:color w:val="000000"/>
          <w:sz w:val="24"/>
          <w:lang w:eastAsia="zh-CN"/>
        </w:rPr>
        <w:t>声乐</w:t>
      </w:r>
      <w:r>
        <w:rPr>
          <w:rFonts w:hint="eastAsia" w:ascii="宋体" w:hAnsi="宋体"/>
          <w:color w:val="000000"/>
          <w:sz w:val="24"/>
        </w:rPr>
        <w:t>的基本理论知识，学习科学</w:t>
      </w:r>
      <w:r>
        <w:rPr>
          <w:rFonts w:hint="eastAsia" w:ascii="宋体" w:hAnsi="宋体"/>
          <w:color w:val="000000"/>
          <w:sz w:val="24"/>
          <w:lang w:eastAsia="zh-CN"/>
        </w:rPr>
        <w:t>演奏</w:t>
      </w:r>
      <w:r>
        <w:rPr>
          <w:rFonts w:hint="eastAsia" w:ascii="宋体" w:hAnsi="宋体"/>
          <w:color w:val="000000"/>
          <w:sz w:val="24"/>
        </w:rPr>
        <w:t>方法，建立正确的</w:t>
      </w:r>
      <w:r>
        <w:rPr>
          <w:rFonts w:hint="eastAsia" w:ascii="宋体" w:hAnsi="宋体"/>
          <w:color w:val="000000"/>
          <w:sz w:val="24"/>
          <w:lang w:eastAsia="zh-CN"/>
        </w:rPr>
        <w:t>演唱</w:t>
      </w:r>
      <w:r>
        <w:rPr>
          <w:rFonts w:hint="eastAsia" w:ascii="宋体" w:hAnsi="宋体"/>
          <w:color w:val="000000"/>
          <w:sz w:val="24"/>
        </w:rPr>
        <w:t>概念；训练</w:t>
      </w:r>
      <w:r>
        <w:rPr>
          <w:rFonts w:hint="eastAsia" w:ascii="宋体" w:hAnsi="宋体"/>
          <w:color w:val="000000"/>
          <w:sz w:val="24"/>
          <w:lang w:eastAsia="zh-CN"/>
        </w:rPr>
        <w:t>演奏</w:t>
      </w:r>
      <w:r>
        <w:rPr>
          <w:rFonts w:hint="eastAsia" w:ascii="宋体" w:hAnsi="宋体"/>
          <w:color w:val="000000"/>
          <w:sz w:val="24"/>
        </w:rPr>
        <w:t>技能，提升作品的分析、处理能力和</w:t>
      </w:r>
      <w:r>
        <w:rPr>
          <w:rFonts w:hint="eastAsia" w:ascii="宋体" w:hAnsi="宋体"/>
          <w:color w:val="000000"/>
          <w:sz w:val="24"/>
          <w:lang w:eastAsia="zh-CN"/>
        </w:rPr>
        <w:t>演唱</w:t>
      </w:r>
      <w:r>
        <w:rPr>
          <w:rFonts w:hint="eastAsia" w:ascii="宋体" w:hAnsi="宋体"/>
          <w:color w:val="000000"/>
          <w:sz w:val="24"/>
        </w:rPr>
        <w:t>能力。</w:t>
      </w:r>
    </w:p>
    <w:p>
      <w:pPr>
        <w:spacing w:line="440" w:lineRule="atLeast"/>
        <w:ind w:firstLine="480" w:firstLineChars="200"/>
        <w:jc w:val="left"/>
        <w:rPr>
          <w:rFonts w:ascii="宋体" w:hAnsi="宋体"/>
          <w:color w:val="000000"/>
          <w:sz w:val="24"/>
        </w:rPr>
      </w:pPr>
      <w:r>
        <w:rPr>
          <w:rFonts w:hint="eastAsia" w:ascii="宋体" w:hAnsi="宋体"/>
          <w:color w:val="000000"/>
          <w:sz w:val="24"/>
        </w:rPr>
        <w:t>主要内容:通过理论讲授、技巧训练，学习科学的</w:t>
      </w:r>
      <w:r>
        <w:rPr>
          <w:rFonts w:hint="eastAsia" w:ascii="宋体" w:hAnsi="宋体"/>
          <w:color w:val="000000"/>
          <w:sz w:val="24"/>
          <w:lang w:eastAsia="zh-CN"/>
        </w:rPr>
        <w:t>演唱</w:t>
      </w:r>
      <w:r>
        <w:rPr>
          <w:rFonts w:hint="eastAsia" w:ascii="宋体" w:hAnsi="宋体"/>
          <w:color w:val="000000"/>
          <w:sz w:val="24"/>
        </w:rPr>
        <w:t>方法和</w:t>
      </w:r>
      <w:r>
        <w:rPr>
          <w:rFonts w:hint="eastAsia" w:ascii="宋体" w:hAnsi="宋体"/>
          <w:color w:val="000000"/>
          <w:sz w:val="24"/>
          <w:lang w:eastAsia="zh-CN"/>
        </w:rPr>
        <w:t>演唱</w:t>
      </w:r>
      <w:r>
        <w:rPr>
          <w:rFonts w:hint="eastAsia" w:ascii="宋体" w:hAnsi="宋体"/>
          <w:color w:val="000000"/>
          <w:sz w:val="24"/>
        </w:rPr>
        <w:t>技巧，建立正确的专业技能基础掌握重唱、合唱声音训练、气息的掌握、声部的平衡、乐曲的处理和表现等方面的基本理论知识和技能，培养学生处理不同风格艺术作品的</w:t>
      </w:r>
      <w:r>
        <w:rPr>
          <w:rFonts w:hint="eastAsia" w:ascii="宋体" w:hAnsi="宋体"/>
          <w:color w:val="000000"/>
          <w:sz w:val="24"/>
          <w:lang w:eastAsia="zh-CN"/>
        </w:rPr>
        <w:t>演唱</w:t>
      </w:r>
      <w:r>
        <w:rPr>
          <w:rFonts w:hint="eastAsia" w:ascii="宋体" w:hAnsi="宋体"/>
          <w:color w:val="000000"/>
          <w:sz w:val="24"/>
        </w:rPr>
        <w:t xml:space="preserve">特点。 </w:t>
      </w:r>
    </w:p>
    <w:p>
      <w:pPr>
        <w:spacing w:line="440" w:lineRule="atLeast"/>
        <w:ind w:firstLine="480" w:firstLineChars="200"/>
        <w:jc w:val="left"/>
        <w:rPr>
          <w:rFonts w:ascii="宋体" w:hAnsi="宋体"/>
          <w:sz w:val="24"/>
        </w:rPr>
      </w:pPr>
      <w:r>
        <w:rPr>
          <w:rFonts w:hint="eastAsia" w:ascii="宋体" w:hAnsi="宋体"/>
          <w:sz w:val="24"/>
          <w:lang w:val="en-US" w:eastAsia="zh-CN"/>
        </w:rPr>
        <w:t>3</w:t>
      </w:r>
      <w:r>
        <w:rPr>
          <w:rFonts w:hint="eastAsia" w:ascii="宋体" w:hAnsi="宋体"/>
          <w:sz w:val="24"/>
        </w:rPr>
        <w:t>.基础乐理</w:t>
      </w:r>
    </w:p>
    <w:p>
      <w:pPr>
        <w:spacing w:line="440" w:lineRule="atLeast"/>
        <w:ind w:firstLine="480" w:firstLineChars="200"/>
        <w:jc w:val="left"/>
        <w:rPr>
          <w:rFonts w:hint="eastAsia" w:ascii="宋体" w:hAnsi="宋体"/>
          <w:sz w:val="24"/>
        </w:rPr>
      </w:pPr>
      <w:r>
        <w:rPr>
          <w:rFonts w:hint="eastAsia" w:ascii="宋体" w:hAnsi="宋体"/>
          <w:sz w:val="24"/>
        </w:rPr>
        <w:t>第一</w:t>
      </w:r>
      <w:r>
        <w:rPr>
          <w:rFonts w:hint="eastAsia" w:ascii="宋体" w:hAnsi="宋体"/>
          <w:sz w:val="24"/>
          <w:lang w:val="en-US" w:eastAsia="zh-CN"/>
        </w:rPr>
        <w:t>至四</w:t>
      </w:r>
      <w:r>
        <w:rPr>
          <w:rFonts w:hint="eastAsia" w:ascii="宋体" w:hAnsi="宋体"/>
          <w:sz w:val="24"/>
        </w:rPr>
        <w:t>学期开设，</w:t>
      </w:r>
      <w:r>
        <w:rPr>
          <w:rFonts w:hint="eastAsia" w:ascii="宋体" w:hAnsi="宋体"/>
          <w:sz w:val="24"/>
          <w:lang w:val="en-US" w:eastAsia="zh-CN"/>
        </w:rPr>
        <w:t>134</w:t>
      </w:r>
      <w:r>
        <w:rPr>
          <w:rFonts w:hint="eastAsia" w:ascii="宋体" w:hAnsi="宋体"/>
          <w:sz w:val="24"/>
        </w:rPr>
        <w:t>学时。</w:t>
      </w:r>
    </w:p>
    <w:p>
      <w:pPr>
        <w:spacing w:line="440" w:lineRule="atLeast"/>
        <w:ind w:firstLine="480" w:firstLineChars="200"/>
        <w:jc w:val="left"/>
        <w:rPr>
          <w:rFonts w:ascii="宋体" w:hAnsi="宋体"/>
          <w:sz w:val="24"/>
        </w:rPr>
      </w:pPr>
      <w:r>
        <w:rPr>
          <w:rFonts w:hint="eastAsia" w:ascii="宋体" w:hAnsi="宋体"/>
          <w:sz w:val="24"/>
        </w:rPr>
        <w:t>课程目标:本课程的学习，使学生掌握音乐基础知识，通过写作练习，达到熟练掌握，为音乐表演专业提供基本的音乐理论基础。</w:t>
      </w:r>
    </w:p>
    <w:p>
      <w:pPr>
        <w:spacing w:line="440" w:lineRule="atLeast"/>
        <w:ind w:firstLine="480" w:firstLineChars="200"/>
        <w:jc w:val="left"/>
        <w:rPr>
          <w:rFonts w:ascii="宋体" w:hAnsi="宋体"/>
          <w:sz w:val="24"/>
        </w:rPr>
      </w:pPr>
      <w:r>
        <w:rPr>
          <w:rFonts w:hint="eastAsia" w:ascii="宋体" w:hAnsi="宋体"/>
          <w:sz w:val="24"/>
        </w:rPr>
        <w:t>主要内容：本课程包含乐音体系、节拍节奏、音程和弦、调式、移调、力度速度等音乐基础理论知识，培养学生具有包括音高感、节奏感、调性感、结构感、音色感及多声部音乐的感知力。</w:t>
      </w:r>
    </w:p>
    <w:p>
      <w:pPr>
        <w:spacing w:line="440" w:lineRule="atLeast"/>
        <w:ind w:firstLine="480" w:firstLineChars="200"/>
        <w:jc w:val="left"/>
        <w:rPr>
          <w:rFonts w:ascii="宋体" w:hAnsi="宋体"/>
          <w:sz w:val="24"/>
        </w:rPr>
      </w:pPr>
      <w:r>
        <w:rPr>
          <w:rFonts w:hint="eastAsia" w:ascii="宋体" w:hAnsi="宋体"/>
          <w:sz w:val="24"/>
          <w:lang w:val="en-US" w:eastAsia="zh-CN"/>
        </w:rPr>
        <w:t>4</w:t>
      </w:r>
      <w:r>
        <w:rPr>
          <w:rFonts w:hint="eastAsia" w:ascii="宋体" w:hAnsi="宋体"/>
          <w:sz w:val="24"/>
        </w:rPr>
        <w:t>.视唱练耳</w:t>
      </w:r>
    </w:p>
    <w:p>
      <w:pPr>
        <w:spacing w:line="440" w:lineRule="atLeast"/>
        <w:ind w:firstLine="480" w:firstLineChars="200"/>
        <w:jc w:val="left"/>
        <w:rPr>
          <w:rFonts w:hint="eastAsia" w:ascii="宋体" w:hAnsi="宋体"/>
          <w:sz w:val="24"/>
        </w:rPr>
      </w:pPr>
      <w:r>
        <w:rPr>
          <w:rFonts w:hint="eastAsia" w:ascii="宋体" w:hAnsi="宋体"/>
          <w:sz w:val="24"/>
        </w:rPr>
        <w:t>第一</w:t>
      </w:r>
      <w:r>
        <w:rPr>
          <w:rFonts w:hint="eastAsia" w:ascii="宋体" w:hAnsi="宋体"/>
          <w:sz w:val="24"/>
          <w:lang w:val="en-US" w:eastAsia="zh-CN"/>
        </w:rPr>
        <w:t>至四学</w:t>
      </w:r>
      <w:r>
        <w:rPr>
          <w:rFonts w:hint="eastAsia" w:ascii="宋体" w:hAnsi="宋体"/>
          <w:sz w:val="24"/>
        </w:rPr>
        <w:t>期开设，</w:t>
      </w:r>
      <w:r>
        <w:rPr>
          <w:rFonts w:hint="eastAsia" w:ascii="宋体" w:hAnsi="宋体"/>
          <w:sz w:val="24"/>
          <w:lang w:val="en-US" w:eastAsia="zh-CN"/>
        </w:rPr>
        <w:t>268</w:t>
      </w:r>
      <w:r>
        <w:rPr>
          <w:rFonts w:hint="eastAsia" w:ascii="宋体" w:hAnsi="宋体"/>
          <w:sz w:val="24"/>
        </w:rPr>
        <w:t>学时。</w:t>
      </w:r>
    </w:p>
    <w:p>
      <w:pPr>
        <w:spacing w:line="440" w:lineRule="atLeast"/>
        <w:ind w:firstLine="480" w:firstLineChars="200"/>
        <w:jc w:val="left"/>
        <w:rPr>
          <w:rFonts w:ascii="宋体" w:hAnsi="宋体"/>
          <w:sz w:val="24"/>
        </w:rPr>
      </w:pPr>
      <w:r>
        <w:rPr>
          <w:rFonts w:hint="eastAsia" w:ascii="宋体" w:hAnsi="宋体"/>
          <w:sz w:val="24"/>
        </w:rPr>
        <w:t>课程目标:本课程是音乐表演专业基础课程，过本课程的学习，培养学生对音乐的感知、听辨、记忆识谱和视唱的能力；初步理解音乐各要素在音乐表现中的作用，掌握音乐表现常规，积累音乐语言；加强其它学科的横向联系，全面提高学生的音乐素质，培养和发展音乐审美能力。</w:t>
      </w:r>
    </w:p>
    <w:p>
      <w:pPr>
        <w:spacing w:line="440" w:lineRule="atLeast"/>
        <w:ind w:firstLine="480" w:firstLineChars="200"/>
        <w:jc w:val="left"/>
        <w:rPr>
          <w:rFonts w:ascii="宋体" w:hAnsi="宋体"/>
          <w:sz w:val="24"/>
        </w:rPr>
      </w:pPr>
      <w:r>
        <w:rPr>
          <w:rFonts w:hint="eastAsia" w:ascii="宋体" w:hAnsi="宋体"/>
          <w:sz w:val="24"/>
        </w:rPr>
        <w:t>主要内容:本课程是包含视唱与听觉分析两部分的音乐基础课，也是音乐技能训练课程之一，它通过视唱和听觉的训练达到提高音乐感觉，锻炼音乐记忆力和听辨力，发展内在音乐听觉的目的。</w:t>
      </w:r>
    </w:p>
    <w:p>
      <w:pPr>
        <w:spacing w:line="440" w:lineRule="exact"/>
        <w:ind w:firstLine="480" w:firstLineChars="200"/>
        <w:rPr>
          <w:rFonts w:hint="eastAsia" w:ascii="宋体" w:hAnsi="宋体" w:eastAsia="宋体" w:cs="宋体"/>
          <w:sz w:val="24"/>
          <w:lang w:val="en-US" w:eastAsia="zh-CN"/>
        </w:rPr>
      </w:pPr>
      <w:r>
        <w:rPr>
          <w:rFonts w:hint="eastAsia" w:ascii="宋体" w:hAnsi="宋体" w:cs="宋体"/>
          <w:sz w:val="24"/>
          <w:lang w:val="en-US" w:eastAsia="zh-CN"/>
        </w:rPr>
        <w:t>5</w:t>
      </w:r>
      <w:r>
        <w:rPr>
          <w:rFonts w:hint="eastAsia" w:ascii="宋体" w:hAnsi="宋体" w:cs="宋体"/>
          <w:sz w:val="24"/>
        </w:rPr>
        <w:t>.</w:t>
      </w:r>
      <w:r>
        <w:rPr>
          <w:rFonts w:hint="eastAsia" w:ascii="宋体" w:hAnsi="宋体" w:cs="宋体"/>
          <w:sz w:val="24"/>
          <w:lang w:eastAsia="zh-CN"/>
        </w:rPr>
        <w:t>艺术理论</w:t>
      </w:r>
    </w:p>
    <w:p>
      <w:pPr>
        <w:spacing w:line="440" w:lineRule="exact"/>
        <w:ind w:firstLine="480" w:firstLineChars="200"/>
        <w:rPr>
          <w:rFonts w:hint="eastAsia" w:ascii="宋体" w:hAnsi="宋体" w:cs="宋体"/>
          <w:sz w:val="24"/>
          <w:lang w:eastAsia="zh-CN"/>
        </w:rPr>
      </w:pPr>
      <w:r>
        <w:rPr>
          <w:rFonts w:hint="eastAsia" w:ascii="宋体" w:hAnsi="宋体" w:cs="宋体"/>
          <w:sz w:val="24"/>
        </w:rPr>
        <w:t>第</w:t>
      </w:r>
      <w:r>
        <w:rPr>
          <w:rFonts w:hint="eastAsia" w:ascii="宋体" w:hAnsi="宋体" w:cs="宋体"/>
          <w:sz w:val="24"/>
          <w:lang w:val="en-US" w:eastAsia="zh-CN"/>
        </w:rPr>
        <w:t>三、四</w:t>
      </w:r>
      <w:r>
        <w:rPr>
          <w:rFonts w:hint="eastAsia" w:ascii="宋体" w:hAnsi="宋体" w:cs="宋体"/>
          <w:sz w:val="24"/>
        </w:rPr>
        <w:t>学期开设，</w:t>
      </w:r>
      <w:r>
        <w:rPr>
          <w:rFonts w:hint="default" w:ascii="宋体" w:hAnsi="宋体" w:cs="宋体"/>
          <w:sz w:val="24"/>
          <w:lang w:val="en-US"/>
        </w:rPr>
        <w:t>72</w:t>
      </w:r>
      <w:r>
        <w:rPr>
          <w:rFonts w:hint="eastAsia" w:ascii="宋体" w:hAnsi="宋体" w:cs="宋体"/>
          <w:sz w:val="24"/>
        </w:rPr>
        <w:t>学时</w:t>
      </w:r>
      <w:r>
        <w:rPr>
          <w:rFonts w:hint="eastAsia" w:ascii="宋体" w:hAnsi="宋体" w:cs="宋体"/>
          <w:sz w:val="24"/>
          <w:lang w:eastAsia="zh-CN"/>
        </w:rPr>
        <w:t>。</w:t>
      </w:r>
    </w:p>
    <w:p>
      <w:pPr>
        <w:spacing w:line="440" w:lineRule="exact"/>
        <w:ind w:firstLine="480" w:firstLineChars="200"/>
        <w:rPr>
          <w:rFonts w:hint="eastAsia" w:ascii="宋体" w:hAnsi="宋体" w:eastAsia="宋体" w:cs="宋体"/>
          <w:sz w:val="24"/>
          <w:lang w:eastAsia="zh-CN"/>
        </w:rPr>
      </w:pPr>
      <w:r>
        <w:rPr>
          <w:rFonts w:hint="eastAsia" w:ascii="宋体" w:hAnsi="宋体" w:cs="宋体"/>
          <w:sz w:val="24"/>
        </w:rPr>
        <w:t>课程目标:公共艺术课程是中等职业学校学生必修的一门公共基础。本课程的任务是：透过艺术作品</w:t>
      </w:r>
      <w:r>
        <w:rPr>
          <w:rFonts w:hint="eastAsia" w:ascii="宋体" w:hAnsi="宋体" w:cs="宋体"/>
          <w:sz w:val="24"/>
          <w:lang w:eastAsia="zh-CN"/>
        </w:rPr>
        <w:t>分</w:t>
      </w:r>
      <w:r>
        <w:rPr>
          <w:rFonts w:hint="eastAsia" w:ascii="宋体" w:hAnsi="宋体" w:cs="宋体"/>
          <w:sz w:val="24"/>
        </w:rPr>
        <w:t>析和艺术实战活动，使学生了解或学握不同艺术门类的基本知识。技能和原理，引导学生执立正确的世界观。人生观和价值观，</w:t>
      </w:r>
      <w:r>
        <w:rPr>
          <w:rFonts w:hint="eastAsia" w:ascii="宋体" w:hAnsi="宋体" w:cs="宋体"/>
          <w:sz w:val="24"/>
          <w:lang w:eastAsia="zh-CN"/>
        </w:rPr>
        <w:t>增强</w:t>
      </w:r>
      <w:r>
        <w:rPr>
          <w:rFonts w:hint="eastAsia" w:ascii="宋体" w:hAnsi="宋体" w:cs="宋体"/>
          <w:sz w:val="24"/>
        </w:rPr>
        <w:t>文化自觉与文化自信，丰富学生人文</w:t>
      </w:r>
      <w:r>
        <w:rPr>
          <w:rFonts w:hint="eastAsia" w:ascii="宋体" w:hAnsi="宋体" w:cs="宋体"/>
          <w:sz w:val="24"/>
          <w:lang w:eastAsia="zh-CN"/>
        </w:rPr>
        <w:t>素养</w:t>
      </w:r>
      <w:r>
        <w:rPr>
          <w:rFonts w:hint="eastAsia" w:ascii="宋体" w:hAnsi="宋体" w:cs="宋体"/>
          <w:sz w:val="24"/>
        </w:rPr>
        <w:t>与</w:t>
      </w:r>
      <w:r>
        <w:rPr>
          <w:rFonts w:hint="eastAsia" w:ascii="宋体" w:hAnsi="宋体" w:cs="宋体"/>
          <w:sz w:val="24"/>
          <w:lang w:eastAsia="zh-CN"/>
        </w:rPr>
        <w:t>精神世界</w:t>
      </w:r>
      <w:r>
        <w:rPr>
          <w:rFonts w:hint="eastAsia" w:ascii="宋体" w:hAnsi="宋体" w:cs="宋体"/>
          <w:sz w:val="24"/>
        </w:rPr>
        <w:t>。</w:t>
      </w:r>
      <w:r>
        <w:rPr>
          <w:rFonts w:hint="eastAsia" w:ascii="宋体" w:hAnsi="宋体" w:cs="宋体"/>
          <w:sz w:val="24"/>
          <w:lang w:eastAsia="zh-CN"/>
        </w:rPr>
        <w:t>培养学生艺术欣赏能力，提高学生文化品位和审美素质</w:t>
      </w:r>
      <w:r>
        <w:rPr>
          <w:rFonts w:hint="eastAsia" w:ascii="宋体" w:hAnsi="宋体" w:cs="宋体"/>
          <w:sz w:val="24"/>
        </w:rPr>
        <w:t>。</w:t>
      </w:r>
      <w:r>
        <w:rPr>
          <w:rFonts w:hint="eastAsia" w:ascii="宋体" w:hAnsi="宋体" w:cs="宋体"/>
          <w:sz w:val="24"/>
          <w:lang w:eastAsia="zh-CN"/>
        </w:rPr>
        <w:t>培养学生职业素养，创造能力与合作意识。</w:t>
      </w:r>
    </w:p>
    <w:p>
      <w:pPr>
        <w:spacing w:line="440" w:lineRule="exact"/>
        <w:ind w:firstLine="480" w:firstLineChars="200"/>
        <w:rPr>
          <w:rFonts w:hint="eastAsia" w:ascii="宋体" w:hAnsi="宋体" w:cs="宋体"/>
          <w:sz w:val="24"/>
          <w:lang w:val="en-US"/>
        </w:rPr>
      </w:pPr>
      <w:r>
        <w:rPr>
          <w:rFonts w:hint="eastAsia" w:ascii="宋体" w:hAnsi="宋体" w:cs="宋体"/>
          <w:sz w:val="24"/>
        </w:rPr>
        <w:t>内容简介:进一步学习音乐基础知识。技能与原理，学握音乐欣赏的正确方法与音乐表现的基本技能，提高音乐欣赏能力和音乐素养。要重点选择放律优美，具有经典性，代表性和时代感的名曲佳作，分析音乐与生活，音乐与社会，音乐与文化。吉乐与情感之问的联系，加深学生对不同时期，不同地区，不同民族音乐所萝涵的文化内涵与精神品质的理解。组织.引导学生参加艺术第二课堂和社团实践活动，通过学习观摩，比较分析.感受体验，创作表现，熟悉不同艺术</w:t>
      </w:r>
      <w:r>
        <w:rPr>
          <w:rFonts w:hint="eastAsia" w:ascii="宋体" w:hAnsi="宋体" w:cs="宋体"/>
          <w:sz w:val="24"/>
          <w:lang w:eastAsia="zh-CN"/>
        </w:rPr>
        <w:t>类</w:t>
      </w:r>
      <w:r>
        <w:rPr>
          <w:rFonts w:hint="eastAsia" w:ascii="宋体" w:hAnsi="宋体" w:cs="宋体"/>
          <w:sz w:val="24"/>
        </w:rPr>
        <w:t>型，学会欣赏，理解形式美与力酒美的统一，提高</w:t>
      </w:r>
      <w:r>
        <w:rPr>
          <w:rFonts w:hint="eastAsia" w:ascii="宋体" w:hAnsi="宋体" w:cs="宋体"/>
          <w:sz w:val="24"/>
          <w:lang w:eastAsia="zh-CN"/>
        </w:rPr>
        <w:t>审</w:t>
      </w:r>
      <w:r>
        <w:rPr>
          <w:rFonts w:hint="eastAsia" w:ascii="宋体" w:hAnsi="宋体" w:cs="宋体"/>
          <w:sz w:val="24"/>
        </w:rPr>
        <w:t>美能力。要引导学生尊重不同的审美价值取向，发掘学生表现潜能，体验创造乐趣，</w:t>
      </w:r>
      <w:r>
        <w:rPr>
          <w:rFonts w:hint="eastAsia" w:ascii="宋体" w:hAnsi="宋体" w:cs="宋体"/>
          <w:sz w:val="24"/>
          <w:lang w:eastAsia="zh-CN"/>
        </w:rPr>
        <w:t>激</w:t>
      </w:r>
      <w:r>
        <w:rPr>
          <w:rFonts w:hint="eastAsia" w:ascii="宋体" w:hAnsi="宋体" w:cs="宋体"/>
          <w:sz w:val="24"/>
        </w:rPr>
        <w:t>发想象力和创造力，提高分析，评价和判</w:t>
      </w:r>
      <w:r>
        <w:rPr>
          <w:rFonts w:hint="eastAsia" w:ascii="宋体" w:hAnsi="宋体" w:cs="宋体"/>
          <w:sz w:val="24"/>
          <w:lang w:eastAsia="zh-CN"/>
        </w:rPr>
        <w:t>断</w:t>
      </w:r>
      <w:r>
        <w:rPr>
          <w:rFonts w:hint="eastAsia" w:ascii="宋体" w:hAnsi="宋体" w:cs="宋体"/>
          <w:sz w:val="24"/>
        </w:rPr>
        <w:t>能力。</w:t>
      </w:r>
    </w:p>
    <w:p>
      <w:pPr>
        <w:spacing w:line="440" w:lineRule="exact"/>
        <w:ind w:firstLine="482" w:firstLineChars="200"/>
        <w:jc w:val="left"/>
        <w:rPr>
          <w:rFonts w:hint="eastAsia" w:ascii="宋体" w:hAnsi="宋体" w:cs="宋体"/>
          <w:sz w:val="24"/>
        </w:rPr>
      </w:pPr>
      <w:r>
        <w:rPr>
          <w:rFonts w:hint="eastAsia" w:ascii="宋体" w:hAnsi="宋体"/>
          <w:b/>
          <w:bCs/>
          <w:sz w:val="24"/>
        </w:rPr>
        <w:t xml:space="preserve"> </w:t>
      </w:r>
      <w:r>
        <w:rPr>
          <w:rFonts w:hint="default" w:ascii="宋体" w:hAnsi="宋体"/>
          <w:bCs/>
          <w:sz w:val="24"/>
          <w:lang w:val="en-US"/>
        </w:rPr>
        <w:t>6</w:t>
      </w:r>
      <w:r>
        <w:rPr>
          <w:rFonts w:hint="eastAsia" w:ascii="宋体" w:hAnsi="宋体"/>
          <w:bCs/>
          <w:sz w:val="24"/>
          <w:lang w:val="en-US" w:eastAsia="zh-CN"/>
        </w:rPr>
        <w:t>、欣赏</w:t>
      </w:r>
      <w:r>
        <w:rPr>
          <w:rFonts w:hint="default" w:ascii="宋体" w:hAnsi="宋体"/>
          <w:bCs/>
          <w:sz w:val="24"/>
          <w:lang w:val="en-US" w:eastAsia="zh-CN"/>
        </w:rPr>
        <w:t>课</w:t>
      </w:r>
    </w:p>
    <w:p>
      <w:pPr>
        <w:spacing w:line="440" w:lineRule="exact"/>
        <w:ind w:firstLine="480" w:firstLineChars="200"/>
        <w:jc w:val="left"/>
        <w:rPr>
          <w:rFonts w:hint="eastAsia" w:ascii="宋体" w:hAnsi="宋体" w:cs="宋体"/>
          <w:sz w:val="24"/>
        </w:rPr>
      </w:pPr>
      <w:r>
        <w:rPr>
          <w:rFonts w:hint="eastAsia" w:ascii="宋体" w:hAnsi="宋体" w:cs="宋体"/>
          <w:bCs/>
          <w:sz w:val="24"/>
          <w:lang w:val="en-US" w:eastAsia="zh-CN"/>
        </w:rPr>
        <w:t>第一至四学期开设，共134学时。</w:t>
      </w:r>
    </w:p>
    <w:p>
      <w:pPr>
        <w:spacing w:line="440" w:lineRule="exact"/>
        <w:ind w:firstLine="480" w:firstLineChars="200"/>
        <w:jc w:val="left"/>
        <w:rPr>
          <w:rFonts w:hint="eastAsia" w:ascii="宋体" w:hAnsi="宋体" w:eastAsia="宋体" w:cs="宋体"/>
          <w:b w:val="0"/>
          <w:bCs w:val="0"/>
          <w:i w:val="0"/>
          <w:iCs w:val="0"/>
          <w:color w:val="auto"/>
          <w:kern w:val="2"/>
          <w:sz w:val="24"/>
          <w:szCs w:val="24"/>
          <w:highlight w:val="none"/>
          <w:vertAlign w:val="baseline"/>
          <w:lang w:val="en-US" w:eastAsia="zh-CN" w:bidi="ar-SA"/>
        </w:rPr>
      </w:pPr>
      <w:r>
        <w:rPr>
          <w:rFonts w:hint="eastAsia" w:ascii="宋体" w:hAnsi="宋体" w:cs="宋体"/>
          <w:bCs/>
          <w:sz w:val="24"/>
          <w:lang w:val="en-US" w:eastAsia="zh-CN"/>
        </w:rPr>
        <w:t>课程</w:t>
      </w:r>
      <w:r>
        <w:rPr>
          <w:rFonts w:hint="default" w:ascii="宋体" w:hAnsi="宋体" w:cs="宋体"/>
          <w:bCs/>
          <w:sz w:val="24"/>
          <w:lang w:val="en-US" w:eastAsia="zh-CN"/>
        </w:rPr>
        <w:t>目</w:t>
      </w:r>
      <w:r>
        <w:rPr>
          <w:rFonts w:hint="eastAsia" w:ascii="宋体" w:hAnsi="宋体" w:cs="宋体"/>
          <w:bCs/>
          <w:sz w:val="24"/>
          <w:lang w:val="en-US" w:eastAsia="zh-CN"/>
        </w:rPr>
        <w:t>标：</w:t>
      </w:r>
      <w:r>
        <w:rPr>
          <w:rFonts w:hint="eastAsia" w:ascii="宋体" w:hAnsi="宋体" w:eastAsia="宋体" w:cs="宋体"/>
          <w:b w:val="0"/>
          <w:bCs w:val="0"/>
          <w:i w:val="0"/>
          <w:iCs w:val="0"/>
          <w:color w:val="auto"/>
          <w:kern w:val="2"/>
          <w:sz w:val="24"/>
          <w:szCs w:val="24"/>
          <w:highlight w:val="none"/>
          <w:vertAlign w:val="baseline"/>
          <w:lang w:val="en-US" w:eastAsia="zh-CN" w:bidi="ar-SA"/>
        </w:rPr>
        <w:t>通</w:t>
      </w:r>
      <w:r>
        <w:rPr>
          <w:rFonts w:hint="default" w:ascii="宋体" w:hAnsi="宋体" w:eastAsia="宋体" w:cs="宋体"/>
          <w:b w:val="0"/>
          <w:bCs w:val="0"/>
          <w:i w:val="0"/>
          <w:iCs w:val="0"/>
          <w:color w:val="auto"/>
          <w:kern w:val="2"/>
          <w:sz w:val="24"/>
          <w:szCs w:val="24"/>
          <w:highlight w:val="none"/>
          <w:vertAlign w:val="baseline"/>
          <w:lang w:val="en-US" w:eastAsia="zh-CN" w:bidi="ar-SA"/>
        </w:rPr>
        <w:t>过对艺术作品</w:t>
      </w:r>
      <w:r>
        <w:rPr>
          <w:rFonts w:hint="eastAsia" w:ascii="宋体" w:hAnsi="宋体" w:cs="宋体"/>
          <w:b w:val="0"/>
          <w:bCs w:val="0"/>
          <w:i w:val="0"/>
          <w:iCs w:val="0"/>
          <w:color w:val="auto"/>
          <w:kern w:val="2"/>
          <w:sz w:val="24"/>
          <w:szCs w:val="24"/>
          <w:highlight w:val="none"/>
          <w:vertAlign w:val="baseline"/>
          <w:lang w:val="en-US" w:eastAsia="zh-CN" w:bidi="ar-SA"/>
        </w:rPr>
        <w:t>的欣</w:t>
      </w:r>
      <w:r>
        <w:rPr>
          <w:rFonts w:hint="default" w:ascii="宋体" w:hAnsi="宋体" w:cs="宋体"/>
          <w:b w:val="0"/>
          <w:bCs w:val="0"/>
          <w:i w:val="0"/>
          <w:iCs w:val="0"/>
          <w:color w:val="auto"/>
          <w:kern w:val="2"/>
          <w:sz w:val="24"/>
          <w:szCs w:val="24"/>
          <w:highlight w:val="none"/>
          <w:vertAlign w:val="baseline"/>
          <w:lang w:val="en-US" w:eastAsia="zh-CN" w:bidi="ar-SA"/>
        </w:rPr>
        <w:t>赏</w:t>
      </w:r>
      <w:r>
        <w:rPr>
          <w:rFonts w:hint="default" w:ascii="宋体" w:hAnsi="宋体" w:eastAsia="宋体" w:cs="宋体"/>
          <w:b w:val="0"/>
          <w:bCs w:val="0"/>
          <w:i w:val="0"/>
          <w:iCs w:val="0"/>
          <w:color w:val="auto"/>
          <w:kern w:val="2"/>
          <w:sz w:val="24"/>
          <w:szCs w:val="24"/>
          <w:highlight w:val="none"/>
          <w:vertAlign w:val="baseline"/>
          <w:lang w:val="en-US" w:eastAsia="zh-CN" w:bidi="ar-SA"/>
        </w:rPr>
        <w:t>，使学生了解或学握不同艺术门类的基本知识。技能和原理，引导学生执立正确的世界观。人生观和价值观，增强文化自觉与文化自信，丰富学生人文素养与精神世界。培养学生艺术欣赏能力，提高学生文化品位和审美素质</w:t>
      </w:r>
      <w:r>
        <w:rPr>
          <w:rFonts w:hint="eastAsia" w:ascii="宋体" w:hAnsi="宋体" w:eastAsia="宋体" w:cs="宋体"/>
          <w:b w:val="0"/>
          <w:bCs w:val="0"/>
          <w:i w:val="0"/>
          <w:iCs w:val="0"/>
          <w:color w:val="auto"/>
          <w:kern w:val="2"/>
          <w:sz w:val="24"/>
          <w:szCs w:val="24"/>
          <w:highlight w:val="none"/>
          <w:vertAlign w:val="baseline"/>
          <w:lang w:val="en-US" w:eastAsia="zh-CN" w:bidi="ar-SA"/>
        </w:rPr>
        <w:t>。增强学生演奏</w:t>
      </w:r>
      <w:r>
        <w:rPr>
          <w:rFonts w:hint="default" w:ascii="宋体" w:hAnsi="宋体" w:eastAsia="宋体" w:cs="宋体"/>
          <w:b w:val="0"/>
          <w:bCs w:val="0"/>
          <w:i w:val="0"/>
          <w:iCs w:val="0"/>
          <w:color w:val="auto"/>
          <w:kern w:val="2"/>
          <w:sz w:val="24"/>
          <w:szCs w:val="24"/>
          <w:highlight w:val="none"/>
          <w:vertAlign w:val="baseline"/>
          <w:lang w:val="en-US" w:eastAsia="zh-CN" w:bidi="ar-SA"/>
        </w:rPr>
        <w:t>能</w:t>
      </w:r>
      <w:r>
        <w:rPr>
          <w:rFonts w:hint="eastAsia" w:ascii="宋体" w:hAnsi="宋体" w:eastAsia="宋体" w:cs="宋体"/>
          <w:b w:val="0"/>
          <w:bCs w:val="0"/>
          <w:i w:val="0"/>
          <w:iCs w:val="0"/>
          <w:color w:val="auto"/>
          <w:kern w:val="2"/>
          <w:sz w:val="24"/>
          <w:szCs w:val="24"/>
          <w:highlight w:val="none"/>
          <w:vertAlign w:val="baseline"/>
          <w:lang w:val="en-US" w:eastAsia="zh-CN" w:bidi="ar-SA"/>
        </w:rPr>
        <w:t>力。</w:t>
      </w:r>
    </w:p>
    <w:p>
      <w:pPr>
        <w:pStyle w:val="2"/>
        <w:numPr>
          <w:ilvl w:val="0"/>
          <w:numId w:val="1"/>
        </w:numPr>
        <w:rPr>
          <w:rFonts w:hint="eastAsia" w:ascii="宋体" w:hAnsi="宋体" w:cs="宋体"/>
          <w:b w:val="0"/>
          <w:bCs w:val="0"/>
          <w:i w:val="0"/>
          <w:iCs w:val="0"/>
          <w:color w:val="auto"/>
          <w:kern w:val="2"/>
          <w:sz w:val="24"/>
          <w:szCs w:val="24"/>
          <w:highlight w:val="none"/>
          <w:vertAlign w:val="baseline"/>
          <w:lang w:val="en-US" w:eastAsia="zh-CN" w:bidi="ar-SA"/>
        </w:rPr>
      </w:pPr>
      <w:r>
        <w:rPr>
          <w:rFonts w:hint="eastAsia" w:ascii="宋体" w:hAnsi="宋体" w:cs="宋体"/>
          <w:b w:val="0"/>
          <w:bCs w:val="0"/>
          <w:i w:val="0"/>
          <w:iCs w:val="0"/>
          <w:color w:val="auto"/>
          <w:kern w:val="2"/>
          <w:sz w:val="24"/>
          <w:szCs w:val="24"/>
          <w:highlight w:val="none"/>
          <w:vertAlign w:val="baseline"/>
          <w:lang w:val="en-US" w:eastAsia="zh-CN" w:bidi="ar-SA"/>
        </w:rPr>
        <w:t>合唱课</w:t>
      </w:r>
    </w:p>
    <w:p>
      <w:pPr>
        <w:spacing w:line="440" w:lineRule="atLeast"/>
        <w:ind w:firstLine="480" w:firstLineChars="200"/>
        <w:jc w:val="left"/>
        <w:rPr>
          <w:rFonts w:hint="eastAsia" w:ascii="宋体" w:hAnsi="宋体"/>
          <w:sz w:val="24"/>
        </w:rPr>
      </w:pPr>
      <w:r>
        <w:rPr>
          <w:rFonts w:hint="eastAsia" w:ascii="宋体" w:hAnsi="宋体"/>
          <w:color w:val="000000"/>
          <w:sz w:val="24"/>
        </w:rPr>
        <w:t>第</w:t>
      </w:r>
      <w:r>
        <w:rPr>
          <w:rFonts w:hint="eastAsia" w:ascii="宋体" w:hAnsi="宋体"/>
          <w:color w:val="000000"/>
          <w:sz w:val="24"/>
          <w:lang w:val="en-US" w:eastAsia="zh-CN"/>
        </w:rPr>
        <w:t>一</w:t>
      </w:r>
      <w:r>
        <w:rPr>
          <w:rFonts w:hint="eastAsia" w:ascii="宋体" w:hAnsi="宋体"/>
          <w:color w:val="000000"/>
          <w:sz w:val="24"/>
        </w:rPr>
        <w:t>至四学期开设，</w:t>
      </w:r>
      <w:r>
        <w:rPr>
          <w:rFonts w:hint="eastAsia" w:ascii="宋体" w:hAnsi="宋体"/>
          <w:color w:val="000000"/>
          <w:sz w:val="24"/>
          <w:lang w:val="en-US" w:eastAsia="zh-CN"/>
        </w:rPr>
        <w:t>134</w:t>
      </w:r>
      <w:r>
        <w:rPr>
          <w:rFonts w:hint="eastAsia" w:ascii="宋体" w:hAnsi="宋体"/>
          <w:color w:val="000000"/>
          <w:sz w:val="24"/>
        </w:rPr>
        <w:t>学时</w:t>
      </w:r>
      <w:r>
        <w:rPr>
          <w:rFonts w:hint="eastAsia" w:ascii="宋体" w:hAnsi="宋体"/>
          <w:sz w:val="24"/>
        </w:rPr>
        <w:t>。</w:t>
      </w:r>
    </w:p>
    <w:p>
      <w:pPr>
        <w:spacing w:line="440" w:lineRule="atLeast"/>
        <w:ind w:firstLine="480" w:firstLineChars="200"/>
        <w:jc w:val="left"/>
        <w:rPr>
          <w:rFonts w:ascii="宋体" w:hAnsi="宋体"/>
          <w:color w:val="000000"/>
          <w:sz w:val="24"/>
        </w:rPr>
      </w:pPr>
      <w:r>
        <w:rPr>
          <w:rFonts w:hint="eastAsia" w:ascii="宋体" w:hAnsi="宋体"/>
          <w:color w:val="000000"/>
          <w:sz w:val="24"/>
        </w:rPr>
        <w:t>课程目标:本课程培养学生独立的组织和指导能力、合作能力及团队意识，使学生能够准确理解、处理不同风格的合唱艺术作品，并掌握合唱指挥的基本技巧。</w:t>
      </w:r>
    </w:p>
    <w:p>
      <w:pPr>
        <w:spacing w:line="440" w:lineRule="atLeast"/>
        <w:ind w:firstLine="480" w:firstLineChars="200"/>
        <w:jc w:val="left"/>
        <w:rPr>
          <w:rFonts w:ascii="宋体" w:hAnsi="宋体"/>
          <w:color w:val="000000"/>
          <w:sz w:val="24"/>
        </w:rPr>
      </w:pPr>
      <w:r>
        <w:rPr>
          <w:rFonts w:hint="eastAsia" w:ascii="宋体" w:hAnsi="宋体"/>
          <w:color w:val="000000"/>
          <w:sz w:val="24"/>
        </w:rPr>
        <w:t xml:space="preserve">主要内容:通过重唱、合唱理论讲授和技能训练，掌握重唱、合唱声音训练、气息的掌握、声部的平衡、乐曲的处理和表现等方面的基本理论知识和技能，培养学生独立的组织和指导能力、合作能力及团队意识，能准确处理不同风格艺术作品的合唱及指挥特点。 </w:t>
      </w:r>
    </w:p>
    <w:p>
      <w:pPr>
        <w:pStyle w:val="2"/>
        <w:numPr>
          <w:ilvl w:val="0"/>
          <w:numId w:val="0"/>
        </w:numPr>
        <w:rPr>
          <w:rFonts w:hint="default" w:ascii="宋体" w:hAnsi="宋体" w:cs="宋体"/>
          <w:b w:val="0"/>
          <w:bCs w:val="0"/>
          <w:i w:val="0"/>
          <w:iCs w:val="0"/>
          <w:color w:val="auto"/>
          <w:kern w:val="2"/>
          <w:sz w:val="24"/>
          <w:szCs w:val="24"/>
          <w:highlight w:val="none"/>
          <w:vertAlign w:val="baseline"/>
          <w:lang w:val="en-US" w:eastAsia="zh-CN" w:bidi="ar-SA"/>
        </w:rPr>
      </w:pPr>
    </w:p>
    <w:p>
      <w:pPr>
        <w:spacing w:line="440" w:lineRule="exact"/>
        <w:ind w:firstLine="480" w:firstLineChars="200"/>
        <w:jc w:val="left"/>
        <w:rPr>
          <w:rFonts w:hint="eastAsia" w:ascii="宋体" w:hAnsi="宋体" w:cs="宋体"/>
          <w:sz w:val="24"/>
        </w:rPr>
      </w:pPr>
    </w:p>
    <w:p>
      <w:pPr>
        <w:spacing w:before="156" w:beforeLines="50" w:line="440" w:lineRule="exact"/>
        <w:rPr>
          <w:rFonts w:ascii="宋体" w:hAnsi="宋体"/>
          <w:b/>
          <w:sz w:val="24"/>
        </w:rPr>
      </w:pPr>
      <w:r>
        <w:rPr>
          <w:rFonts w:hint="eastAsia" w:ascii="宋体" w:hAnsi="宋体"/>
          <w:b/>
          <w:sz w:val="24"/>
        </w:rPr>
        <w:t>七、教学进程安排</w:t>
      </w:r>
    </w:p>
    <w:p>
      <w:pPr>
        <w:spacing w:line="440" w:lineRule="exact"/>
        <w:ind w:firstLine="480" w:firstLineChars="200"/>
        <w:rPr>
          <w:rFonts w:ascii="宋体" w:hAnsi="宋体"/>
          <w:sz w:val="24"/>
        </w:rPr>
      </w:pPr>
      <w:r>
        <w:rPr>
          <w:rFonts w:hint="eastAsia" w:ascii="宋体" w:hAnsi="宋体"/>
          <w:sz w:val="24"/>
        </w:rPr>
        <w:t>教学进程安排表是人才培养方案的核心部分，各院系在制订的时候，应参照教育部文件要求的学分、学时、课程设置、实践性教学环节等内容。</w:t>
      </w:r>
    </w:p>
    <w:p>
      <w:pPr>
        <w:spacing w:line="440" w:lineRule="exact"/>
        <w:ind w:firstLine="480" w:firstLineChars="200"/>
        <w:rPr>
          <w:rFonts w:ascii="宋体" w:hAnsi="宋体"/>
          <w:sz w:val="24"/>
        </w:rPr>
      </w:pPr>
      <w:r>
        <w:rPr>
          <w:rFonts w:hint="eastAsia" w:ascii="宋体" w:hAnsi="宋体"/>
          <w:sz w:val="24"/>
        </w:rPr>
        <w:t>（一）教学周数分配表          （附表一）</w:t>
      </w:r>
    </w:p>
    <w:p>
      <w:pPr>
        <w:spacing w:line="440" w:lineRule="exact"/>
        <w:ind w:firstLine="480" w:firstLineChars="200"/>
        <w:rPr>
          <w:rFonts w:ascii="宋体" w:hAnsi="宋体"/>
          <w:sz w:val="24"/>
        </w:rPr>
      </w:pPr>
      <w:r>
        <w:rPr>
          <w:rFonts w:hint="eastAsia" w:ascii="宋体" w:hAnsi="宋体"/>
          <w:sz w:val="24"/>
        </w:rPr>
        <w:t>（二）教学进程安排表          （附表二）</w:t>
      </w:r>
    </w:p>
    <w:p>
      <w:pPr>
        <w:spacing w:line="440" w:lineRule="exact"/>
        <w:ind w:firstLine="480" w:firstLineChars="200"/>
        <w:rPr>
          <w:rFonts w:ascii="宋体" w:hAnsi="宋体"/>
          <w:sz w:val="24"/>
        </w:rPr>
      </w:pPr>
      <w:r>
        <w:rPr>
          <w:rFonts w:hint="eastAsia" w:ascii="宋体" w:hAnsi="宋体"/>
          <w:sz w:val="24"/>
        </w:rPr>
        <w:t xml:space="preserve">（三）实习实践教学安排表      （附表三） </w:t>
      </w:r>
    </w:p>
    <w:p>
      <w:pPr>
        <w:spacing w:line="440" w:lineRule="exact"/>
        <w:ind w:firstLine="480" w:firstLineChars="200"/>
        <w:rPr>
          <w:rFonts w:ascii="宋体" w:hAnsi="宋体"/>
          <w:sz w:val="24"/>
        </w:rPr>
      </w:pPr>
      <w:r>
        <w:rPr>
          <w:rFonts w:hint="eastAsia" w:ascii="宋体" w:hAnsi="宋体"/>
          <w:sz w:val="24"/>
        </w:rPr>
        <w:t>（四）公共选修（国学辅修）课程（附表四）</w:t>
      </w:r>
    </w:p>
    <w:p>
      <w:pPr>
        <w:spacing w:before="156" w:beforeLines="50" w:line="440" w:lineRule="exact"/>
        <w:rPr>
          <w:rFonts w:ascii="宋体" w:hAnsi="宋体"/>
          <w:b/>
          <w:sz w:val="24"/>
        </w:rPr>
      </w:pPr>
      <w:r>
        <w:rPr>
          <w:rFonts w:hint="eastAsia" w:ascii="宋体" w:hAnsi="宋体"/>
          <w:b/>
          <w:sz w:val="24"/>
        </w:rPr>
        <w:t>八、基本教学条件</w:t>
      </w:r>
    </w:p>
    <w:p>
      <w:pPr>
        <w:spacing w:line="440" w:lineRule="exact"/>
        <w:ind w:firstLine="480" w:firstLineChars="200"/>
        <w:rPr>
          <w:rFonts w:ascii="宋体" w:hAnsi="宋体"/>
          <w:sz w:val="24"/>
        </w:rPr>
      </w:pPr>
      <w:r>
        <w:rPr>
          <w:rFonts w:hint="eastAsia" w:ascii="宋体" w:hAnsi="宋体"/>
          <w:sz w:val="24"/>
        </w:rPr>
        <w:t>（一）师资队伍</w:t>
      </w:r>
    </w:p>
    <w:p>
      <w:pPr>
        <w:spacing w:line="440" w:lineRule="atLeast"/>
        <w:ind w:firstLine="480" w:firstLineChars="200"/>
        <w:jc w:val="left"/>
        <w:rPr>
          <w:rFonts w:ascii="宋体" w:hAnsi="宋体"/>
          <w:color w:val="000000"/>
          <w:sz w:val="24"/>
        </w:rPr>
      </w:pPr>
      <w:r>
        <w:rPr>
          <w:rFonts w:hint="eastAsia" w:ascii="宋体" w:hAnsi="宋体"/>
          <w:color w:val="000000"/>
          <w:sz w:val="24"/>
        </w:rPr>
        <w:t>1.本专业学生数与本专业专任教师数比例为17:1，目前拥有音乐表演专业在职教师</w:t>
      </w:r>
      <w:r>
        <w:rPr>
          <w:rFonts w:ascii="宋体" w:hAnsi="宋体"/>
          <w:color w:val="000000"/>
          <w:sz w:val="24"/>
        </w:rPr>
        <w:t>12</w:t>
      </w:r>
      <w:r>
        <w:rPr>
          <w:rFonts w:hint="eastAsia" w:ascii="宋体" w:hAnsi="宋体"/>
          <w:color w:val="000000"/>
          <w:sz w:val="24"/>
        </w:rPr>
        <w:t>名，其中，副高以上教师</w:t>
      </w:r>
      <w:r>
        <w:rPr>
          <w:rFonts w:ascii="宋体" w:hAnsi="宋体"/>
          <w:color w:val="000000"/>
          <w:sz w:val="24"/>
        </w:rPr>
        <w:t>5</w:t>
      </w:r>
      <w:r>
        <w:rPr>
          <w:rFonts w:hint="eastAsia" w:ascii="宋体" w:hAnsi="宋体"/>
          <w:color w:val="000000"/>
          <w:sz w:val="24"/>
        </w:rPr>
        <w:t>名，讲师</w:t>
      </w:r>
      <w:r>
        <w:rPr>
          <w:rFonts w:ascii="宋体" w:hAnsi="宋体"/>
          <w:color w:val="000000"/>
          <w:sz w:val="24"/>
        </w:rPr>
        <w:t>3</w:t>
      </w:r>
      <w:r>
        <w:rPr>
          <w:rFonts w:hint="eastAsia" w:ascii="宋体" w:hAnsi="宋体"/>
          <w:color w:val="000000"/>
          <w:sz w:val="24"/>
        </w:rPr>
        <w:t>名，助教</w:t>
      </w:r>
      <w:r>
        <w:rPr>
          <w:rFonts w:ascii="宋体" w:hAnsi="宋体"/>
          <w:color w:val="000000"/>
          <w:sz w:val="24"/>
        </w:rPr>
        <w:t>4</w:t>
      </w:r>
      <w:r>
        <w:rPr>
          <w:rFonts w:hint="eastAsia" w:ascii="宋体" w:hAnsi="宋体"/>
          <w:color w:val="000000"/>
          <w:sz w:val="24"/>
        </w:rPr>
        <w:t>名，教学能力强，教学经验丰富，教师梯队结构合理。</w:t>
      </w:r>
    </w:p>
    <w:p>
      <w:pPr>
        <w:numPr>
          <w:ilvl w:val="0"/>
          <w:numId w:val="2"/>
        </w:numPr>
        <w:spacing w:line="440" w:lineRule="atLeast"/>
        <w:ind w:firstLine="480" w:firstLineChars="200"/>
        <w:jc w:val="left"/>
        <w:rPr>
          <w:rFonts w:ascii="宋体" w:hAnsi="宋体"/>
          <w:color w:val="000000"/>
          <w:sz w:val="24"/>
        </w:rPr>
      </w:pPr>
      <w:r>
        <w:rPr>
          <w:rFonts w:hint="eastAsia" w:ascii="宋体" w:hAnsi="宋体"/>
          <w:color w:val="000000"/>
          <w:sz w:val="24"/>
        </w:rPr>
        <w:t>专任教师</w:t>
      </w:r>
    </w:p>
    <w:p>
      <w:pPr>
        <w:spacing w:line="440" w:lineRule="atLeast"/>
        <w:jc w:val="left"/>
        <w:rPr>
          <w:rFonts w:ascii="宋体" w:hAnsi="宋体"/>
          <w:color w:val="000000"/>
          <w:sz w:val="24"/>
        </w:rPr>
      </w:pPr>
      <w:r>
        <w:rPr>
          <w:rFonts w:hint="eastAsia" w:ascii="宋体" w:hAnsi="宋体"/>
          <w:color w:val="000000"/>
          <w:sz w:val="24"/>
        </w:rPr>
        <w:t xml:space="preserve">    本专业专任教师全部具有高校教师资格；有理想信念、有道德情操、有扎实学识、有仁爱之心；具有音乐表演及相关专业本科以上学历；具有较强信息化教学能力，能够开展课程教学改革和科学研究。</w:t>
      </w:r>
    </w:p>
    <w:p>
      <w:pPr>
        <w:numPr>
          <w:ilvl w:val="0"/>
          <w:numId w:val="3"/>
        </w:numPr>
        <w:spacing w:line="440" w:lineRule="atLeast"/>
        <w:ind w:firstLine="480" w:firstLineChars="200"/>
        <w:jc w:val="left"/>
        <w:rPr>
          <w:rFonts w:ascii="宋体" w:hAnsi="宋体"/>
          <w:color w:val="000000"/>
          <w:sz w:val="24"/>
        </w:rPr>
      </w:pPr>
      <w:r>
        <w:rPr>
          <w:rFonts w:hint="eastAsia" w:ascii="宋体" w:hAnsi="宋体"/>
          <w:color w:val="000000"/>
          <w:sz w:val="24"/>
        </w:rPr>
        <w:t>专业带头人</w:t>
      </w:r>
    </w:p>
    <w:p>
      <w:pPr>
        <w:spacing w:line="440" w:lineRule="atLeast"/>
        <w:jc w:val="left"/>
        <w:rPr>
          <w:rFonts w:ascii="宋体" w:hAnsi="宋体"/>
          <w:color w:val="000000"/>
          <w:sz w:val="24"/>
        </w:rPr>
      </w:pPr>
      <w:r>
        <w:rPr>
          <w:rFonts w:hint="eastAsia" w:ascii="宋体" w:hAnsi="宋体"/>
          <w:color w:val="000000"/>
          <w:sz w:val="24"/>
        </w:rPr>
        <w:t xml:space="preserve">   我院有音乐表演专业带头人3名，能够较好地把握国内外音乐表演行业、专业发展，能广泛联系行业企业，了解行业企业对本专业人才的需求实际，教学设计、专业研究能力强，组织开展教科研工作能力强，在专业领域具有一定的专业影响力。</w:t>
      </w:r>
    </w:p>
    <w:p>
      <w:pPr>
        <w:spacing w:line="440" w:lineRule="atLeast"/>
        <w:ind w:firstLine="480" w:firstLineChars="200"/>
        <w:jc w:val="left"/>
        <w:rPr>
          <w:rFonts w:ascii="宋体" w:hAnsi="宋体"/>
          <w:color w:val="000000"/>
          <w:sz w:val="24"/>
        </w:rPr>
      </w:pPr>
      <w:r>
        <w:rPr>
          <w:rFonts w:hint="eastAsia" w:ascii="宋体" w:hAnsi="宋体"/>
          <w:color w:val="000000"/>
          <w:sz w:val="24"/>
        </w:rPr>
        <w:t>4.兼职教师</w:t>
      </w:r>
    </w:p>
    <w:p>
      <w:pPr>
        <w:spacing w:line="440" w:lineRule="atLeast"/>
        <w:ind w:firstLine="480" w:firstLineChars="200"/>
        <w:jc w:val="left"/>
        <w:rPr>
          <w:rFonts w:ascii="宋体" w:hAnsi="宋体"/>
          <w:sz w:val="24"/>
        </w:rPr>
      </w:pPr>
      <w:r>
        <w:rPr>
          <w:rFonts w:hint="eastAsia" w:ascii="宋体" w:hAnsi="宋体"/>
          <w:color w:val="000000"/>
          <w:sz w:val="24"/>
        </w:rPr>
        <w:t>我院从洛阳豫剧院演艺有限公司、洛阳歌舞剧院演艺有限公司等企业聘请具有中级及以上相关专业职称、具有扎实的专业知识和丰富的实际工作经验的兼职教师2名，能够承担专业课程教学、实习实训指导和学生职业发展规划指导等教学任务。</w:t>
      </w:r>
    </w:p>
    <w:p>
      <w:pPr>
        <w:numPr>
          <w:ilvl w:val="0"/>
          <w:numId w:val="0"/>
        </w:numPr>
        <w:spacing w:line="440" w:lineRule="exact"/>
        <w:ind w:firstLine="480" w:firstLineChars="200"/>
        <w:rPr>
          <w:rFonts w:ascii="宋体" w:hAnsi="宋体"/>
          <w:sz w:val="24"/>
        </w:rPr>
      </w:pPr>
      <w:r>
        <w:rPr>
          <w:rFonts w:hint="eastAsia" w:ascii="宋体" w:hAnsi="宋体"/>
          <w:sz w:val="24"/>
          <w:lang w:eastAsia="zh-CN"/>
        </w:rPr>
        <w:t>（二）</w:t>
      </w:r>
      <w:r>
        <w:rPr>
          <w:rFonts w:hint="eastAsia" w:ascii="宋体" w:hAnsi="宋体"/>
          <w:sz w:val="24"/>
        </w:rPr>
        <w:t>教学资源</w:t>
      </w:r>
    </w:p>
    <w:p>
      <w:pPr>
        <w:pStyle w:val="38"/>
        <w:shd w:val="clear" w:color="auto" w:fill="auto"/>
        <w:spacing w:line="44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教学资源主要包括能够满足学生专业学习、教师专业教学研究和教学实施所需的教材、图书文献及数字教学资源等。</w:t>
      </w:r>
    </w:p>
    <w:p>
      <w:pPr>
        <w:pStyle w:val="38"/>
        <w:shd w:val="clear" w:color="auto" w:fill="auto"/>
        <w:spacing w:line="440" w:lineRule="atLeast"/>
        <w:ind w:firstLine="480" w:firstLineChars="200"/>
        <w:jc w:val="both"/>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．教材选用</w:t>
      </w:r>
    </w:p>
    <w:p>
      <w:pPr>
        <w:pStyle w:val="38"/>
        <w:shd w:val="clear" w:color="auto" w:fill="auto"/>
        <w:spacing w:line="44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专业课、专业选修课教材选用高职高专教材，同时有计划地组织编写部分反映新知识、新技术、新工艺和新方法、符合专业特点的校本教材。</w:t>
      </w:r>
    </w:p>
    <w:p>
      <w:pPr>
        <w:pStyle w:val="38"/>
        <w:shd w:val="clear" w:color="auto" w:fill="auto"/>
        <w:spacing w:line="440" w:lineRule="atLeast"/>
        <w:ind w:firstLine="480" w:firstLineChars="200"/>
        <w:jc w:val="both"/>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．图书文献配备</w:t>
      </w:r>
    </w:p>
    <w:p>
      <w:pPr>
        <w:spacing w:line="440" w:lineRule="atLeast"/>
        <w:ind w:firstLine="480" w:firstLineChars="200"/>
        <w:rPr>
          <w:rFonts w:ascii="宋体" w:hAnsi="宋体" w:cs="宋体"/>
          <w:sz w:val="24"/>
        </w:rPr>
      </w:pPr>
      <w:r>
        <w:rPr>
          <w:rFonts w:hint="eastAsia" w:ascii="宋体" w:hAnsi="宋体" w:cs="宋体"/>
          <w:sz w:val="24"/>
        </w:rPr>
        <w:t>图书文献配备能满足人才培养、专业建设、教科研等工作的需要，方便师生查询、借阅。专业类图书文献主要包括：中外音乐史、艺术概论、艺术家传记、中国传统文化、民族民间音乐、美学概论等方面的图书；订有与文化艺术及音乐有关的报纸、杂志以及学术期刊。</w:t>
      </w:r>
    </w:p>
    <w:p>
      <w:pPr>
        <w:pStyle w:val="38"/>
        <w:shd w:val="clear" w:color="auto" w:fill="auto"/>
        <w:spacing w:line="440" w:lineRule="atLeast"/>
        <w:ind w:firstLine="480" w:firstLineChars="200"/>
        <w:jc w:val="both"/>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．数字教学资源配置</w:t>
      </w:r>
    </w:p>
    <w:p>
      <w:pPr>
        <w:pStyle w:val="38"/>
        <w:shd w:val="clear" w:color="auto" w:fill="auto"/>
        <w:spacing w:line="440" w:lineRule="atLeast"/>
        <w:ind w:firstLine="480" w:firstLineChars="200"/>
        <w:jc w:val="both"/>
        <w:rPr>
          <w:rFonts w:ascii="宋体" w:hAnsi="宋体" w:eastAsia="宋体"/>
          <w:sz w:val="24"/>
          <w:lang w:val="en-US"/>
        </w:rPr>
      </w:pPr>
      <w:r>
        <w:rPr>
          <w:rFonts w:hint="eastAsia" w:ascii="宋体" w:hAnsi="宋体" w:eastAsia="宋体" w:cs="宋体"/>
          <w:sz w:val="24"/>
          <w:szCs w:val="24"/>
        </w:rPr>
        <w:t>建设、配备与本专业有关的音视频素材、教学课件、数字化教学案例库、虚拟仿真软件、数字教材等专业教学资源库，应种类丰富、形式多样、使用便捷、动态更新，能满足教学要求。</w:t>
      </w:r>
    </w:p>
    <w:p>
      <w:pPr>
        <w:numPr>
          <w:ilvl w:val="0"/>
          <w:numId w:val="0"/>
        </w:numPr>
        <w:spacing w:line="440" w:lineRule="exact"/>
        <w:ind w:firstLine="480" w:firstLineChars="200"/>
        <w:rPr>
          <w:rFonts w:ascii="宋体" w:hAnsi="宋体"/>
          <w:sz w:val="24"/>
        </w:rPr>
      </w:pPr>
      <w:r>
        <w:rPr>
          <w:rFonts w:hint="eastAsia" w:ascii="宋体" w:hAnsi="宋体"/>
          <w:sz w:val="24"/>
          <w:lang w:eastAsia="zh-CN"/>
        </w:rPr>
        <w:t>（三）</w:t>
      </w:r>
      <w:r>
        <w:rPr>
          <w:rFonts w:hint="eastAsia" w:ascii="宋体" w:hAnsi="宋体"/>
          <w:sz w:val="24"/>
        </w:rPr>
        <w:t>教学方法</w:t>
      </w:r>
    </w:p>
    <w:p>
      <w:pPr>
        <w:spacing w:line="440" w:lineRule="atLeast"/>
        <w:ind w:firstLine="480" w:firstLineChars="200"/>
        <w:jc w:val="left"/>
        <w:rPr>
          <w:rFonts w:ascii="宋体" w:hAnsi="宋体"/>
          <w:color w:val="000000"/>
          <w:sz w:val="24"/>
        </w:rPr>
      </w:pPr>
      <w:r>
        <w:rPr>
          <w:rFonts w:hint="eastAsia" w:ascii="宋体" w:hAnsi="宋体"/>
          <w:color w:val="000000"/>
          <w:sz w:val="24"/>
        </w:rPr>
        <w:t>1.我院形成完整的教学理念，在教学模式上充分体现职业性、技能型特点，坚持理论与实践相结合的原则，在技能训练的同时注重学生创新能力和职业能力的培养。采取讲授法、示范教学法、项目教学法、案例教学法等教学方法，课堂模式采用个别课、小组课等多种授课形式，做到“教、学、做”一体化教学。</w:t>
      </w:r>
    </w:p>
    <w:p>
      <w:pPr>
        <w:spacing w:line="440" w:lineRule="atLeast"/>
        <w:ind w:firstLine="480" w:firstLineChars="200"/>
        <w:jc w:val="left"/>
        <w:rPr>
          <w:rFonts w:ascii="宋体" w:hAnsi="宋体"/>
          <w:color w:val="000000"/>
          <w:sz w:val="24"/>
        </w:rPr>
      </w:pPr>
      <w:r>
        <w:rPr>
          <w:rFonts w:hint="eastAsia" w:ascii="宋体" w:hAnsi="宋体"/>
          <w:color w:val="000000"/>
          <w:sz w:val="24"/>
        </w:rPr>
        <w:t>2.课程体系面向就业设置。学院开设的专业技能课、合唱指挥、合奏等全部是实践课程，直接将演出作品作为教学内容，期末集中实践汇报。以技能展示、比赛、演出等多种方式提高学生实践能力、音乐综合能力、作品分析能力，使学生具备较高的演唱演奏水平，从而提升学生的就业能力和岗位适应能力。</w:t>
      </w:r>
    </w:p>
    <w:p>
      <w:pPr>
        <w:spacing w:line="440" w:lineRule="atLeast"/>
        <w:ind w:firstLine="480" w:firstLineChars="200"/>
        <w:jc w:val="left"/>
        <w:rPr>
          <w:rFonts w:ascii="宋体" w:hAnsi="宋体"/>
          <w:sz w:val="24"/>
        </w:rPr>
      </w:pPr>
      <w:r>
        <w:rPr>
          <w:rFonts w:hint="eastAsia" w:ascii="宋体" w:hAnsi="宋体"/>
          <w:color w:val="000000"/>
          <w:sz w:val="24"/>
        </w:rPr>
        <w:t>3.注重课外教学活动的延伸和拓展。在院内开展丰富的教学实践活动，举办各类音乐会，聘请优秀艺术专家来我院进行教学指导。积极组织学生参加国家、省、市举办的各类专业竞赛，开阔视野并与其他专业院校交流学习，使学生得到全方位的锻炼与提高。</w:t>
      </w:r>
    </w:p>
    <w:p>
      <w:pPr>
        <w:spacing w:line="440" w:lineRule="exact"/>
        <w:ind w:firstLine="480" w:firstLineChars="200"/>
        <w:rPr>
          <w:rFonts w:ascii="宋体" w:hAnsi="宋体"/>
          <w:sz w:val="24"/>
        </w:rPr>
      </w:pPr>
      <w:r>
        <w:rPr>
          <w:rFonts w:hint="eastAsia" w:ascii="宋体" w:hAnsi="宋体"/>
          <w:sz w:val="24"/>
        </w:rPr>
        <w:t>（</w:t>
      </w:r>
      <w:r>
        <w:rPr>
          <w:rFonts w:hint="eastAsia" w:ascii="宋体" w:hAnsi="宋体"/>
          <w:sz w:val="24"/>
          <w:lang w:eastAsia="zh-CN"/>
        </w:rPr>
        <w:t>四）</w:t>
      </w:r>
      <w:r>
        <w:rPr>
          <w:rFonts w:hint="eastAsia" w:ascii="宋体" w:hAnsi="宋体"/>
          <w:sz w:val="24"/>
        </w:rPr>
        <w:t>教学评价</w:t>
      </w:r>
    </w:p>
    <w:p>
      <w:pPr>
        <w:spacing w:line="440" w:lineRule="atLeast"/>
        <w:ind w:firstLine="480" w:firstLineChars="200"/>
        <w:jc w:val="left"/>
        <w:rPr>
          <w:rFonts w:ascii="宋体" w:hAnsi="宋体"/>
          <w:color w:val="000000"/>
          <w:sz w:val="24"/>
        </w:rPr>
      </w:pPr>
      <w:r>
        <w:rPr>
          <w:rFonts w:hint="eastAsia" w:ascii="宋体" w:hAnsi="宋体"/>
          <w:color w:val="000000"/>
          <w:sz w:val="24"/>
        </w:rPr>
        <w:t>音乐表演专业的教学目标主要是通过各种专业课程的学习，使学生掌握音乐表演技能，促进音乐审美能力的提升，能够充分发挥想象力和创造力。在对音乐作品进行二次创作的基础上，将自身特有的音乐表演风格全面的展现出来。由于音乐表演专业具有一定特殊性，单纯的阶段性考试并不能全面体现学生真实客观的学习成绩。为了更准确、客观地反映学生真实的学习效果，在理论、表演考试的基础上加入阶段性测试、平时成绩、课堂表现、学生自评等多元的评价方法，全方位地记录和展示学生在学习过程中的体验和收获。在评价过程中，我们从课程教学评价和课程学习评价两方面进行。</w:t>
      </w:r>
    </w:p>
    <w:p>
      <w:pPr>
        <w:numPr>
          <w:ilvl w:val="0"/>
          <w:numId w:val="4"/>
        </w:numPr>
        <w:spacing w:line="440" w:lineRule="atLeast"/>
        <w:ind w:firstLine="480" w:firstLineChars="200"/>
        <w:jc w:val="left"/>
        <w:rPr>
          <w:rFonts w:ascii="宋体" w:hAnsi="宋体"/>
          <w:color w:val="000000"/>
          <w:sz w:val="24"/>
        </w:rPr>
      </w:pPr>
      <w:r>
        <w:rPr>
          <w:rFonts w:hint="eastAsia" w:ascii="宋体" w:hAnsi="宋体"/>
          <w:color w:val="000000"/>
          <w:sz w:val="24"/>
        </w:rPr>
        <w:t>课程教学评价，由以下几部分构成：</w:t>
      </w:r>
    </w:p>
    <w:p>
      <w:pPr>
        <w:spacing w:line="440" w:lineRule="atLeast"/>
        <w:jc w:val="left"/>
        <w:rPr>
          <w:rFonts w:ascii="宋体" w:hAnsi="宋体"/>
          <w:color w:val="000000"/>
          <w:sz w:val="24"/>
        </w:rPr>
      </w:pPr>
      <w:r>
        <w:rPr>
          <w:rFonts w:hint="eastAsia" w:ascii="宋体" w:hAnsi="宋体"/>
          <w:color w:val="000000"/>
          <w:sz w:val="24"/>
        </w:rPr>
        <w:t xml:space="preserve">   （1）教学团队评价。由专业负责人组织同行对任课教师所进行的各教学内容实施情况作出定期或不定期检查，作出评价并及时与任课教师交换意见。</w:t>
      </w:r>
    </w:p>
    <w:p>
      <w:pPr>
        <w:spacing w:line="440" w:lineRule="atLeast"/>
        <w:jc w:val="left"/>
        <w:rPr>
          <w:rFonts w:ascii="宋体" w:hAnsi="宋体"/>
          <w:color w:val="000000"/>
          <w:sz w:val="24"/>
        </w:rPr>
      </w:pPr>
      <w:r>
        <w:rPr>
          <w:rFonts w:hint="eastAsia" w:ascii="宋体" w:hAnsi="宋体"/>
          <w:color w:val="000000"/>
          <w:sz w:val="24"/>
        </w:rPr>
        <w:t xml:space="preserve">    （2）教务处评价，学校教务处教学督导委员会对任课教师实施各教学内容的情况作不定期检查并作评价，教务处组织学校、各二级学院、各专业教研室等各级相关人员进行中期教学检查并作出评价；</w:t>
      </w:r>
    </w:p>
    <w:p>
      <w:pPr>
        <w:spacing w:line="440" w:lineRule="atLeast"/>
        <w:ind w:firstLine="480" w:firstLineChars="200"/>
        <w:jc w:val="left"/>
        <w:rPr>
          <w:rFonts w:ascii="宋体" w:hAnsi="宋体"/>
          <w:color w:val="000000"/>
          <w:sz w:val="24"/>
        </w:rPr>
      </w:pPr>
      <w:r>
        <w:rPr>
          <w:rFonts w:hint="eastAsia" w:ascii="宋体" w:hAnsi="宋体"/>
          <w:color w:val="000000"/>
          <w:sz w:val="24"/>
        </w:rPr>
        <w:t>（3）学生评价。学生对任课教师的课程讲授、辅导、作业批改、讲评、实践指导等各项教学活动作出评价，并反馈至教师及相关人员。</w:t>
      </w:r>
    </w:p>
    <w:p>
      <w:pPr>
        <w:spacing w:line="440" w:lineRule="atLeast"/>
        <w:ind w:firstLine="480" w:firstLineChars="200"/>
        <w:jc w:val="left"/>
        <w:rPr>
          <w:rFonts w:ascii="宋体" w:hAnsi="宋体"/>
          <w:color w:val="000000"/>
          <w:sz w:val="24"/>
        </w:rPr>
      </w:pPr>
      <w:r>
        <w:rPr>
          <w:rFonts w:hint="eastAsia" w:ascii="宋体" w:hAnsi="宋体"/>
          <w:color w:val="000000"/>
          <w:sz w:val="24"/>
        </w:rPr>
        <w:t xml:space="preserve"> 2.课程学习评价</w:t>
      </w:r>
    </w:p>
    <w:p>
      <w:pPr>
        <w:spacing w:line="440" w:lineRule="atLeast"/>
        <w:jc w:val="left"/>
        <w:rPr>
          <w:rFonts w:ascii="宋体" w:hAnsi="宋体"/>
          <w:color w:val="000000"/>
          <w:sz w:val="24"/>
        </w:rPr>
      </w:pPr>
      <w:r>
        <w:rPr>
          <w:rFonts w:hint="eastAsia" w:ascii="宋体" w:hAnsi="宋体"/>
          <w:color w:val="000000"/>
          <w:sz w:val="24"/>
        </w:rPr>
        <w:t xml:space="preserve">    （1）单元评价。教师对各教学内容作出不同程度要求的课堂测试，学生测试状况作为平时成绩的参考；对学生完成的课程作业状况评改并作评价，构成平时成绩主体。平时成绩约占课程成绩的30%。</w:t>
      </w:r>
    </w:p>
    <w:p>
      <w:pPr>
        <w:spacing w:line="440" w:lineRule="atLeast"/>
        <w:jc w:val="left"/>
        <w:rPr>
          <w:rFonts w:ascii="宋体" w:hAnsi="宋体"/>
          <w:color w:val="000000"/>
          <w:sz w:val="24"/>
        </w:rPr>
      </w:pPr>
      <w:r>
        <w:rPr>
          <w:rFonts w:hint="eastAsia" w:ascii="宋体" w:hAnsi="宋体"/>
          <w:color w:val="000000"/>
          <w:sz w:val="24"/>
        </w:rPr>
        <w:t xml:space="preserve">    （2）最终评价。课程学习结束，进行期末考试，内容强调综合性、实用性，以专业汇报的方式给出最终成绩，期末考试成绩占课程成绩70%。</w:t>
      </w:r>
    </w:p>
    <w:p>
      <w:pPr>
        <w:spacing w:line="440" w:lineRule="atLeast"/>
        <w:jc w:val="left"/>
        <w:rPr>
          <w:rFonts w:ascii="宋体" w:hAnsi="宋体"/>
          <w:color w:val="000000"/>
          <w:sz w:val="24"/>
        </w:rPr>
      </w:pPr>
      <w:r>
        <w:rPr>
          <w:rFonts w:hint="eastAsia" w:ascii="宋体" w:hAnsi="宋体"/>
          <w:color w:val="000000"/>
          <w:sz w:val="24"/>
        </w:rPr>
        <w:t xml:space="preserve">    （3）实习教学环节评价。实习活动结束后，由实习企业针对学生的实习情况打实习成绩。学生应按要求完成专业技能汇报及实习分析报告书写，专业技能汇报的考核着重考虑学生技能的熟练应用程度，实习分析报告的考核着重考虑学生对工作岗位的分析及对未来个人职业的规划。</w:t>
      </w:r>
    </w:p>
    <w:p>
      <w:pPr>
        <w:spacing w:before="156" w:beforeLines="50" w:line="440" w:lineRule="exact"/>
        <w:rPr>
          <w:rFonts w:ascii="宋体" w:hAnsi="宋体"/>
          <w:b/>
          <w:sz w:val="24"/>
        </w:rPr>
      </w:pPr>
      <w:r>
        <w:rPr>
          <w:rFonts w:hint="eastAsia" w:ascii="宋体" w:hAnsi="宋体"/>
          <w:b/>
          <w:sz w:val="24"/>
        </w:rPr>
        <w:t>九、质量管理</w:t>
      </w:r>
    </w:p>
    <w:p>
      <w:pPr>
        <w:spacing w:line="430" w:lineRule="exact"/>
        <w:ind w:firstLine="480" w:firstLineChars="200"/>
        <w:rPr>
          <w:rFonts w:ascii="宋体" w:hAnsi="宋体"/>
          <w:sz w:val="24"/>
        </w:rPr>
      </w:pPr>
      <w:r>
        <w:rPr>
          <w:rFonts w:hint="eastAsia" w:ascii="宋体" w:hAnsi="宋体"/>
          <w:sz w:val="24"/>
        </w:rPr>
        <w:t>（一）</w:t>
      </w:r>
      <w:r>
        <w:rPr>
          <w:rFonts w:ascii="宋体" w:hAnsi="宋体"/>
          <w:sz w:val="24"/>
        </w:rPr>
        <w:t>成立专业建设指导委员会，为专业建设出谋划策，提供市场、政策及行业信息，提高专业建设的科学性和合理性。</w:t>
      </w:r>
    </w:p>
    <w:p>
      <w:pPr>
        <w:spacing w:line="430" w:lineRule="exact"/>
        <w:ind w:firstLine="480" w:firstLineChars="200"/>
        <w:rPr>
          <w:rFonts w:ascii="宋体" w:hAnsi="宋体"/>
          <w:sz w:val="24"/>
        </w:rPr>
      </w:pPr>
      <w:r>
        <w:rPr>
          <w:rFonts w:hint="eastAsia" w:ascii="宋体" w:hAnsi="宋体"/>
          <w:sz w:val="24"/>
        </w:rPr>
        <w:t>（二）</w:t>
      </w:r>
      <w:r>
        <w:rPr>
          <w:rFonts w:ascii="宋体" w:hAnsi="宋体"/>
          <w:sz w:val="24"/>
        </w:rPr>
        <w:t>成立</w:t>
      </w:r>
      <w:r>
        <w:rPr>
          <w:rFonts w:hint="eastAsia" w:ascii="宋体" w:hAnsi="宋体"/>
          <w:sz w:val="24"/>
        </w:rPr>
        <w:t>教学执行组织与</w:t>
      </w:r>
      <w:r>
        <w:rPr>
          <w:rFonts w:ascii="宋体" w:hAnsi="宋体"/>
          <w:sz w:val="24"/>
        </w:rPr>
        <w:t>教学督导组，对课程建设、教学方法的改革与推广、</w:t>
      </w:r>
      <w:r>
        <w:rPr>
          <w:rFonts w:hint="eastAsia" w:ascii="宋体" w:hAnsi="宋体"/>
          <w:sz w:val="24"/>
        </w:rPr>
        <w:t>课堂教学</w:t>
      </w:r>
      <w:r>
        <w:rPr>
          <w:rFonts w:ascii="宋体" w:hAnsi="宋体"/>
          <w:sz w:val="24"/>
        </w:rPr>
        <w:t>质量</w:t>
      </w:r>
      <w:r>
        <w:rPr>
          <w:rFonts w:hint="eastAsia" w:ascii="宋体" w:hAnsi="宋体"/>
          <w:sz w:val="24"/>
        </w:rPr>
        <w:t>管理</w:t>
      </w:r>
      <w:r>
        <w:rPr>
          <w:rFonts w:ascii="宋体" w:hAnsi="宋体"/>
          <w:sz w:val="24"/>
        </w:rPr>
        <w:t xml:space="preserve">等进行督导与评价。 </w:t>
      </w:r>
    </w:p>
    <w:p>
      <w:pPr>
        <w:spacing w:line="430" w:lineRule="exact"/>
        <w:ind w:firstLine="480" w:firstLineChars="200"/>
        <w:rPr>
          <w:rFonts w:ascii="宋体" w:hAnsi="宋体"/>
          <w:sz w:val="24"/>
        </w:rPr>
      </w:pPr>
      <w:r>
        <w:rPr>
          <w:rFonts w:hint="eastAsia" w:ascii="宋体" w:hAnsi="宋体"/>
          <w:sz w:val="24"/>
        </w:rPr>
        <w:t>（三）建立实践教学环节质量管理，制订各实践教学环节的课程标准、评价标准，制订和完善实践教学管理文件，加强校内外实训、顶岗实习的管理。</w:t>
      </w:r>
    </w:p>
    <w:p>
      <w:pPr>
        <w:spacing w:line="440" w:lineRule="exact"/>
        <w:ind w:firstLine="480" w:firstLineChars="200"/>
        <w:rPr>
          <w:rFonts w:ascii="宋体" w:hAnsi="宋体"/>
          <w:sz w:val="24"/>
        </w:rPr>
      </w:pPr>
      <w:r>
        <w:rPr>
          <w:rFonts w:hint="eastAsia" w:ascii="宋体" w:hAnsi="宋体"/>
          <w:sz w:val="24"/>
        </w:rPr>
        <w:t>（四）</w:t>
      </w:r>
      <w:r>
        <w:rPr>
          <w:rFonts w:ascii="宋体" w:hAnsi="宋体"/>
          <w:sz w:val="24"/>
        </w:rPr>
        <w:t>成立专业调研组，负责本专业的社会需求、毕业生跟踪调查和新生素质调查等工作，为本专业的招生和就业提供支持。</w:t>
      </w:r>
    </w:p>
    <w:p>
      <w:pPr>
        <w:spacing w:before="156" w:beforeLines="50" w:line="440" w:lineRule="exact"/>
        <w:rPr>
          <w:rFonts w:ascii="宋体" w:hAnsi="宋体"/>
          <w:b/>
          <w:sz w:val="24"/>
        </w:rPr>
      </w:pPr>
      <w:r>
        <w:rPr>
          <w:rFonts w:hint="eastAsia" w:ascii="宋体" w:hAnsi="宋体"/>
          <w:b/>
          <w:sz w:val="24"/>
        </w:rPr>
        <w:t>十、毕业要求</w:t>
      </w:r>
    </w:p>
    <w:p>
      <w:pPr>
        <w:spacing w:line="440" w:lineRule="exact"/>
        <w:ind w:firstLine="600" w:firstLineChars="250"/>
        <w:jc w:val="left"/>
        <w:rPr>
          <w:rFonts w:hint="eastAsia" w:ascii="宋体" w:hAnsi="宋体"/>
          <w:sz w:val="24"/>
        </w:rPr>
      </w:pPr>
      <w:r>
        <w:rPr>
          <w:rFonts w:hint="eastAsia" w:ascii="宋体" w:hAnsi="宋体"/>
          <w:sz w:val="24"/>
        </w:rPr>
        <w:t>（1） 完成中专学业所需的全部课程要求。</w:t>
      </w:r>
    </w:p>
    <w:p>
      <w:pPr>
        <w:spacing w:line="440" w:lineRule="exact"/>
        <w:ind w:firstLine="600" w:firstLineChars="250"/>
        <w:jc w:val="left"/>
        <w:rPr>
          <w:rFonts w:hint="eastAsia" w:ascii="宋体" w:hAnsi="宋体"/>
          <w:sz w:val="24"/>
        </w:rPr>
      </w:pPr>
      <w:r>
        <w:rPr>
          <w:rFonts w:hint="eastAsia" w:ascii="宋体" w:hAnsi="宋体"/>
          <w:sz w:val="24"/>
        </w:rPr>
        <w:t>（2） 通过所有的考试并达到规定的标准。</w:t>
      </w:r>
    </w:p>
    <w:p>
      <w:pPr>
        <w:spacing w:line="440" w:lineRule="exact"/>
        <w:ind w:firstLine="600" w:firstLineChars="250"/>
        <w:jc w:val="left"/>
        <w:rPr>
          <w:rFonts w:hint="eastAsia" w:ascii="宋体" w:hAnsi="宋体"/>
          <w:sz w:val="24"/>
        </w:rPr>
        <w:sectPr>
          <w:footerReference r:id="rId3" w:type="default"/>
          <w:pgSz w:w="11906" w:h="16838"/>
          <w:pgMar w:top="1440" w:right="1800" w:bottom="1440" w:left="1800" w:header="851" w:footer="992" w:gutter="0"/>
          <w:cols w:space="720" w:num="1"/>
          <w:docGrid w:type="lines" w:linePitch="312" w:charSpace="0"/>
        </w:sectPr>
      </w:pPr>
      <w:r>
        <w:rPr>
          <w:rFonts w:hint="eastAsia" w:ascii="宋体" w:hAnsi="宋体"/>
          <w:sz w:val="24"/>
        </w:rPr>
        <w:t>（3） 完成实习或实践环节并取得结业证明。</w:t>
      </w:r>
    </w:p>
    <w:p>
      <w:pPr>
        <w:spacing w:line="440" w:lineRule="exact"/>
        <w:rPr>
          <w:rFonts w:ascii="宋体" w:hAnsi="宋体"/>
          <w:sz w:val="24"/>
        </w:rPr>
      </w:pPr>
      <w:r>
        <w:rPr>
          <w:rFonts w:hint="eastAsia" w:ascii="宋体" w:hAnsi="宋体"/>
          <w:sz w:val="24"/>
        </w:rPr>
        <w:t>附表一</w:t>
      </w:r>
    </w:p>
    <w:p>
      <w:pPr>
        <w:spacing w:line="440" w:lineRule="exact"/>
        <w:ind w:firstLine="602" w:firstLineChars="250"/>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教学周具体安排表</w:t>
      </w:r>
    </w:p>
    <w:p>
      <w:pPr>
        <w:spacing w:line="440" w:lineRule="exact"/>
        <w:ind w:firstLine="600" w:firstLineChars="250"/>
        <w:jc w:val="center"/>
        <w:rPr>
          <w:rFonts w:ascii="宋体" w:hAnsi="宋体"/>
          <w:color w:val="000000" w:themeColor="text1"/>
          <w:sz w:val="24"/>
          <w14:textFill>
            <w14:solidFill>
              <w14:schemeClr w14:val="tx1"/>
            </w14:solidFill>
          </w14:textFill>
        </w:rPr>
      </w:pPr>
    </w:p>
    <w:tbl>
      <w:tblPr>
        <w:tblStyle w:val="11"/>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17"/>
        <w:gridCol w:w="617"/>
        <w:gridCol w:w="617"/>
        <w:gridCol w:w="618"/>
        <w:gridCol w:w="617"/>
        <w:gridCol w:w="698"/>
        <w:gridCol w:w="537"/>
        <w:gridCol w:w="617"/>
        <w:gridCol w:w="617"/>
        <w:gridCol w:w="618"/>
        <w:gridCol w:w="617"/>
        <w:gridCol w:w="617"/>
        <w:gridCol w:w="617"/>
        <w:gridCol w:w="618"/>
        <w:gridCol w:w="617"/>
        <w:gridCol w:w="617"/>
        <w:gridCol w:w="618"/>
        <w:gridCol w:w="700"/>
        <w:gridCol w:w="519"/>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周次</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学期</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c>
          <w:tcPr>
            <w:tcW w:w="69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p>
        </w:tc>
        <w:tc>
          <w:tcPr>
            <w:tcW w:w="53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17</w:t>
            </w:r>
          </w:p>
        </w:tc>
        <w:tc>
          <w:tcPr>
            <w:tcW w:w="700"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w:t>
            </w:r>
          </w:p>
        </w:tc>
        <w:tc>
          <w:tcPr>
            <w:tcW w:w="519"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w:t>
            </w:r>
          </w:p>
        </w:tc>
        <w:tc>
          <w:tcPr>
            <w:tcW w:w="709"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w:t>
            </w:r>
          </w:p>
        </w:tc>
        <w:tc>
          <w:tcPr>
            <w:tcW w:w="653"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w:t>
            </w:r>
          </w:p>
        </w:tc>
        <w:tc>
          <w:tcPr>
            <w:tcW w:w="617" w:type="dxa"/>
            <w:vAlign w:val="center"/>
          </w:tcPr>
          <w:p>
            <w:pPr>
              <w:spacing w:line="30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1852" w:type="dxa"/>
            <w:gridSpan w:val="3"/>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军事技能训练</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3周</w:t>
            </w:r>
          </w:p>
        </w:tc>
        <w:tc>
          <w:tcPr>
            <w:tcW w:w="8108" w:type="dxa"/>
            <w:gridSpan w:val="13"/>
            <w:vAlign w:val="center"/>
          </w:tcPr>
          <w:p>
            <w:pPr>
              <w:spacing w:line="44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w:t>
            </w:r>
            <w:r>
              <w:rPr>
                <w:rFonts w:hint="eastAsia" w:ascii="宋体" w:hAnsi="宋体"/>
                <w:color w:val="000000" w:themeColor="text1"/>
                <w:szCs w:val="21"/>
                <w:lang w:val="en-US" w:eastAsia="zh-CN"/>
                <w14:textFill>
                  <w14:solidFill>
                    <w14:schemeClr w14:val="tx1"/>
                  </w14:solidFill>
                </w14:textFill>
              </w:rPr>
              <w:t>13</w:t>
            </w:r>
            <w:r>
              <w:rPr>
                <w:rFonts w:hint="eastAsia" w:ascii="宋体" w:hAnsi="宋体"/>
                <w:color w:val="000000" w:themeColor="text1"/>
                <w:szCs w:val="21"/>
                <w14:textFill>
                  <w14:solidFill>
                    <w14:schemeClr w14:val="tx1"/>
                  </w14:solidFill>
                </w14:textFill>
              </w:rPr>
              <w:t>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w:t>
            </w:r>
          </w:p>
        </w:tc>
        <w:tc>
          <w:tcPr>
            <w:tcW w:w="11194" w:type="dxa"/>
            <w:gridSpan w:val="18"/>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课堂教学18周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p>
        </w:tc>
        <w:tc>
          <w:tcPr>
            <w:tcW w:w="11194" w:type="dxa"/>
            <w:gridSpan w:val="18"/>
            <w:vAlign w:val="center"/>
          </w:tcPr>
          <w:p>
            <w:pPr>
              <w:spacing w:line="440" w:lineRule="exact"/>
              <w:jc w:val="center"/>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w:t>
            </w:r>
            <w:r>
              <w:rPr>
                <w:rFonts w:hint="eastAsia" w:ascii="宋体" w:hAnsi="宋体"/>
                <w:color w:val="000000" w:themeColor="text1"/>
                <w:szCs w:val="21"/>
                <w:lang w:val="en-US" w:eastAsia="zh-CN"/>
                <w14:textFill>
                  <w14:solidFill>
                    <w14:schemeClr w14:val="tx1"/>
                  </w14:solidFill>
                </w14:textFill>
              </w:rPr>
              <w:t>18</w:t>
            </w:r>
            <w:r>
              <w:rPr>
                <w:rFonts w:hint="eastAsia" w:ascii="宋体" w:hAnsi="宋体"/>
                <w:color w:val="000000" w:themeColor="text1"/>
                <w:szCs w:val="21"/>
                <w14:textFill>
                  <w14:solidFill>
                    <w14:schemeClr w14:val="tx1"/>
                  </w14:solidFill>
                </w14:textFill>
              </w:rPr>
              <w:t>周</w:t>
            </w:r>
          </w:p>
          <w:p>
            <w:pPr>
              <w:spacing w:line="440" w:lineRule="exact"/>
              <w:jc w:val="center"/>
              <w:rPr>
                <w:rFonts w:hint="eastAsia" w:ascii="宋体" w:hAnsi="宋体"/>
                <w:color w:val="000000" w:themeColor="text1"/>
                <w:szCs w:val="21"/>
                <w14:textFill>
                  <w14:solidFill>
                    <w14:schemeClr w14:val="tx1"/>
                  </w14:solidFill>
                </w14:textFill>
              </w:rPr>
            </w:pP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w:t>
            </w:r>
          </w:p>
        </w:tc>
        <w:tc>
          <w:tcPr>
            <w:tcW w:w="11194" w:type="dxa"/>
            <w:gridSpan w:val="18"/>
            <w:vAlign w:val="center"/>
          </w:tcPr>
          <w:p>
            <w:pPr>
              <w:spacing w:line="440" w:lineRule="exact"/>
              <w:jc w:val="center"/>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w:t>
            </w:r>
            <w:r>
              <w:rPr>
                <w:rFonts w:hint="eastAsia" w:ascii="宋体" w:hAnsi="宋体"/>
                <w:color w:val="000000" w:themeColor="text1"/>
                <w:szCs w:val="21"/>
                <w:lang w:val="en-US" w:eastAsia="zh-CN"/>
                <w14:textFill>
                  <w14:solidFill>
                    <w14:schemeClr w14:val="tx1"/>
                  </w14:solidFill>
                </w14:textFill>
              </w:rPr>
              <w:t>18</w:t>
            </w:r>
            <w:r>
              <w:rPr>
                <w:rFonts w:hint="eastAsia" w:ascii="宋体" w:hAnsi="宋体"/>
                <w:color w:val="000000" w:themeColor="text1"/>
                <w:szCs w:val="21"/>
                <w14:textFill>
                  <w14:solidFill>
                    <w14:schemeClr w14:val="tx1"/>
                  </w14:solidFill>
                </w14:textFill>
              </w:rPr>
              <w:t>周</w:t>
            </w:r>
          </w:p>
          <w:p>
            <w:pPr>
              <w:spacing w:line="440" w:lineRule="exact"/>
              <w:jc w:val="both"/>
              <w:rPr>
                <w:rFonts w:ascii="宋体" w:hAnsi="宋体"/>
                <w:color w:val="000000" w:themeColor="text1"/>
                <w:szCs w:val="21"/>
                <w14:textFill>
                  <w14:solidFill>
                    <w14:schemeClr w14:val="tx1"/>
                  </w14:solidFill>
                </w14:textFill>
              </w:rPr>
            </w:pP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p>
        </w:tc>
        <w:tc>
          <w:tcPr>
            <w:tcW w:w="13075" w:type="dxa"/>
            <w:gridSpan w:val="21"/>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岗位实习2</w:t>
            </w:r>
            <w:r>
              <w:rPr>
                <w:rFonts w:hint="eastAsia" w:ascii="宋体" w:hAnsi="宋体"/>
                <w:color w:val="000000" w:themeColor="text1"/>
                <w:szCs w:val="21"/>
                <w:lang w:val="en-US" w:eastAsia="zh-CN"/>
                <w14:textFill>
                  <w14:solidFill>
                    <w14:schemeClr w14:val="tx1"/>
                  </w14:solidFill>
                </w14:textFill>
              </w:rPr>
              <w:t>0</w:t>
            </w:r>
            <w:r>
              <w:rPr>
                <w:rFonts w:hint="eastAsia" w:ascii="宋体" w:hAnsi="宋体"/>
                <w:color w:val="000000" w:themeColor="text1"/>
                <w:szCs w:val="21"/>
                <w14:textFill>
                  <w14:solidFill>
                    <w14:schemeClr w14:val="tx1"/>
                  </w14:solidFill>
                </w14:textFill>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六</w:t>
            </w:r>
          </w:p>
        </w:tc>
        <w:tc>
          <w:tcPr>
            <w:tcW w:w="13075" w:type="dxa"/>
            <w:gridSpan w:val="21"/>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w:t>
            </w:r>
            <w:r>
              <w:rPr>
                <w:rFonts w:hint="eastAsia" w:ascii="宋体" w:hAnsi="宋体"/>
                <w:color w:val="000000" w:themeColor="text1"/>
                <w:szCs w:val="21"/>
                <w:lang w:val="en-US" w:eastAsia="zh-CN"/>
                <w14:textFill>
                  <w14:solidFill>
                    <w14:schemeClr w14:val="tx1"/>
                  </w14:solidFill>
                </w14:textFill>
              </w:rPr>
              <w:t>20</w:t>
            </w:r>
            <w:r>
              <w:rPr>
                <w:rFonts w:hint="eastAsia" w:ascii="宋体" w:hAnsi="宋体"/>
                <w:color w:val="000000" w:themeColor="text1"/>
                <w:szCs w:val="21"/>
                <w14:textFill>
                  <w14:solidFill>
                    <w14:schemeClr w14:val="tx1"/>
                  </w14:solidFill>
                </w14:textFill>
              </w:rPr>
              <w:t>周</w:t>
            </w:r>
          </w:p>
          <w:p>
            <w:pPr>
              <w:spacing w:line="440" w:lineRule="exact"/>
              <w:jc w:val="both"/>
              <w:rPr>
                <w:rFonts w:ascii="宋体" w:hAnsi="宋体"/>
                <w:color w:val="000000" w:themeColor="text1"/>
                <w:szCs w:val="21"/>
                <w14:textFill>
                  <w14:solidFill>
                    <w14:schemeClr w14:val="tx1"/>
                  </w14:solidFill>
                </w14:textFill>
              </w:rPr>
            </w:pPr>
          </w:p>
        </w:tc>
      </w:tr>
    </w:tbl>
    <w:p>
      <w:pPr>
        <w:spacing w:line="440" w:lineRule="exact"/>
        <w:rPr>
          <w:rFonts w:hint="eastAsia" w:ascii="宋体" w:hAnsi="宋体"/>
          <w:color w:val="auto"/>
          <w:sz w:val="24"/>
        </w:rPr>
      </w:pPr>
      <w:r>
        <w:rPr>
          <w:rFonts w:ascii="宋体" w:hAnsi="宋体"/>
          <w:sz w:val="24"/>
        </w:rPr>
        <w:br w:type="page"/>
      </w:r>
    </w:p>
    <w:p>
      <w:pPr>
        <w:pStyle w:val="2"/>
      </w:pPr>
    </w:p>
    <w:p>
      <w:pPr>
        <w:pStyle w:val="2"/>
      </w:pPr>
    </w:p>
    <w:p>
      <w:pPr>
        <w:spacing w:line="440" w:lineRule="exact"/>
        <w:rPr>
          <w:rFonts w:hint="eastAsia" w:ascii="宋体" w:hAnsi="宋体"/>
          <w:b/>
          <w:sz w:val="24"/>
        </w:rPr>
      </w:pPr>
      <w:r>
        <w:rPr>
          <w:rFonts w:hint="eastAsia" w:ascii="宋体" w:hAnsi="宋体"/>
          <w:sz w:val="24"/>
        </w:rPr>
        <w:t xml:space="preserve">附表二                                              </w:t>
      </w:r>
      <w:r>
        <w:rPr>
          <w:rFonts w:hint="eastAsia" w:ascii="宋体" w:hAnsi="宋体"/>
          <w:b/>
          <w:sz w:val="24"/>
        </w:rPr>
        <w:t>教学进程安排表</w:t>
      </w:r>
    </w:p>
    <w:tbl>
      <w:tblPr>
        <w:tblStyle w:val="11"/>
        <w:tblpPr w:leftFromText="180" w:rightFromText="180" w:vertAnchor="text" w:horzAnchor="page" w:tblpX="991" w:tblpY="53"/>
        <w:tblOverlap w:val="never"/>
        <w:tblW w:w="14880" w:type="dxa"/>
        <w:tblInd w:w="0" w:type="dxa"/>
        <w:tblLayout w:type="fixed"/>
        <w:tblCellMar>
          <w:top w:w="0" w:type="dxa"/>
          <w:left w:w="108" w:type="dxa"/>
          <w:bottom w:w="0" w:type="dxa"/>
          <w:right w:w="108" w:type="dxa"/>
        </w:tblCellMar>
      </w:tblPr>
      <w:tblGrid>
        <w:gridCol w:w="555"/>
        <w:gridCol w:w="795"/>
        <w:gridCol w:w="1417"/>
        <w:gridCol w:w="4389"/>
        <w:gridCol w:w="588"/>
        <w:gridCol w:w="590"/>
        <w:gridCol w:w="506"/>
        <w:gridCol w:w="677"/>
        <w:gridCol w:w="671"/>
        <w:gridCol w:w="654"/>
        <w:gridCol w:w="617"/>
        <w:gridCol w:w="781"/>
        <w:gridCol w:w="735"/>
        <w:gridCol w:w="735"/>
        <w:gridCol w:w="450"/>
        <w:gridCol w:w="720"/>
      </w:tblGrid>
      <w:tr>
        <w:tblPrEx>
          <w:tblCellMar>
            <w:top w:w="0" w:type="dxa"/>
            <w:left w:w="108" w:type="dxa"/>
            <w:bottom w:w="0" w:type="dxa"/>
            <w:right w:w="108" w:type="dxa"/>
          </w:tblCellMar>
        </w:tblPrEx>
        <w:trPr>
          <w:trHeight w:val="282" w:hRule="atLeast"/>
        </w:trPr>
        <w:tc>
          <w:tcPr>
            <w:tcW w:w="555"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序号</w:t>
            </w:r>
          </w:p>
        </w:tc>
        <w:tc>
          <w:tcPr>
            <w:tcW w:w="795"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课程</w:t>
            </w:r>
          </w:p>
          <w:p>
            <w:pPr>
              <w:jc w:val="center"/>
              <w:rPr>
                <w:b/>
                <w:color w:val="000000"/>
                <w:kern w:val="0"/>
                <w:sz w:val="18"/>
                <w:szCs w:val="18"/>
              </w:rPr>
            </w:pPr>
            <w:r>
              <w:rPr>
                <w:b/>
                <w:color w:val="000000"/>
                <w:kern w:val="0"/>
                <w:sz w:val="18"/>
                <w:szCs w:val="18"/>
              </w:rPr>
              <w:t>类别</w:t>
            </w:r>
          </w:p>
        </w:tc>
        <w:tc>
          <w:tcPr>
            <w:tcW w:w="1417" w:type="dxa"/>
            <w:vMerge w:val="restart"/>
            <w:tcBorders>
              <w:top w:val="single" w:color="000000" w:sz="4" w:space="0"/>
              <w:left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课程</w:t>
            </w:r>
          </w:p>
          <w:p>
            <w:pPr>
              <w:jc w:val="center"/>
              <w:rPr>
                <w:rFonts w:hint="eastAsia"/>
                <w:b/>
                <w:color w:val="000000"/>
                <w:kern w:val="0"/>
                <w:sz w:val="18"/>
                <w:szCs w:val="18"/>
              </w:rPr>
            </w:pPr>
            <w:r>
              <w:rPr>
                <w:rFonts w:hint="eastAsia"/>
                <w:b/>
                <w:color w:val="000000"/>
                <w:kern w:val="0"/>
                <w:sz w:val="18"/>
                <w:szCs w:val="18"/>
              </w:rPr>
              <w:t>代码</w:t>
            </w:r>
          </w:p>
        </w:tc>
        <w:tc>
          <w:tcPr>
            <w:tcW w:w="4389"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课程名称</w:t>
            </w:r>
          </w:p>
        </w:tc>
        <w:tc>
          <w:tcPr>
            <w:tcW w:w="588"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学分</w:t>
            </w:r>
          </w:p>
        </w:tc>
        <w:tc>
          <w:tcPr>
            <w:tcW w:w="590"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考试</w:t>
            </w:r>
          </w:p>
        </w:tc>
        <w:tc>
          <w:tcPr>
            <w:tcW w:w="506"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考查</w:t>
            </w:r>
          </w:p>
        </w:tc>
        <w:tc>
          <w:tcPr>
            <w:tcW w:w="677"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总学时</w:t>
            </w:r>
          </w:p>
        </w:tc>
        <w:tc>
          <w:tcPr>
            <w:tcW w:w="5363"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学年、学期、学时</w:t>
            </w:r>
          </w:p>
        </w:tc>
      </w:tr>
      <w:tr>
        <w:trPr>
          <w:trHeight w:val="279" w:hRule="atLeast"/>
        </w:trPr>
        <w:tc>
          <w:tcPr>
            <w:tcW w:w="555"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795"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417" w:type="dxa"/>
            <w:vMerge w:val="continue"/>
            <w:tcBorders>
              <w:left w:val="single" w:color="000000" w:sz="4" w:space="0"/>
              <w:right w:val="single" w:color="000000" w:sz="4" w:space="0"/>
            </w:tcBorders>
            <w:vAlign w:val="top"/>
          </w:tcPr>
          <w:p>
            <w:pPr>
              <w:jc w:val="left"/>
              <w:rPr>
                <w:b/>
                <w:color w:val="000000"/>
                <w:kern w:val="0"/>
                <w:sz w:val="18"/>
                <w:szCs w:val="18"/>
              </w:rPr>
            </w:pPr>
          </w:p>
        </w:tc>
        <w:tc>
          <w:tcPr>
            <w:tcW w:w="4389"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88"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90"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06"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77"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71" w:type="dxa"/>
            <w:vMerge w:val="restart"/>
            <w:tcBorders>
              <w:top w:val="single" w:color="000000" w:sz="4" w:space="0"/>
              <w:left w:val="single" w:color="000000" w:sz="4" w:space="0"/>
              <w:right w:val="single" w:color="000000" w:sz="4" w:space="0"/>
            </w:tcBorders>
            <w:vAlign w:val="center"/>
          </w:tcPr>
          <w:p>
            <w:pPr>
              <w:jc w:val="center"/>
              <w:rPr>
                <w:b/>
                <w:color w:val="000000"/>
                <w:kern w:val="0"/>
                <w:sz w:val="18"/>
                <w:szCs w:val="18"/>
              </w:rPr>
            </w:pPr>
            <w:r>
              <w:rPr>
                <w:b/>
                <w:color w:val="000000"/>
                <w:kern w:val="0"/>
                <w:sz w:val="18"/>
                <w:szCs w:val="18"/>
              </w:rPr>
              <w:t>理论</w:t>
            </w:r>
          </w:p>
        </w:tc>
        <w:tc>
          <w:tcPr>
            <w:tcW w:w="654" w:type="dxa"/>
            <w:vMerge w:val="restart"/>
            <w:tcBorders>
              <w:top w:val="single" w:color="000000" w:sz="4" w:space="0"/>
              <w:left w:val="single" w:color="000000" w:sz="4" w:space="0"/>
              <w:right w:val="single" w:color="000000" w:sz="4" w:space="0"/>
            </w:tcBorders>
            <w:vAlign w:val="center"/>
          </w:tcPr>
          <w:p>
            <w:pPr>
              <w:jc w:val="center"/>
              <w:rPr>
                <w:rFonts w:hint="eastAsia"/>
                <w:b/>
                <w:color w:val="000000"/>
                <w:kern w:val="0"/>
                <w:sz w:val="18"/>
                <w:szCs w:val="18"/>
              </w:rPr>
            </w:pPr>
            <w:r>
              <w:rPr>
                <w:rFonts w:hint="eastAsia"/>
                <w:b/>
                <w:color w:val="000000"/>
                <w:kern w:val="0"/>
                <w:sz w:val="18"/>
                <w:szCs w:val="18"/>
              </w:rPr>
              <w:t>实践</w:t>
            </w:r>
          </w:p>
        </w:tc>
        <w:tc>
          <w:tcPr>
            <w:tcW w:w="1398" w:type="dxa"/>
            <w:gridSpan w:val="2"/>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200" w:lineRule="atLeast"/>
              <w:jc w:val="center"/>
              <w:rPr>
                <w:rStyle w:val="29"/>
                <w:b/>
                <w:color w:val="000000"/>
              </w:rPr>
            </w:pPr>
            <w:r>
              <w:rPr>
                <w:rStyle w:val="29"/>
                <w:b/>
                <w:color w:val="000000"/>
              </w:rPr>
              <w:t>第一学年</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200" w:lineRule="atLeast"/>
              <w:jc w:val="center"/>
              <w:rPr>
                <w:rStyle w:val="29"/>
                <w:b/>
                <w:color w:val="000000"/>
              </w:rPr>
            </w:pPr>
            <w:r>
              <w:rPr>
                <w:rStyle w:val="29"/>
                <w:b/>
                <w:color w:val="000000"/>
              </w:rPr>
              <w:t>第二学年</w:t>
            </w:r>
          </w:p>
        </w:tc>
        <w:tc>
          <w:tcPr>
            <w:tcW w:w="1170" w:type="dxa"/>
            <w:gridSpan w:val="2"/>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200" w:lineRule="atLeast"/>
              <w:jc w:val="center"/>
              <w:rPr>
                <w:rStyle w:val="29"/>
                <w:b/>
                <w:color w:val="000000"/>
              </w:rPr>
            </w:pPr>
            <w:r>
              <w:rPr>
                <w:rStyle w:val="29"/>
                <w:b/>
                <w:color w:val="000000"/>
              </w:rPr>
              <w:t>第三学年</w:t>
            </w:r>
          </w:p>
        </w:tc>
      </w:tr>
      <w:tr>
        <w:tblPrEx>
          <w:tblCellMar>
            <w:top w:w="0" w:type="dxa"/>
            <w:left w:w="108" w:type="dxa"/>
            <w:bottom w:w="0" w:type="dxa"/>
            <w:right w:w="108" w:type="dxa"/>
          </w:tblCellMar>
        </w:tblPrEx>
        <w:trPr>
          <w:trHeight w:val="279" w:hRule="atLeast"/>
        </w:trPr>
        <w:tc>
          <w:tcPr>
            <w:tcW w:w="555"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795"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417" w:type="dxa"/>
            <w:vMerge w:val="continue"/>
            <w:tcBorders>
              <w:left w:val="single" w:color="000000" w:sz="4" w:space="0"/>
              <w:right w:val="single" w:color="000000" w:sz="4" w:space="0"/>
            </w:tcBorders>
            <w:vAlign w:val="top"/>
          </w:tcPr>
          <w:p>
            <w:pPr>
              <w:jc w:val="left"/>
              <w:rPr>
                <w:b/>
                <w:color w:val="000000"/>
                <w:kern w:val="0"/>
                <w:sz w:val="18"/>
                <w:szCs w:val="18"/>
              </w:rPr>
            </w:pPr>
          </w:p>
        </w:tc>
        <w:tc>
          <w:tcPr>
            <w:tcW w:w="4389"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88"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90"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506"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77"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71"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54"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1</w:t>
            </w:r>
          </w:p>
        </w:tc>
        <w:tc>
          <w:tcPr>
            <w:tcW w:w="781"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2</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3</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4</w:t>
            </w:r>
          </w:p>
        </w:tc>
        <w:tc>
          <w:tcPr>
            <w:tcW w:w="450" w:type="dxa"/>
            <w:tcBorders>
              <w:top w:val="single" w:color="000000" w:sz="4" w:space="0"/>
              <w:left w:val="single" w:color="000000" w:sz="4" w:space="0"/>
              <w:bottom w:val="single" w:color="000000" w:sz="4" w:space="0"/>
              <w:right w:val="single" w:color="000000" w:sz="4" w:space="0"/>
            </w:tcBorders>
            <w:vAlign w:val="center"/>
          </w:tcPr>
          <w:p>
            <w:pPr>
              <w:jc w:val="center"/>
              <w:rPr>
                <w:b/>
                <w:bCs/>
                <w:color w:val="000000"/>
                <w:kern w:val="0"/>
                <w:sz w:val="18"/>
                <w:szCs w:val="18"/>
              </w:rPr>
            </w:pPr>
            <w:r>
              <w:rPr>
                <w:b/>
                <w:bCs/>
                <w:color w:val="000000"/>
                <w:kern w:val="0"/>
                <w:sz w:val="18"/>
                <w:szCs w:val="18"/>
              </w:rPr>
              <w:t>5</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6</w:t>
            </w:r>
          </w:p>
        </w:tc>
      </w:tr>
      <w:tr>
        <w:tblPrEx>
          <w:tblCellMar>
            <w:top w:w="0" w:type="dxa"/>
            <w:left w:w="108" w:type="dxa"/>
            <w:bottom w:w="0" w:type="dxa"/>
            <w:right w:w="108" w:type="dxa"/>
          </w:tblCellMar>
        </w:tblPrEx>
        <w:trPr>
          <w:trHeight w:val="90" w:hRule="atLeast"/>
        </w:trPr>
        <w:tc>
          <w:tcPr>
            <w:tcW w:w="555"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795"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417" w:type="dxa"/>
            <w:vMerge w:val="continue"/>
            <w:tcBorders>
              <w:left w:val="single" w:color="000000" w:sz="4" w:space="0"/>
              <w:bottom w:val="single" w:color="000000" w:sz="4" w:space="0"/>
              <w:right w:val="single" w:color="000000" w:sz="4" w:space="0"/>
            </w:tcBorders>
            <w:vAlign w:val="top"/>
          </w:tcPr>
          <w:p>
            <w:pPr>
              <w:jc w:val="left"/>
              <w:rPr>
                <w:b/>
                <w:color w:val="000000"/>
                <w:kern w:val="0"/>
                <w:sz w:val="18"/>
                <w:szCs w:val="18"/>
              </w:rPr>
            </w:pPr>
          </w:p>
        </w:tc>
        <w:tc>
          <w:tcPr>
            <w:tcW w:w="4389"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588"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590"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506"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677"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671"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654"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7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45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bCs/>
                <w:color w:val="000000"/>
                <w:kern w:val="0"/>
                <w:sz w:val="18"/>
                <w:szCs w:val="18"/>
              </w:rPr>
            </w:pPr>
            <w:r>
              <w:rPr>
                <w:rFonts w:hint="eastAsia"/>
                <w:b/>
                <w:bCs/>
                <w:color w:val="000000"/>
                <w:kern w:val="0"/>
                <w:sz w:val="18"/>
                <w:szCs w:val="18"/>
              </w:rPr>
              <w:t>20</w:t>
            </w:r>
          </w:p>
        </w:tc>
      </w:tr>
      <w:tr>
        <w:tblPrEx>
          <w:tblCellMar>
            <w:top w:w="0" w:type="dxa"/>
            <w:left w:w="108" w:type="dxa"/>
            <w:bottom w:w="0" w:type="dxa"/>
            <w:right w:w="108" w:type="dxa"/>
          </w:tblCellMar>
        </w:tblPrEx>
        <w:trPr>
          <w:trHeight w:val="90" w:hRule="atLeast"/>
        </w:trPr>
        <w:tc>
          <w:tcPr>
            <w:tcW w:w="555"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1</w:t>
            </w:r>
          </w:p>
        </w:tc>
        <w:tc>
          <w:tcPr>
            <w:tcW w:w="795" w:type="dxa"/>
            <w:vMerge w:val="restart"/>
            <w:tcBorders>
              <w:top w:val="single" w:color="000000" w:sz="4" w:space="0"/>
              <w:left w:val="single" w:color="000000" w:sz="4" w:space="0"/>
              <w:right w:val="single" w:color="000000" w:sz="4" w:space="0"/>
            </w:tcBorders>
            <w:vAlign w:val="center"/>
          </w:tcPr>
          <w:p>
            <w:pPr>
              <w:jc w:val="center"/>
              <w:rPr>
                <w:color w:val="000000"/>
                <w:kern w:val="0"/>
                <w:sz w:val="18"/>
                <w:szCs w:val="18"/>
              </w:rPr>
            </w:pPr>
            <w:r>
              <w:rPr>
                <w:color w:val="000000"/>
                <w:kern w:val="0"/>
                <w:sz w:val="18"/>
                <w:szCs w:val="18"/>
              </w:rPr>
              <w:t>公共基础必修课程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val="0"/>
                <w:bCs/>
                <w:color w:val="000000"/>
                <w:kern w:val="0"/>
                <w:sz w:val="18"/>
                <w:szCs w:val="18"/>
                <w:lang w:val="en-US" w:eastAsia="zh-CN"/>
              </w:rPr>
            </w:pPr>
            <w:r>
              <w:rPr>
                <w:rFonts w:hint="eastAsia"/>
                <w:b w:val="0"/>
                <w:bCs/>
                <w:color w:val="000000"/>
                <w:kern w:val="0"/>
                <w:sz w:val="18"/>
                <w:szCs w:val="18"/>
                <w:lang w:val="en-US" w:eastAsia="zh-CN"/>
              </w:rPr>
              <w:t>132017-19</w:t>
            </w:r>
          </w:p>
          <w:p>
            <w:pPr>
              <w:jc w:val="center"/>
              <w:rPr>
                <w:rFonts w:hint="default"/>
                <w:b w:val="0"/>
                <w:bCs/>
                <w:color w:val="000000"/>
                <w:kern w:val="0"/>
                <w:sz w:val="18"/>
                <w:szCs w:val="18"/>
                <w:lang w:val="en-US" w:eastAsia="zh-CN"/>
              </w:rPr>
            </w:pPr>
            <w:r>
              <w:rPr>
                <w:rFonts w:hint="eastAsia"/>
                <w:b w:val="0"/>
                <w:bCs/>
                <w:color w:val="000000"/>
                <w:kern w:val="0"/>
                <w:sz w:val="18"/>
                <w:szCs w:val="18"/>
                <w:lang w:val="en-US" w:eastAsia="zh-CN"/>
              </w:rPr>
              <w:t>132024</w:t>
            </w:r>
          </w:p>
        </w:tc>
        <w:tc>
          <w:tcPr>
            <w:tcW w:w="4389"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语文</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14</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18"/>
                <w:szCs w:val="18"/>
                <w:lang w:val="en-US" w:eastAsia="zh-CN"/>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252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252</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72</w:t>
            </w:r>
          </w:p>
        </w:tc>
        <w:tc>
          <w:tcPr>
            <w:tcW w:w="7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72</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72</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36</w:t>
            </w:r>
          </w:p>
        </w:tc>
        <w:tc>
          <w:tcPr>
            <w:tcW w:w="1170" w:type="dxa"/>
            <w:gridSpan w:val="2"/>
            <w:vMerge w:val="restart"/>
            <w:tcBorders>
              <w:top w:val="single" w:color="000000" w:sz="4" w:space="0"/>
              <w:left w:val="single" w:color="000000" w:sz="4" w:space="0"/>
              <w:right w:val="single" w:color="000000" w:sz="4" w:space="0"/>
            </w:tcBorders>
            <w:vAlign w:val="center"/>
          </w:tcPr>
          <w:p>
            <w:pPr>
              <w:spacing w:beforeAutospacing="0" w:afterAutospacing="0" w:line="200" w:lineRule="atLeast"/>
              <w:jc w:val="both"/>
              <w:rPr>
                <w:rFonts w:hint="default" w:ascii="宋体" w:hAnsi="宋体" w:eastAsia="宋体"/>
                <w:color w:val="000000"/>
                <w:sz w:val="22"/>
                <w:lang w:val="en-US" w:eastAsia="zh-CN"/>
              </w:rPr>
            </w:pPr>
            <w:r>
              <w:rPr>
                <w:rFonts w:hint="eastAsia" w:ascii="宋体" w:hAnsi="宋体"/>
                <w:color w:val="000000"/>
                <w:sz w:val="22"/>
                <w:lang w:val="en-US" w:eastAsia="zh-CN"/>
              </w:rPr>
              <w:t>到琴行、演艺公司等机构实习</w:t>
            </w:r>
          </w:p>
        </w:tc>
      </w:tr>
      <w:tr>
        <w:tblPrEx>
          <w:tblCellMar>
            <w:top w:w="0" w:type="dxa"/>
            <w:left w:w="108" w:type="dxa"/>
            <w:bottom w:w="0" w:type="dxa"/>
            <w:right w:w="108" w:type="dxa"/>
          </w:tblCellMar>
        </w:tblPrEx>
        <w:trPr>
          <w:trHeight w:val="279" w:hRule="atLeast"/>
        </w:trPr>
        <w:tc>
          <w:tcPr>
            <w:tcW w:w="555"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2</w:t>
            </w:r>
          </w:p>
        </w:tc>
        <w:tc>
          <w:tcPr>
            <w:tcW w:w="795" w:type="dxa"/>
            <w:vMerge w:val="continue"/>
            <w:tcBorders>
              <w:left w:val="single" w:color="000000" w:sz="4" w:space="0"/>
              <w:right w:val="single" w:color="000000" w:sz="4" w:space="0"/>
            </w:tcBorders>
            <w:vAlign w:val="center"/>
          </w:tcPr>
          <w:p>
            <w:pPr>
              <w:jc w:val="center"/>
              <w:rPr>
                <w:color w:val="000000"/>
                <w:kern w:val="0"/>
                <w:sz w:val="18"/>
                <w:szCs w:val="18"/>
              </w:rPr>
            </w:pP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val="0"/>
                <w:bCs/>
                <w:color w:val="000000"/>
                <w:kern w:val="0"/>
                <w:sz w:val="18"/>
                <w:szCs w:val="18"/>
                <w:lang w:val="en-US" w:eastAsia="zh-CN"/>
              </w:rPr>
            </w:pPr>
            <w:r>
              <w:rPr>
                <w:rFonts w:hint="eastAsia"/>
                <w:b w:val="0"/>
                <w:bCs/>
                <w:color w:val="000000"/>
                <w:kern w:val="0"/>
                <w:sz w:val="18"/>
                <w:szCs w:val="18"/>
                <w:lang w:val="en-US" w:eastAsia="zh-CN"/>
              </w:rPr>
              <w:t>132004-06</w:t>
            </w:r>
          </w:p>
          <w:p>
            <w:pPr>
              <w:jc w:val="center"/>
              <w:rPr>
                <w:rFonts w:hint="default"/>
                <w:b w:val="0"/>
                <w:bCs/>
                <w:color w:val="000000"/>
                <w:kern w:val="0"/>
                <w:sz w:val="18"/>
                <w:szCs w:val="18"/>
                <w:lang w:val="en-US" w:eastAsia="zh-CN"/>
              </w:rPr>
            </w:pPr>
            <w:r>
              <w:rPr>
                <w:rFonts w:hint="eastAsia"/>
                <w:b w:val="0"/>
                <w:bCs/>
                <w:color w:val="000000"/>
                <w:kern w:val="0"/>
                <w:sz w:val="18"/>
                <w:szCs w:val="18"/>
                <w:lang w:val="en-US" w:eastAsia="zh-CN"/>
              </w:rPr>
              <w:t>132097</w:t>
            </w:r>
          </w:p>
        </w:tc>
        <w:tc>
          <w:tcPr>
            <w:tcW w:w="4389"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eastAsia="宋体"/>
                <w:color w:val="000000"/>
                <w:kern w:val="0"/>
                <w:sz w:val="18"/>
                <w:szCs w:val="18"/>
                <w:lang w:eastAsia="zh-CN"/>
              </w:rPr>
            </w:pPr>
            <w:r>
              <w:rPr>
                <w:rFonts w:hint="eastAsia" w:ascii="宋体" w:hAnsi="宋体"/>
                <w:color w:val="000000"/>
                <w:kern w:val="0"/>
                <w:sz w:val="18"/>
                <w:szCs w:val="18"/>
                <w:lang w:eastAsia="zh-CN"/>
              </w:rPr>
              <w:t>数学</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14</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18"/>
                <w:szCs w:val="18"/>
                <w:lang w:val="en-US" w:eastAsia="zh-CN"/>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252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252</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72</w:t>
            </w:r>
          </w:p>
        </w:tc>
        <w:tc>
          <w:tcPr>
            <w:tcW w:w="7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72</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72</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36</w:t>
            </w:r>
          </w:p>
        </w:tc>
        <w:tc>
          <w:tcPr>
            <w:tcW w:w="117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trPr>
        <w:tc>
          <w:tcPr>
            <w:tcW w:w="555"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3</w:t>
            </w:r>
          </w:p>
        </w:tc>
        <w:tc>
          <w:tcPr>
            <w:tcW w:w="795"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val="0"/>
                <w:bCs/>
                <w:color w:val="000000"/>
                <w:kern w:val="0"/>
                <w:sz w:val="18"/>
                <w:szCs w:val="18"/>
                <w:lang w:val="en-US" w:eastAsia="zh-CN"/>
              </w:rPr>
            </w:pPr>
            <w:r>
              <w:rPr>
                <w:rFonts w:hint="eastAsia"/>
                <w:b w:val="0"/>
                <w:bCs/>
                <w:color w:val="000000"/>
                <w:kern w:val="0"/>
                <w:sz w:val="18"/>
                <w:szCs w:val="18"/>
                <w:lang w:val="en-US" w:eastAsia="zh-CN"/>
              </w:rPr>
              <w:t>132012-13</w:t>
            </w:r>
          </w:p>
          <w:p>
            <w:pPr>
              <w:jc w:val="center"/>
              <w:rPr>
                <w:rFonts w:hint="default"/>
                <w:b w:val="0"/>
                <w:bCs/>
                <w:color w:val="000000"/>
                <w:kern w:val="0"/>
                <w:sz w:val="18"/>
                <w:szCs w:val="18"/>
                <w:lang w:val="en-US" w:eastAsia="zh-CN"/>
              </w:rPr>
            </w:pPr>
            <w:r>
              <w:rPr>
                <w:rFonts w:hint="eastAsia"/>
                <w:b w:val="0"/>
                <w:bCs/>
                <w:color w:val="000000"/>
                <w:kern w:val="0"/>
                <w:sz w:val="18"/>
                <w:szCs w:val="18"/>
                <w:lang w:val="en-US" w:eastAsia="zh-CN"/>
              </w:rPr>
              <w:t>132087-088</w:t>
            </w:r>
          </w:p>
        </w:tc>
        <w:tc>
          <w:tcPr>
            <w:tcW w:w="4389"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eastAsia="宋体"/>
                <w:color w:val="000000"/>
                <w:kern w:val="0"/>
                <w:sz w:val="18"/>
                <w:szCs w:val="18"/>
                <w:lang w:eastAsia="zh-CN"/>
              </w:rPr>
            </w:pPr>
            <w:r>
              <w:rPr>
                <w:rFonts w:hint="eastAsia" w:ascii="宋体" w:hAnsi="宋体"/>
                <w:color w:val="000000"/>
                <w:kern w:val="0"/>
                <w:sz w:val="18"/>
                <w:szCs w:val="18"/>
                <w:lang w:eastAsia="zh-CN"/>
              </w:rPr>
              <w:t>英语</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12</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18"/>
                <w:szCs w:val="18"/>
                <w:lang w:val="en-US" w:eastAsia="zh-CN"/>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144</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144</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72</w:t>
            </w:r>
          </w:p>
        </w:tc>
        <w:tc>
          <w:tcPr>
            <w:tcW w:w="7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72</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36</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olor w:val="000000"/>
                <w:sz w:val="18"/>
                <w:szCs w:val="18"/>
                <w:lang w:val="en-US" w:eastAsia="zh-CN"/>
              </w:rPr>
            </w:pPr>
            <w:r>
              <w:rPr>
                <w:rFonts w:hint="eastAsia" w:ascii="宋体" w:hAnsi="宋体"/>
                <w:color w:val="000000"/>
                <w:sz w:val="18"/>
                <w:szCs w:val="18"/>
                <w:lang w:val="en-US" w:eastAsia="zh-CN"/>
              </w:rPr>
              <w:t>36</w:t>
            </w:r>
          </w:p>
        </w:tc>
        <w:tc>
          <w:tcPr>
            <w:tcW w:w="117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trPr>
        <w:tc>
          <w:tcPr>
            <w:tcW w:w="555"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4</w:t>
            </w:r>
          </w:p>
        </w:tc>
        <w:tc>
          <w:tcPr>
            <w:tcW w:w="795"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val="0"/>
                <w:bCs/>
                <w:color w:val="000000"/>
                <w:kern w:val="0"/>
                <w:sz w:val="18"/>
                <w:szCs w:val="18"/>
                <w:lang w:val="en-US" w:eastAsia="zh-CN"/>
              </w:rPr>
            </w:pPr>
            <w:r>
              <w:rPr>
                <w:rFonts w:hint="eastAsia"/>
                <w:b w:val="0"/>
                <w:bCs/>
                <w:color w:val="000000"/>
                <w:kern w:val="0"/>
                <w:sz w:val="18"/>
                <w:szCs w:val="18"/>
                <w:lang w:val="en-US" w:eastAsia="zh-CN"/>
              </w:rPr>
              <w:t>122002-004</w:t>
            </w:r>
          </w:p>
          <w:p>
            <w:pPr>
              <w:jc w:val="center"/>
              <w:rPr>
                <w:rFonts w:hint="default"/>
                <w:b w:val="0"/>
                <w:bCs/>
                <w:color w:val="000000"/>
                <w:kern w:val="0"/>
                <w:sz w:val="18"/>
                <w:szCs w:val="18"/>
                <w:lang w:val="en-US" w:eastAsia="zh-CN"/>
              </w:rPr>
            </w:pPr>
            <w:r>
              <w:rPr>
                <w:rFonts w:hint="eastAsia"/>
                <w:b w:val="0"/>
                <w:bCs/>
                <w:color w:val="000000"/>
                <w:kern w:val="0"/>
                <w:sz w:val="18"/>
                <w:szCs w:val="18"/>
                <w:lang w:val="en-US" w:eastAsia="zh-CN"/>
              </w:rPr>
              <w:t>122009</w:t>
            </w:r>
          </w:p>
        </w:tc>
        <w:tc>
          <w:tcPr>
            <w:tcW w:w="4389"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eastAsia="宋体"/>
                <w:color w:val="000000"/>
                <w:kern w:val="0"/>
                <w:sz w:val="18"/>
                <w:szCs w:val="18"/>
                <w:lang w:eastAsia="zh-CN"/>
              </w:rPr>
            </w:pPr>
            <w:r>
              <w:rPr>
                <w:rFonts w:hint="eastAsia" w:ascii="宋体" w:hAnsi="宋体"/>
                <w:color w:val="000000"/>
                <w:kern w:val="0"/>
                <w:sz w:val="18"/>
                <w:szCs w:val="18"/>
                <w:lang w:eastAsia="zh-CN"/>
              </w:rPr>
              <w:t>政治</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8</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1-4</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144</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color w:val="000000"/>
                <w:sz w:val="18"/>
                <w:szCs w:val="18"/>
                <w:lang w:val="en-US" w:eastAsia="zh-CN"/>
              </w:rPr>
            </w:pPr>
            <w:r>
              <w:rPr>
                <w:rFonts w:hint="eastAsia"/>
                <w:color w:val="000000"/>
                <w:sz w:val="18"/>
                <w:szCs w:val="18"/>
                <w:lang w:val="en-US" w:eastAsia="zh-CN"/>
              </w:rPr>
              <w:t>144</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36</w:t>
            </w:r>
          </w:p>
        </w:tc>
        <w:tc>
          <w:tcPr>
            <w:tcW w:w="7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36</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36</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36</w:t>
            </w:r>
          </w:p>
        </w:tc>
        <w:tc>
          <w:tcPr>
            <w:tcW w:w="117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trPr>
        <w:tc>
          <w:tcPr>
            <w:tcW w:w="555"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r>
              <w:rPr>
                <w:color w:val="000000"/>
                <w:kern w:val="0"/>
                <w:sz w:val="18"/>
                <w:szCs w:val="18"/>
              </w:rPr>
              <w:t>5</w:t>
            </w:r>
          </w:p>
        </w:tc>
        <w:tc>
          <w:tcPr>
            <w:tcW w:w="795"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val="0"/>
                <w:bCs/>
                <w:color w:val="000000"/>
                <w:kern w:val="0"/>
                <w:sz w:val="18"/>
                <w:szCs w:val="18"/>
                <w:lang w:val="en-US" w:eastAsia="zh-CN"/>
              </w:rPr>
            </w:pPr>
            <w:r>
              <w:rPr>
                <w:rFonts w:hint="eastAsia"/>
                <w:b w:val="0"/>
                <w:bCs/>
                <w:color w:val="000000"/>
                <w:kern w:val="0"/>
                <w:sz w:val="18"/>
                <w:szCs w:val="18"/>
                <w:lang w:val="en-US" w:eastAsia="zh-CN"/>
              </w:rPr>
              <w:t>152001-003</w:t>
            </w:r>
          </w:p>
        </w:tc>
        <w:tc>
          <w:tcPr>
            <w:tcW w:w="4389" w:type="dxa"/>
            <w:tcBorders>
              <w:top w:val="single" w:color="000000" w:sz="4" w:space="0"/>
              <w:left w:val="single" w:color="000000" w:sz="4" w:space="0"/>
              <w:bottom w:val="single" w:color="000000" w:sz="4" w:space="0"/>
              <w:right w:val="single" w:color="000000" w:sz="4" w:space="0"/>
            </w:tcBorders>
            <w:vAlign w:val="center"/>
          </w:tcPr>
          <w:p>
            <w:pPr>
              <w:spacing w:beforeAutospacing="0" w:afterAutospacing="0" w:line="440" w:lineRule="exact"/>
              <w:rPr>
                <w:rFonts w:hint="eastAsia" w:ascii="宋体" w:hAnsi="宋体" w:eastAsia="宋体"/>
                <w:color w:val="000000"/>
                <w:kern w:val="0"/>
                <w:sz w:val="18"/>
                <w:szCs w:val="18"/>
                <w:lang w:eastAsia="zh-CN"/>
              </w:rPr>
            </w:pPr>
            <w:r>
              <w:rPr>
                <w:rFonts w:hint="eastAsia" w:ascii="宋体" w:hAnsi="宋体"/>
                <w:color w:val="000000"/>
                <w:kern w:val="0"/>
                <w:sz w:val="18"/>
                <w:szCs w:val="18"/>
                <w:lang w:eastAsia="zh-CN"/>
              </w:rPr>
              <w:t>历史</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6</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1-3</w:t>
            </w: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sz w:val="18"/>
                <w:szCs w:val="18"/>
                <w:lang w:val="en-US" w:eastAsia="zh-CN"/>
              </w:rPr>
            </w:pPr>
            <w:r>
              <w:rPr>
                <w:rFonts w:hint="eastAsia"/>
                <w:color w:val="000000"/>
                <w:sz w:val="18"/>
                <w:szCs w:val="18"/>
                <w:lang w:val="en-US" w:eastAsia="zh-CN"/>
              </w:rPr>
              <w:t>108</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sz w:val="18"/>
                <w:szCs w:val="18"/>
                <w:lang w:val="en-US" w:eastAsia="zh-CN"/>
              </w:rPr>
            </w:pPr>
            <w:r>
              <w:rPr>
                <w:rFonts w:hint="eastAsia"/>
                <w:color w:val="000000"/>
                <w:sz w:val="18"/>
                <w:szCs w:val="18"/>
                <w:lang w:val="en-US" w:eastAsia="zh-CN"/>
              </w:rPr>
              <w:t>108</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sz w:val="18"/>
                <w:szCs w:val="18"/>
                <w:lang w:val="en-US" w:eastAsia="zh-CN"/>
              </w:rPr>
            </w:pPr>
            <w:r>
              <w:rPr>
                <w:rFonts w:hint="eastAsia"/>
                <w:color w:val="000000"/>
                <w:sz w:val="18"/>
                <w:szCs w:val="18"/>
                <w:lang w:val="en-US" w:eastAsia="zh-CN"/>
              </w:rPr>
              <w:t>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sz w:val="18"/>
                <w:szCs w:val="18"/>
                <w:lang w:val="en-US" w:eastAsia="zh-CN"/>
              </w:rPr>
            </w:pPr>
            <w:r>
              <w:rPr>
                <w:rFonts w:hint="eastAsia"/>
                <w:color w:val="000000"/>
                <w:sz w:val="18"/>
                <w:szCs w:val="18"/>
                <w:lang w:val="en-US" w:eastAsia="zh-CN"/>
              </w:rPr>
              <w:t>36</w:t>
            </w:r>
          </w:p>
        </w:tc>
        <w:tc>
          <w:tcPr>
            <w:tcW w:w="7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sz w:val="18"/>
                <w:szCs w:val="18"/>
                <w:lang w:val="en-US" w:eastAsia="zh-CN"/>
              </w:rPr>
            </w:pPr>
            <w:r>
              <w:rPr>
                <w:rFonts w:hint="eastAsia"/>
                <w:color w:val="000000"/>
                <w:sz w:val="18"/>
                <w:szCs w:val="18"/>
                <w:lang w:val="en-US" w:eastAsia="zh-CN"/>
              </w:rPr>
              <w:t>36</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color w:val="000000"/>
                <w:sz w:val="18"/>
                <w:szCs w:val="18"/>
                <w:lang w:val="en-US" w:eastAsia="zh-CN"/>
              </w:rPr>
            </w:pPr>
            <w:r>
              <w:rPr>
                <w:rFonts w:hint="eastAsia"/>
                <w:color w:val="000000"/>
                <w:sz w:val="18"/>
                <w:szCs w:val="18"/>
                <w:lang w:val="en-US" w:eastAsia="zh-CN"/>
              </w:rPr>
              <w:t>36</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sz w:val="18"/>
                <w:szCs w:val="18"/>
                <w:lang w:val="en-US" w:eastAsia="zh-CN"/>
              </w:rPr>
            </w:pPr>
          </w:p>
        </w:tc>
        <w:tc>
          <w:tcPr>
            <w:tcW w:w="117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trPr>
        <w:tc>
          <w:tcPr>
            <w:tcW w:w="555" w:type="dxa"/>
            <w:tcBorders>
              <w:top w:val="single" w:color="000000" w:sz="4" w:space="0"/>
              <w:left w:val="single" w:color="000000" w:sz="4" w:space="0"/>
              <w:bottom w:val="single" w:color="000000" w:sz="4" w:space="0"/>
              <w:right w:val="single" w:color="000000" w:sz="4" w:space="0"/>
            </w:tcBorders>
            <w:vAlign w:val="center"/>
          </w:tcPr>
          <w:p>
            <w:pPr>
              <w:jc w:val="center"/>
              <w:rPr>
                <w:color w:val="000000"/>
                <w:kern w:val="0"/>
                <w:sz w:val="18"/>
                <w:szCs w:val="18"/>
              </w:rPr>
            </w:pPr>
          </w:p>
        </w:tc>
        <w:tc>
          <w:tcPr>
            <w:tcW w:w="795" w:type="dxa"/>
            <w:vMerge w:val="continue"/>
            <w:tcBorders>
              <w:left w:val="single" w:color="000000" w:sz="4" w:space="0"/>
              <w:right w:val="single" w:color="000000" w:sz="4" w:space="0"/>
            </w:tcBorders>
            <w:vAlign w:val="center"/>
          </w:tcPr>
          <w:p>
            <w:pPr>
              <w:jc w:val="left"/>
              <w:rPr>
                <w:color w:val="000000"/>
                <w:kern w:val="0"/>
                <w:sz w:val="18"/>
                <w:szCs w:val="18"/>
              </w:rPr>
            </w:pP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b w:val="0"/>
                <w:bCs/>
                <w:color w:val="000000"/>
                <w:kern w:val="0"/>
                <w:sz w:val="18"/>
                <w:szCs w:val="18"/>
                <w:lang w:val="en-US" w:eastAsia="zh-CN"/>
              </w:rPr>
            </w:pPr>
          </w:p>
        </w:tc>
        <w:tc>
          <w:tcPr>
            <w:tcW w:w="4389"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eastAsia" w:ascii="宋体" w:hAnsi="宋体"/>
                <w:color w:val="000000"/>
                <w:kern w:val="0"/>
                <w:sz w:val="18"/>
                <w:szCs w:val="18"/>
              </w:rPr>
            </w:pPr>
            <w:r>
              <w:rPr>
                <w:b/>
                <w:color w:val="000000"/>
                <w:kern w:val="0"/>
                <w:sz w:val="18"/>
                <w:szCs w:val="18"/>
                <w:highlight w:val="none"/>
              </w:rPr>
              <w:t>小计</w:t>
            </w:r>
          </w:p>
        </w:tc>
        <w:tc>
          <w:tcPr>
            <w:tcW w:w="588"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ascii="宋体" w:hAnsi="宋体" w:eastAsia="宋体"/>
                <w:color w:val="000000"/>
                <w:kern w:val="0"/>
                <w:sz w:val="18"/>
                <w:szCs w:val="18"/>
                <w:lang w:val="en-US" w:eastAsia="zh-CN"/>
              </w:rPr>
            </w:pPr>
            <w:r>
              <w:rPr>
                <w:rFonts w:hint="eastAsia" w:ascii="宋体" w:hAnsi="宋体"/>
                <w:b/>
                <w:bCs/>
                <w:color w:val="000000"/>
                <w:kern w:val="0"/>
                <w:sz w:val="18"/>
                <w:szCs w:val="18"/>
                <w:lang w:val="en-US" w:eastAsia="zh-CN"/>
              </w:rPr>
              <w:t>48</w:t>
            </w:r>
          </w:p>
        </w:tc>
        <w:tc>
          <w:tcPr>
            <w:tcW w:w="590"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eastAsia"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eastAsia" w:ascii="宋体" w:hAnsi="宋体"/>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972</w:t>
            </w:r>
          </w:p>
        </w:tc>
        <w:tc>
          <w:tcPr>
            <w:tcW w:w="671"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972</w:t>
            </w:r>
          </w:p>
        </w:tc>
        <w:tc>
          <w:tcPr>
            <w:tcW w:w="654"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0</w:t>
            </w:r>
          </w:p>
        </w:tc>
        <w:tc>
          <w:tcPr>
            <w:tcW w:w="617"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288</w:t>
            </w:r>
          </w:p>
        </w:tc>
        <w:tc>
          <w:tcPr>
            <w:tcW w:w="781"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288</w:t>
            </w:r>
          </w:p>
        </w:tc>
        <w:tc>
          <w:tcPr>
            <w:tcW w:w="735"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252</w:t>
            </w:r>
          </w:p>
        </w:tc>
        <w:tc>
          <w:tcPr>
            <w:tcW w:w="735"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144</w:t>
            </w:r>
          </w:p>
        </w:tc>
        <w:tc>
          <w:tcPr>
            <w:tcW w:w="117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10" w:hRule="atLeast"/>
        </w:trPr>
        <w:tc>
          <w:tcPr>
            <w:tcW w:w="555"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eastAsia" w:eastAsia="宋体"/>
                <w:color w:val="000000"/>
                <w:kern w:val="0"/>
                <w:sz w:val="18"/>
                <w:szCs w:val="18"/>
                <w:lang w:val="en-US" w:eastAsia="zh-CN"/>
              </w:rPr>
            </w:pPr>
            <w:r>
              <w:rPr>
                <w:rFonts w:hint="eastAsia"/>
                <w:color w:val="000000"/>
                <w:kern w:val="0"/>
                <w:sz w:val="18"/>
                <w:szCs w:val="18"/>
                <w:highlight w:val="none"/>
                <w:lang w:val="en-US" w:eastAsia="zh-CN"/>
              </w:rPr>
              <w:t>7</w:t>
            </w:r>
          </w:p>
        </w:tc>
        <w:tc>
          <w:tcPr>
            <w:tcW w:w="795" w:type="dxa"/>
            <w:vMerge w:val="restart"/>
            <w:tcBorders>
              <w:left w:val="single" w:color="000000" w:sz="4" w:space="0"/>
              <w:right w:val="single" w:color="000000" w:sz="4" w:space="0"/>
            </w:tcBorders>
            <w:vAlign w:val="center"/>
          </w:tcPr>
          <w:p>
            <w:pPr>
              <w:shd w:val="clear" w:fill="FFFFFF" w:themeFill="background1"/>
              <w:jc w:val="center"/>
              <w:rPr>
                <w:color w:val="000000"/>
                <w:kern w:val="0"/>
                <w:sz w:val="18"/>
                <w:szCs w:val="18"/>
              </w:rPr>
            </w:pPr>
            <w:r>
              <w:rPr>
                <w:color w:val="000000"/>
                <w:kern w:val="0"/>
                <w:sz w:val="18"/>
                <w:szCs w:val="18"/>
                <w:highlight w:val="none"/>
              </w:rPr>
              <w:t>专业</w:t>
            </w:r>
            <w:r>
              <w:rPr>
                <w:rFonts w:hint="eastAsia"/>
                <w:color w:val="000000"/>
                <w:kern w:val="0"/>
                <w:sz w:val="18"/>
                <w:szCs w:val="18"/>
                <w:highlight w:val="none"/>
                <w:lang w:val="en-US" w:eastAsia="zh-CN"/>
              </w:rPr>
              <w:t>基础</w:t>
            </w:r>
            <w:r>
              <w:rPr>
                <w:color w:val="000000"/>
                <w:kern w:val="0"/>
                <w:sz w:val="18"/>
                <w:szCs w:val="18"/>
                <w:highlight w:val="none"/>
              </w:rPr>
              <w:t>课程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val="0"/>
                <w:bCs/>
                <w:color w:val="000000"/>
                <w:kern w:val="0"/>
                <w:sz w:val="18"/>
                <w:szCs w:val="18"/>
                <w:lang w:val="en-US" w:eastAsia="zh-CN"/>
              </w:rPr>
            </w:pPr>
            <w:r>
              <w:rPr>
                <w:rFonts w:hint="eastAsia"/>
                <w:b w:val="0"/>
                <w:bCs/>
                <w:color w:val="000000"/>
                <w:kern w:val="0"/>
                <w:sz w:val="18"/>
                <w:szCs w:val="18"/>
                <w:lang w:val="en-US" w:eastAsia="zh-CN"/>
              </w:rPr>
              <w:t>112187-190</w:t>
            </w:r>
          </w:p>
        </w:tc>
        <w:tc>
          <w:tcPr>
            <w:tcW w:w="4389"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left"/>
              <w:rPr>
                <w:rFonts w:hint="eastAsia" w:ascii="宋体" w:hAnsi="宋体"/>
                <w:color w:val="000000"/>
                <w:kern w:val="0"/>
                <w:sz w:val="18"/>
                <w:szCs w:val="18"/>
                <w:lang w:val="en-US" w:eastAsia="zh-CN"/>
              </w:rPr>
            </w:pPr>
            <w:r>
              <w:rPr>
                <w:rFonts w:hint="eastAsia"/>
                <w:color w:val="000000"/>
                <w:kern w:val="0"/>
                <w:sz w:val="18"/>
                <w:szCs w:val="18"/>
                <w:highlight w:val="none"/>
                <w:lang w:val="en-US" w:eastAsia="zh-CN"/>
              </w:rPr>
              <w:t>基础乐理</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8</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lang w:val="en-US" w:eastAsia="zh-CN"/>
              </w:rPr>
            </w:pPr>
            <w:r>
              <w:rPr>
                <w:rFonts w:hint="eastAsia" w:ascii="宋体" w:hAnsi="宋体"/>
                <w:color w:val="000000"/>
                <w:kern w:val="0"/>
                <w:sz w:val="18"/>
                <w:szCs w:val="18"/>
                <w:lang w:val="en-US" w:eastAsia="zh-CN"/>
              </w:rPr>
              <w:t>1-4</w:t>
            </w:r>
          </w:p>
        </w:tc>
        <w:tc>
          <w:tcPr>
            <w:tcW w:w="506"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eastAsia" w:ascii="宋体" w:hAnsi="宋体"/>
                <w:color w:val="000000"/>
                <w:kern w:val="0"/>
                <w:sz w:val="18"/>
                <w:szCs w:val="18"/>
                <w:lang w:val="en-US" w:eastAsia="zh-CN"/>
              </w:rPr>
            </w:pPr>
          </w:p>
        </w:tc>
        <w:tc>
          <w:tcPr>
            <w:tcW w:w="677"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eastAsia"/>
                <w:color w:val="000000"/>
                <w:sz w:val="18"/>
                <w:szCs w:val="18"/>
                <w:lang w:val="en-US" w:eastAsia="zh-CN"/>
              </w:rPr>
            </w:pPr>
            <w:r>
              <w:rPr>
                <w:rFonts w:hint="eastAsia"/>
                <w:color w:val="000000"/>
                <w:kern w:val="0"/>
                <w:sz w:val="18"/>
                <w:szCs w:val="18"/>
                <w:highlight w:val="none"/>
                <w:lang w:val="en-US" w:eastAsia="zh-CN"/>
              </w:rPr>
              <w:t>134</w:t>
            </w:r>
          </w:p>
        </w:tc>
        <w:tc>
          <w:tcPr>
            <w:tcW w:w="671"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color w:val="000000"/>
                <w:sz w:val="18"/>
                <w:szCs w:val="18"/>
                <w:lang w:val="en-US" w:eastAsia="zh-CN"/>
              </w:rPr>
            </w:pPr>
            <w:r>
              <w:rPr>
                <w:rFonts w:hint="eastAsia"/>
                <w:color w:val="000000"/>
                <w:kern w:val="0"/>
                <w:sz w:val="18"/>
                <w:szCs w:val="18"/>
                <w:highlight w:val="none"/>
                <w:lang w:val="en-US" w:eastAsia="zh-CN"/>
              </w:rPr>
              <w:t>134</w:t>
            </w:r>
          </w:p>
        </w:tc>
        <w:tc>
          <w:tcPr>
            <w:tcW w:w="654"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eastAsia"/>
                <w:color w:val="000000"/>
                <w:sz w:val="18"/>
                <w:szCs w:val="18"/>
              </w:rPr>
            </w:pPr>
            <w:r>
              <w:rPr>
                <w:rFonts w:hint="eastAsia"/>
                <w:color w:val="000000"/>
                <w:kern w:val="0"/>
                <w:sz w:val="18"/>
                <w:szCs w:val="18"/>
                <w:highlight w:val="none"/>
                <w:lang w:val="en-US" w:eastAsia="zh-CN"/>
              </w:rPr>
              <w:t>0</w:t>
            </w:r>
          </w:p>
        </w:tc>
        <w:tc>
          <w:tcPr>
            <w:tcW w:w="617"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26</w:t>
            </w:r>
          </w:p>
        </w:tc>
        <w:tc>
          <w:tcPr>
            <w:tcW w:w="781"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eastAsia"/>
                <w:color w:val="000000"/>
                <w:sz w:val="18"/>
                <w:szCs w:val="18"/>
                <w:lang w:val="en-US" w:eastAsia="zh-CN"/>
              </w:rPr>
            </w:pPr>
            <w:r>
              <w:rPr>
                <w:rFonts w:hint="eastAsia"/>
                <w:color w:val="000000"/>
                <w:kern w:val="0"/>
                <w:sz w:val="18"/>
                <w:szCs w:val="18"/>
                <w:highlight w:val="none"/>
                <w:lang w:val="en-US" w:eastAsia="zh-CN"/>
              </w:rPr>
              <w:t>36</w:t>
            </w:r>
          </w:p>
        </w:tc>
        <w:tc>
          <w:tcPr>
            <w:tcW w:w="735"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ascii="宋体" w:hAnsi="宋体"/>
                <w:color w:val="000000"/>
                <w:sz w:val="18"/>
                <w:szCs w:val="18"/>
              </w:rPr>
            </w:pPr>
            <w:r>
              <w:rPr>
                <w:rFonts w:hint="eastAsia"/>
                <w:color w:val="000000"/>
                <w:kern w:val="0"/>
                <w:sz w:val="18"/>
                <w:szCs w:val="18"/>
                <w:highlight w:val="none"/>
                <w:lang w:val="en-US" w:eastAsia="zh-CN"/>
              </w:rPr>
              <w:t>36</w:t>
            </w:r>
          </w:p>
        </w:tc>
        <w:tc>
          <w:tcPr>
            <w:tcW w:w="735"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ascii="宋体" w:hAnsi="宋体"/>
                <w:color w:val="000000"/>
                <w:sz w:val="18"/>
                <w:szCs w:val="18"/>
              </w:rPr>
            </w:pPr>
            <w:r>
              <w:rPr>
                <w:rFonts w:hint="eastAsia"/>
                <w:color w:val="000000"/>
                <w:kern w:val="0"/>
                <w:sz w:val="18"/>
                <w:szCs w:val="18"/>
                <w:highlight w:val="none"/>
                <w:lang w:val="en-US" w:eastAsia="zh-CN"/>
              </w:rPr>
              <w:t>36</w:t>
            </w:r>
          </w:p>
        </w:tc>
        <w:tc>
          <w:tcPr>
            <w:tcW w:w="117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325" w:hRule="atLeast"/>
        </w:trPr>
        <w:tc>
          <w:tcPr>
            <w:tcW w:w="555"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eastAsia" w:eastAsia="宋体"/>
                <w:color w:val="000000"/>
                <w:kern w:val="0"/>
                <w:sz w:val="18"/>
                <w:szCs w:val="18"/>
                <w:lang w:eastAsia="zh-CN"/>
              </w:rPr>
            </w:pPr>
            <w:r>
              <w:rPr>
                <w:rFonts w:hint="eastAsia"/>
                <w:color w:val="000000"/>
                <w:kern w:val="0"/>
                <w:sz w:val="18"/>
                <w:szCs w:val="18"/>
                <w:highlight w:val="none"/>
                <w:lang w:val="en-US" w:eastAsia="zh-CN"/>
              </w:rPr>
              <w:t>8</w:t>
            </w:r>
          </w:p>
        </w:tc>
        <w:tc>
          <w:tcPr>
            <w:tcW w:w="795" w:type="dxa"/>
            <w:vMerge w:val="continue"/>
            <w:tcBorders>
              <w:left w:val="single" w:color="000000" w:sz="4" w:space="0"/>
              <w:bottom w:val="single" w:color="000000" w:sz="4" w:space="0"/>
              <w:right w:val="single" w:color="000000" w:sz="4" w:space="0"/>
            </w:tcBorders>
            <w:vAlign w:val="center"/>
          </w:tcPr>
          <w:p>
            <w:pPr>
              <w:shd w:val="clear" w:fill="FFFFFF" w:themeFill="background1"/>
              <w:jc w:val="left"/>
              <w:rPr>
                <w:rFonts w:hint="eastAsia"/>
                <w:color w:val="000000"/>
                <w:kern w:val="0"/>
                <w:sz w:val="18"/>
                <w:szCs w:val="18"/>
              </w:rPr>
            </w:pP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b w:val="0"/>
                <w:bCs/>
                <w:color w:val="000000"/>
                <w:kern w:val="0"/>
                <w:sz w:val="18"/>
                <w:szCs w:val="18"/>
                <w:lang w:val="en-US" w:eastAsia="zh-CN"/>
              </w:rPr>
            </w:pPr>
            <w:r>
              <w:rPr>
                <w:rFonts w:hint="eastAsia"/>
                <w:b w:val="0"/>
                <w:bCs/>
                <w:color w:val="000000"/>
                <w:kern w:val="0"/>
                <w:sz w:val="18"/>
                <w:szCs w:val="18"/>
                <w:lang w:val="en-US" w:eastAsia="zh-CN"/>
              </w:rPr>
              <w:t>112191-194</w:t>
            </w:r>
          </w:p>
        </w:tc>
        <w:tc>
          <w:tcPr>
            <w:tcW w:w="4389"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left"/>
              <w:rPr>
                <w:rFonts w:ascii="宋体" w:hAnsi="宋体"/>
                <w:color w:val="000000"/>
                <w:kern w:val="0"/>
                <w:sz w:val="18"/>
                <w:szCs w:val="18"/>
              </w:rPr>
            </w:pPr>
            <w:r>
              <w:rPr>
                <w:rFonts w:hint="eastAsia"/>
                <w:color w:val="000000"/>
                <w:kern w:val="0"/>
                <w:sz w:val="18"/>
                <w:szCs w:val="18"/>
                <w:highlight w:val="none"/>
                <w:lang w:val="en-US" w:eastAsia="zh-CN"/>
              </w:rPr>
              <w:t>视唱练耳</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16</w:t>
            </w:r>
          </w:p>
        </w:tc>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olor w:val="000000"/>
                <w:kern w:val="0"/>
                <w:sz w:val="18"/>
                <w:szCs w:val="18"/>
              </w:rPr>
            </w:pPr>
            <w:r>
              <w:rPr>
                <w:rFonts w:hint="eastAsia" w:ascii="宋体" w:hAnsi="宋体"/>
                <w:color w:val="000000"/>
                <w:kern w:val="0"/>
                <w:sz w:val="18"/>
                <w:szCs w:val="18"/>
                <w:lang w:val="en-US" w:eastAsia="zh-CN"/>
              </w:rPr>
              <w:t>1-4</w:t>
            </w:r>
          </w:p>
        </w:tc>
        <w:tc>
          <w:tcPr>
            <w:tcW w:w="506"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eastAsia" w:ascii="宋体" w:hAnsi="宋体"/>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eastAsia="宋体"/>
                <w:color w:val="000000"/>
                <w:sz w:val="18"/>
                <w:szCs w:val="18"/>
                <w:lang w:val="en-US" w:eastAsia="zh-CN"/>
              </w:rPr>
            </w:pPr>
            <w:r>
              <w:rPr>
                <w:rFonts w:hint="eastAsia"/>
                <w:color w:val="000000"/>
                <w:kern w:val="0"/>
                <w:sz w:val="18"/>
                <w:szCs w:val="18"/>
                <w:highlight w:val="none"/>
                <w:lang w:val="en-US" w:eastAsia="zh-CN"/>
              </w:rPr>
              <w:t>268</w:t>
            </w:r>
          </w:p>
        </w:tc>
        <w:tc>
          <w:tcPr>
            <w:tcW w:w="671"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eastAsia="宋体"/>
                <w:color w:val="000000"/>
                <w:sz w:val="18"/>
                <w:szCs w:val="18"/>
                <w:lang w:val="en-US" w:eastAsia="zh-CN"/>
              </w:rPr>
            </w:pPr>
            <w:r>
              <w:rPr>
                <w:rFonts w:hint="eastAsia"/>
                <w:color w:val="000000"/>
                <w:kern w:val="0"/>
                <w:sz w:val="18"/>
                <w:szCs w:val="18"/>
                <w:highlight w:val="none"/>
                <w:lang w:val="en-US" w:eastAsia="zh-CN"/>
              </w:rPr>
              <w:t>0</w:t>
            </w:r>
          </w:p>
        </w:tc>
        <w:tc>
          <w:tcPr>
            <w:tcW w:w="654"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color w:val="000000"/>
                <w:sz w:val="18"/>
                <w:szCs w:val="18"/>
                <w:lang w:val="en-US"/>
              </w:rPr>
            </w:pPr>
            <w:r>
              <w:rPr>
                <w:rFonts w:hint="eastAsia"/>
                <w:color w:val="000000"/>
                <w:kern w:val="0"/>
                <w:sz w:val="18"/>
                <w:szCs w:val="18"/>
                <w:highlight w:val="none"/>
                <w:lang w:val="en-US" w:eastAsia="zh-CN"/>
              </w:rPr>
              <w:t>268</w:t>
            </w:r>
          </w:p>
        </w:tc>
        <w:tc>
          <w:tcPr>
            <w:tcW w:w="617"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hint="default"/>
                <w:color w:val="000000"/>
                <w:sz w:val="18"/>
                <w:szCs w:val="18"/>
                <w:lang w:val="en-US"/>
              </w:rPr>
            </w:pPr>
            <w:r>
              <w:rPr>
                <w:rFonts w:hint="eastAsia"/>
                <w:color w:val="000000"/>
                <w:kern w:val="0"/>
                <w:sz w:val="18"/>
                <w:szCs w:val="18"/>
                <w:highlight w:val="none"/>
                <w:lang w:val="en-US" w:eastAsia="zh-CN"/>
              </w:rPr>
              <w:t>52</w:t>
            </w:r>
          </w:p>
        </w:tc>
        <w:tc>
          <w:tcPr>
            <w:tcW w:w="781"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ascii="宋体" w:hAnsi="宋体"/>
                <w:color w:val="000000"/>
                <w:sz w:val="18"/>
                <w:szCs w:val="18"/>
              </w:rPr>
            </w:pPr>
            <w:r>
              <w:rPr>
                <w:rFonts w:hint="eastAsia"/>
                <w:color w:val="000000"/>
                <w:kern w:val="0"/>
                <w:sz w:val="18"/>
                <w:szCs w:val="18"/>
                <w:highlight w:val="none"/>
                <w:lang w:val="en-US" w:eastAsia="zh-CN"/>
              </w:rPr>
              <w:t>72</w:t>
            </w:r>
          </w:p>
        </w:tc>
        <w:tc>
          <w:tcPr>
            <w:tcW w:w="735"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ascii="宋体" w:hAnsi="宋体"/>
                <w:color w:val="000000"/>
                <w:sz w:val="18"/>
                <w:szCs w:val="18"/>
              </w:rPr>
            </w:pPr>
            <w:r>
              <w:rPr>
                <w:rFonts w:hint="eastAsia"/>
                <w:color w:val="000000"/>
                <w:kern w:val="0"/>
                <w:sz w:val="18"/>
                <w:szCs w:val="18"/>
                <w:highlight w:val="none"/>
                <w:lang w:val="en-US" w:eastAsia="zh-CN"/>
              </w:rPr>
              <w:t>72</w:t>
            </w:r>
          </w:p>
        </w:tc>
        <w:tc>
          <w:tcPr>
            <w:tcW w:w="735" w:type="dxa"/>
            <w:tcBorders>
              <w:top w:val="single" w:color="000000" w:sz="4" w:space="0"/>
              <w:left w:val="single" w:color="000000" w:sz="4" w:space="0"/>
              <w:bottom w:val="single" w:color="000000" w:sz="4" w:space="0"/>
              <w:right w:val="single" w:color="000000" w:sz="4" w:space="0"/>
            </w:tcBorders>
            <w:vAlign w:val="center"/>
          </w:tcPr>
          <w:p>
            <w:pPr>
              <w:shd w:val="clear" w:fill="FFFFFF" w:themeFill="background1"/>
              <w:jc w:val="center"/>
              <w:rPr>
                <w:rFonts w:ascii="宋体" w:hAnsi="宋体"/>
                <w:color w:val="000000"/>
                <w:sz w:val="18"/>
                <w:szCs w:val="18"/>
              </w:rPr>
            </w:pPr>
            <w:r>
              <w:rPr>
                <w:rFonts w:hint="eastAsia"/>
                <w:color w:val="000000"/>
                <w:kern w:val="0"/>
                <w:sz w:val="18"/>
                <w:szCs w:val="18"/>
                <w:highlight w:val="none"/>
                <w:lang w:val="en-US" w:eastAsia="zh-CN"/>
              </w:rPr>
              <w:t>72</w:t>
            </w:r>
          </w:p>
        </w:tc>
        <w:tc>
          <w:tcPr>
            <w:tcW w:w="1170"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392" w:hRule="atLeast"/>
        </w:trPr>
        <w:tc>
          <w:tcPr>
            <w:tcW w:w="5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eastAsia" w:eastAsia="宋体"/>
                <w:b/>
                <w:color w:val="000000"/>
                <w:kern w:val="0"/>
                <w:sz w:val="18"/>
                <w:szCs w:val="18"/>
                <w:highlight w:val="none"/>
                <w:lang w:eastAsia="zh-CN"/>
              </w:rPr>
            </w:pPr>
            <w:r>
              <w:rPr>
                <w:rFonts w:hint="eastAsia"/>
                <w:color w:val="000000"/>
                <w:kern w:val="0"/>
                <w:sz w:val="18"/>
                <w:szCs w:val="18"/>
                <w:highlight w:val="none"/>
                <w:lang w:val="en-US" w:eastAsia="zh-CN"/>
              </w:rPr>
              <w:t>9</w:t>
            </w: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left"/>
              <w:rPr>
                <w:b/>
                <w:color w:val="000000"/>
                <w:kern w:val="0"/>
                <w:sz w:val="18"/>
                <w:szCs w:val="18"/>
                <w:highlight w:val="none"/>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b w:val="0"/>
                <w:bCs/>
                <w:color w:val="000000"/>
                <w:kern w:val="0"/>
                <w:sz w:val="18"/>
                <w:szCs w:val="18"/>
                <w:lang w:val="en-US" w:eastAsia="zh-CN"/>
              </w:rPr>
            </w:pPr>
            <w:r>
              <w:rPr>
                <w:rFonts w:hint="eastAsia"/>
                <w:b w:val="0"/>
                <w:bCs/>
                <w:color w:val="000000"/>
                <w:kern w:val="0"/>
                <w:sz w:val="18"/>
                <w:szCs w:val="18"/>
                <w:lang w:val="en-US" w:eastAsia="zh-CN"/>
              </w:rPr>
              <w:t>112195-198</w:t>
            </w:r>
          </w:p>
        </w:tc>
        <w:tc>
          <w:tcPr>
            <w:tcW w:w="43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left"/>
              <w:rPr>
                <w:rFonts w:hint="default"/>
                <w:b/>
                <w:color w:val="000000"/>
                <w:kern w:val="0"/>
                <w:sz w:val="18"/>
                <w:szCs w:val="18"/>
                <w:highlight w:val="none"/>
                <w:lang w:val="en-US"/>
              </w:rPr>
            </w:pPr>
            <w:r>
              <w:rPr>
                <w:rFonts w:hint="eastAsia" w:ascii="宋体" w:hAnsi="宋体" w:eastAsia="宋体" w:cs="宋体"/>
                <w:i w:val="0"/>
                <w:iCs w:val="0"/>
                <w:color w:val="000000"/>
                <w:kern w:val="0"/>
                <w:sz w:val="20"/>
                <w:szCs w:val="20"/>
                <w:highlight w:val="none"/>
                <w:u w:val="none"/>
                <w:lang w:val="en-US" w:eastAsia="zh-CN" w:bidi="ar"/>
              </w:rPr>
              <w:t>音乐</w:t>
            </w:r>
            <w:r>
              <w:rPr>
                <w:rFonts w:hint="eastAsia" w:ascii="宋体" w:hAnsi="宋体" w:cs="宋体"/>
                <w:i w:val="0"/>
                <w:iCs w:val="0"/>
                <w:color w:val="000000"/>
                <w:kern w:val="0"/>
                <w:sz w:val="20"/>
                <w:szCs w:val="20"/>
                <w:highlight w:val="none"/>
                <w:u w:val="none"/>
                <w:lang w:val="en-US" w:eastAsia="zh-CN" w:bidi="ar"/>
              </w:rPr>
              <w:t>鉴赏</w:t>
            </w:r>
            <w:bookmarkStart w:id="1" w:name="_GoBack"/>
            <w:bookmarkEnd w:id="1"/>
          </w:p>
        </w:tc>
        <w:tc>
          <w:tcPr>
            <w:tcW w:w="5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8</w:t>
            </w:r>
          </w:p>
        </w:tc>
        <w:tc>
          <w:tcPr>
            <w:tcW w:w="59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color w:val="000000"/>
                <w:kern w:val="0"/>
                <w:sz w:val="18"/>
                <w:szCs w:val="18"/>
              </w:rPr>
            </w:pPr>
            <w:r>
              <w:rPr>
                <w:rFonts w:hint="eastAsia" w:ascii="宋体" w:hAnsi="宋体"/>
                <w:color w:val="000000"/>
                <w:kern w:val="0"/>
                <w:sz w:val="18"/>
                <w:szCs w:val="18"/>
                <w:lang w:val="en-US" w:eastAsia="zh-CN"/>
              </w:rPr>
              <w:t>1-4</w:t>
            </w:r>
          </w:p>
        </w:tc>
        <w:tc>
          <w:tcPr>
            <w:tcW w:w="5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b/>
                <w:color w:val="000000"/>
                <w:kern w:val="0"/>
                <w:sz w:val="18"/>
                <w:szCs w:val="18"/>
                <w:highlight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134</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34</w:t>
            </w:r>
          </w:p>
        </w:tc>
        <w:tc>
          <w:tcPr>
            <w:tcW w:w="65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100</w:t>
            </w:r>
          </w:p>
        </w:tc>
        <w:tc>
          <w:tcPr>
            <w:tcW w:w="6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b/>
                <w:color w:val="000000"/>
                <w:kern w:val="0"/>
                <w:sz w:val="18"/>
                <w:szCs w:val="18"/>
                <w:highlight w:val="none"/>
                <w:lang w:val="en-US" w:eastAsia="zh-CN"/>
              </w:rPr>
            </w:pPr>
            <w:r>
              <w:rPr>
                <w:rFonts w:hint="eastAsia"/>
                <w:color w:val="000000"/>
                <w:kern w:val="0"/>
                <w:sz w:val="18"/>
                <w:szCs w:val="18"/>
                <w:highlight w:val="none"/>
                <w:lang w:val="en-US" w:eastAsia="zh-CN"/>
              </w:rPr>
              <w:t>26</w:t>
            </w:r>
          </w:p>
        </w:tc>
        <w:tc>
          <w:tcPr>
            <w:tcW w:w="7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eastAsia"/>
                <w:b/>
                <w:color w:val="000000"/>
                <w:kern w:val="0"/>
                <w:sz w:val="18"/>
                <w:szCs w:val="18"/>
                <w:highlight w:val="none"/>
                <w:lang w:val="en-US" w:eastAsia="zh-CN"/>
              </w:rPr>
            </w:pPr>
            <w:r>
              <w:rPr>
                <w:rFonts w:hint="eastAsia"/>
                <w:color w:val="000000"/>
                <w:kern w:val="0"/>
                <w:sz w:val="18"/>
                <w:szCs w:val="18"/>
                <w:highlight w:val="none"/>
                <w:lang w:val="en-US" w:eastAsia="zh-CN"/>
              </w:rPr>
              <w:t>36</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eastAsia"/>
                <w:b/>
                <w:color w:val="000000"/>
                <w:kern w:val="0"/>
                <w:sz w:val="18"/>
                <w:szCs w:val="18"/>
                <w:highlight w:val="none"/>
                <w:lang w:val="en-US" w:eastAsia="zh-CN"/>
              </w:rPr>
            </w:pPr>
            <w:r>
              <w:rPr>
                <w:rFonts w:hint="eastAsia"/>
                <w:color w:val="000000"/>
                <w:kern w:val="0"/>
                <w:sz w:val="18"/>
                <w:szCs w:val="18"/>
                <w:highlight w:val="none"/>
                <w:lang w:val="en-US" w:eastAsia="zh-CN"/>
              </w:rPr>
              <w:t>36</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eastAsia"/>
                <w:b/>
                <w:color w:val="000000"/>
                <w:kern w:val="0"/>
                <w:sz w:val="18"/>
                <w:szCs w:val="18"/>
                <w:highlight w:val="none"/>
                <w:lang w:val="en-US" w:eastAsia="zh-CN"/>
              </w:rPr>
            </w:pPr>
            <w:r>
              <w:rPr>
                <w:rFonts w:hint="eastAsia"/>
                <w:color w:val="000000"/>
                <w:kern w:val="0"/>
                <w:sz w:val="18"/>
                <w:szCs w:val="18"/>
                <w:highlight w:val="none"/>
                <w:lang w:val="en-US" w:eastAsia="zh-CN"/>
              </w:rPr>
              <w:t>36</w:t>
            </w:r>
          </w:p>
        </w:tc>
        <w:tc>
          <w:tcPr>
            <w:tcW w:w="1170" w:type="dxa"/>
            <w:gridSpan w:val="2"/>
            <w:vMerge w:val="restart"/>
            <w:tcBorders>
              <w:left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22"/>
                <w:highlight w:val="none"/>
              </w:rPr>
            </w:pPr>
          </w:p>
        </w:tc>
      </w:tr>
      <w:tr>
        <w:tblPrEx>
          <w:tblCellMar>
            <w:top w:w="0" w:type="dxa"/>
            <w:left w:w="108" w:type="dxa"/>
            <w:bottom w:w="0" w:type="dxa"/>
            <w:right w:w="108" w:type="dxa"/>
          </w:tblCellMar>
        </w:tblPrEx>
        <w:trPr>
          <w:trHeight w:val="279" w:hRule="atLeast"/>
        </w:trPr>
        <w:tc>
          <w:tcPr>
            <w:tcW w:w="5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eastAsia="宋体"/>
                <w:color w:val="000000"/>
                <w:kern w:val="0"/>
                <w:sz w:val="18"/>
                <w:szCs w:val="18"/>
                <w:highlight w:val="none"/>
                <w:lang w:val="en-US" w:eastAsia="zh-CN"/>
              </w:rPr>
            </w:pPr>
            <w:r>
              <w:rPr>
                <w:rFonts w:hint="eastAsia"/>
                <w:color w:val="000000"/>
                <w:kern w:val="0"/>
                <w:sz w:val="18"/>
                <w:szCs w:val="18"/>
                <w:highlight w:val="none"/>
                <w:lang w:val="en-US" w:eastAsia="zh-CN"/>
              </w:rPr>
              <w:t>10</w:t>
            </w: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left"/>
              <w:rPr>
                <w:color w:val="000000"/>
                <w:kern w:val="0"/>
                <w:sz w:val="18"/>
                <w:szCs w:val="18"/>
                <w:highlight w:val="none"/>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b w:val="0"/>
                <w:bCs/>
                <w:color w:val="000000"/>
                <w:kern w:val="0"/>
                <w:sz w:val="18"/>
                <w:szCs w:val="18"/>
                <w:lang w:val="en-US" w:eastAsia="zh-CN"/>
              </w:rPr>
            </w:pPr>
            <w:r>
              <w:rPr>
                <w:rFonts w:hint="eastAsia"/>
                <w:b w:val="0"/>
                <w:bCs/>
                <w:color w:val="000000"/>
                <w:kern w:val="0"/>
                <w:sz w:val="18"/>
                <w:szCs w:val="18"/>
                <w:lang w:val="en-US" w:eastAsia="zh-CN"/>
              </w:rPr>
              <w:t>112199-202</w:t>
            </w:r>
          </w:p>
        </w:tc>
        <w:tc>
          <w:tcPr>
            <w:tcW w:w="43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shd w:val="clear" w:fill="FFFFFF" w:themeFill="background1"/>
              <w:jc w:val="left"/>
              <w:textAlignment w:val="center"/>
              <w:rPr>
                <w:rFonts w:hint="eastAsia"/>
                <w:color w:val="000000"/>
                <w:kern w:val="0"/>
                <w:sz w:val="18"/>
                <w:szCs w:val="18"/>
                <w:highlight w:val="none"/>
              </w:rPr>
            </w:pPr>
            <w:r>
              <w:rPr>
                <w:rFonts w:hint="eastAsia" w:ascii="宋体" w:hAnsi="宋体" w:eastAsia="宋体" w:cs="宋体"/>
                <w:i w:val="0"/>
                <w:iCs w:val="0"/>
                <w:color w:val="000000"/>
                <w:kern w:val="2"/>
                <w:sz w:val="20"/>
                <w:szCs w:val="20"/>
                <w:highlight w:val="none"/>
                <w:u w:val="none"/>
                <w:lang w:val="en-US" w:eastAsia="zh-CN" w:bidi="ar-SA"/>
              </w:rPr>
              <w:t>合唱</w:t>
            </w:r>
          </w:p>
        </w:tc>
        <w:tc>
          <w:tcPr>
            <w:tcW w:w="5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8</w:t>
            </w:r>
          </w:p>
        </w:tc>
        <w:tc>
          <w:tcPr>
            <w:tcW w:w="59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color w:val="000000"/>
                <w:kern w:val="0"/>
                <w:sz w:val="18"/>
                <w:szCs w:val="18"/>
                <w:lang w:val="en-US" w:eastAsia="zh-CN"/>
              </w:rPr>
            </w:pPr>
            <w:r>
              <w:rPr>
                <w:rFonts w:hint="eastAsia" w:ascii="宋体" w:hAnsi="宋体"/>
                <w:color w:val="000000"/>
                <w:kern w:val="0"/>
                <w:sz w:val="18"/>
                <w:szCs w:val="18"/>
                <w:lang w:val="en-US" w:eastAsia="zh-CN"/>
              </w:rPr>
              <w:t>1-4</w:t>
            </w:r>
          </w:p>
        </w:tc>
        <w:tc>
          <w:tcPr>
            <w:tcW w:w="5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eastAsia"/>
                <w:color w:val="000000"/>
                <w:kern w:val="0"/>
                <w:sz w:val="18"/>
                <w:szCs w:val="18"/>
                <w:highlight w:val="none"/>
                <w:lang w:val="en-US" w:eastAsia="zh-CN"/>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134</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0</w:t>
            </w:r>
          </w:p>
        </w:tc>
        <w:tc>
          <w:tcPr>
            <w:tcW w:w="65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134</w:t>
            </w:r>
          </w:p>
        </w:tc>
        <w:tc>
          <w:tcPr>
            <w:tcW w:w="6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26</w:t>
            </w:r>
          </w:p>
        </w:tc>
        <w:tc>
          <w:tcPr>
            <w:tcW w:w="7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eastAsia"/>
                <w:color w:val="000000"/>
                <w:kern w:val="0"/>
                <w:sz w:val="18"/>
                <w:szCs w:val="18"/>
                <w:highlight w:val="none"/>
                <w:lang w:val="en-US" w:eastAsia="zh-CN"/>
              </w:rPr>
            </w:pPr>
            <w:r>
              <w:rPr>
                <w:rFonts w:hint="eastAsia"/>
                <w:color w:val="000000"/>
                <w:kern w:val="0"/>
                <w:sz w:val="18"/>
                <w:szCs w:val="18"/>
                <w:highlight w:val="none"/>
                <w:lang w:val="en-US" w:eastAsia="zh-CN"/>
              </w:rPr>
              <w:t>36</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18"/>
                <w:szCs w:val="18"/>
                <w:highlight w:val="none"/>
              </w:rPr>
            </w:pPr>
            <w:r>
              <w:rPr>
                <w:rFonts w:hint="eastAsia"/>
                <w:color w:val="000000"/>
                <w:kern w:val="0"/>
                <w:sz w:val="18"/>
                <w:szCs w:val="18"/>
                <w:highlight w:val="none"/>
                <w:lang w:val="en-US" w:eastAsia="zh-CN"/>
              </w:rPr>
              <w:t>36</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rPr>
            </w:pPr>
            <w:r>
              <w:rPr>
                <w:rFonts w:hint="eastAsia"/>
                <w:color w:val="000000"/>
                <w:kern w:val="0"/>
                <w:sz w:val="18"/>
                <w:szCs w:val="18"/>
                <w:highlight w:val="none"/>
                <w:lang w:val="en-US" w:eastAsia="zh-CN"/>
              </w:rPr>
              <w:t>36</w:t>
            </w:r>
          </w:p>
        </w:tc>
        <w:tc>
          <w:tcPr>
            <w:tcW w:w="1170" w:type="dxa"/>
            <w:gridSpan w:val="2"/>
            <w:vMerge w:val="continue"/>
            <w:tcBorders>
              <w:left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22"/>
                <w:highlight w:val="none"/>
              </w:rPr>
            </w:pPr>
          </w:p>
        </w:tc>
      </w:tr>
      <w:tr>
        <w:tblPrEx>
          <w:tblCellMar>
            <w:top w:w="0" w:type="dxa"/>
            <w:left w:w="108" w:type="dxa"/>
            <w:bottom w:w="0" w:type="dxa"/>
            <w:right w:w="108" w:type="dxa"/>
          </w:tblCellMar>
        </w:tblPrEx>
        <w:trPr>
          <w:trHeight w:val="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eastAsia="宋体"/>
                <w:color w:val="000000"/>
                <w:kern w:val="0"/>
                <w:sz w:val="18"/>
                <w:szCs w:val="18"/>
                <w:highlight w:val="none"/>
                <w:lang w:val="en-US" w:eastAsia="zh-CN"/>
              </w:rPr>
            </w:pPr>
            <w:r>
              <w:rPr>
                <w:rFonts w:hint="eastAsia"/>
                <w:color w:val="000000"/>
                <w:kern w:val="0"/>
                <w:sz w:val="18"/>
                <w:szCs w:val="18"/>
                <w:highlight w:val="none"/>
                <w:lang w:val="en-US" w:eastAsia="zh-CN"/>
              </w:rPr>
              <w:t>11</w:t>
            </w: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left"/>
              <w:rPr>
                <w:color w:val="000000"/>
                <w:kern w:val="0"/>
                <w:sz w:val="18"/>
                <w:szCs w:val="18"/>
                <w:highlight w:val="none"/>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b w:val="0"/>
                <w:bCs/>
                <w:color w:val="000000"/>
                <w:kern w:val="0"/>
                <w:sz w:val="18"/>
                <w:szCs w:val="18"/>
                <w:lang w:val="en-US" w:eastAsia="zh-CN"/>
              </w:rPr>
            </w:pPr>
            <w:r>
              <w:rPr>
                <w:rFonts w:hint="eastAsia"/>
                <w:b w:val="0"/>
                <w:bCs/>
                <w:color w:val="000000"/>
                <w:kern w:val="0"/>
                <w:sz w:val="18"/>
                <w:szCs w:val="18"/>
                <w:lang w:val="en-US" w:eastAsia="zh-CN"/>
              </w:rPr>
              <w:t>112203-206</w:t>
            </w:r>
          </w:p>
        </w:tc>
        <w:tc>
          <w:tcPr>
            <w:tcW w:w="43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left"/>
              <w:rPr>
                <w:rFonts w:hint="eastAsia" w:eastAsia="宋体"/>
                <w:color w:val="000000"/>
                <w:kern w:val="0"/>
                <w:sz w:val="18"/>
                <w:szCs w:val="18"/>
                <w:highlight w:val="none"/>
                <w:lang w:eastAsia="zh-CN"/>
              </w:rPr>
            </w:pPr>
            <w:r>
              <w:rPr>
                <w:rFonts w:hint="eastAsia"/>
                <w:color w:val="000000"/>
                <w:kern w:val="0"/>
                <w:sz w:val="18"/>
                <w:szCs w:val="18"/>
                <w:highlight w:val="none"/>
                <w:lang w:eastAsia="zh-CN"/>
              </w:rPr>
              <w:t>声乐</w:t>
            </w:r>
          </w:p>
        </w:tc>
        <w:tc>
          <w:tcPr>
            <w:tcW w:w="5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8</w:t>
            </w:r>
          </w:p>
        </w:tc>
        <w:tc>
          <w:tcPr>
            <w:tcW w:w="59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1-4</w:t>
            </w:r>
          </w:p>
        </w:tc>
        <w:tc>
          <w:tcPr>
            <w:tcW w:w="5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18"/>
                <w:szCs w:val="18"/>
                <w:highlight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134</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0</w:t>
            </w:r>
          </w:p>
        </w:tc>
        <w:tc>
          <w:tcPr>
            <w:tcW w:w="65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134</w:t>
            </w:r>
          </w:p>
        </w:tc>
        <w:tc>
          <w:tcPr>
            <w:tcW w:w="6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26</w:t>
            </w:r>
          </w:p>
        </w:tc>
        <w:tc>
          <w:tcPr>
            <w:tcW w:w="7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eastAsia="宋体"/>
                <w:color w:val="000000"/>
                <w:kern w:val="0"/>
                <w:sz w:val="18"/>
                <w:szCs w:val="18"/>
                <w:highlight w:val="none"/>
                <w:lang w:val="en-US" w:eastAsia="zh-CN"/>
              </w:rPr>
            </w:pPr>
            <w:r>
              <w:rPr>
                <w:rFonts w:hint="eastAsia"/>
                <w:color w:val="000000"/>
                <w:kern w:val="0"/>
                <w:sz w:val="18"/>
                <w:szCs w:val="18"/>
                <w:highlight w:val="none"/>
                <w:lang w:val="en-US" w:eastAsia="zh-CN"/>
              </w:rPr>
              <w:t>36</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eastAsia="宋体"/>
                <w:color w:val="000000"/>
                <w:kern w:val="0"/>
                <w:sz w:val="18"/>
                <w:szCs w:val="18"/>
                <w:highlight w:val="none"/>
                <w:lang w:val="en-US" w:eastAsia="zh-CN"/>
              </w:rPr>
            </w:pPr>
            <w:r>
              <w:rPr>
                <w:rFonts w:hint="eastAsia"/>
                <w:color w:val="000000"/>
                <w:kern w:val="0"/>
                <w:sz w:val="18"/>
                <w:szCs w:val="18"/>
                <w:highlight w:val="none"/>
                <w:lang w:val="en-US" w:eastAsia="zh-CN"/>
              </w:rPr>
              <w:t>36</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eastAsia="宋体"/>
                <w:color w:val="000000"/>
                <w:kern w:val="0"/>
                <w:sz w:val="18"/>
                <w:szCs w:val="18"/>
                <w:highlight w:val="none"/>
                <w:lang w:val="en-US" w:eastAsia="zh-CN"/>
              </w:rPr>
            </w:pPr>
            <w:r>
              <w:rPr>
                <w:rFonts w:hint="eastAsia"/>
                <w:color w:val="000000"/>
                <w:kern w:val="0"/>
                <w:sz w:val="18"/>
                <w:szCs w:val="18"/>
                <w:highlight w:val="none"/>
                <w:lang w:val="en-US" w:eastAsia="zh-CN"/>
              </w:rPr>
              <w:t>36</w:t>
            </w:r>
          </w:p>
        </w:tc>
        <w:tc>
          <w:tcPr>
            <w:tcW w:w="1170" w:type="dxa"/>
            <w:gridSpan w:val="2"/>
            <w:vMerge w:val="continue"/>
            <w:tcBorders>
              <w:left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22"/>
                <w:highlight w:val="none"/>
              </w:rPr>
            </w:pPr>
          </w:p>
        </w:tc>
      </w:tr>
      <w:tr>
        <w:tblPrEx>
          <w:tblCellMar>
            <w:top w:w="0" w:type="dxa"/>
            <w:left w:w="108" w:type="dxa"/>
            <w:bottom w:w="0" w:type="dxa"/>
            <w:right w:w="108" w:type="dxa"/>
          </w:tblCellMar>
        </w:tblPrEx>
        <w:trPr>
          <w:trHeight w:val="279" w:hRule="atLeast"/>
        </w:trPr>
        <w:tc>
          <w:tcPr>
            <w:tcW w:w="5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eastAsia="宋体"/>
                <w:color w:val="000000"/>
                <w:kern w:val="0"/>
                <w:sz w:val="18"/>
                <w:szCs w:val="18"/>
                <w:highlight w:val="none"/>
                <w:lang w:val="en-US" w:eastAsia="zh-CN"/>
              </w:rPr>
            </w:pPr>
            <w:r>
              <w:rPr>
                <w:rFonts w:hint="eastAsia"/>
                <w:color w:val="000000"/>
                <w:kern w:val="0"/>
                <w:sz w:val="18"/>
                <w:szCs w:val="18"/>
                <w:highlight w:val="none"/>
                <w:lang w:val="en-US" w:eastAsia="zh-CN"/>
              </w:rPr>
              <w:t>12</w:t>
            </w: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left"/>
              <w:rPr>
                <w:color w:val="000000"/>
                <w:kern w:val="0"/>
                <w:sz w:val="18"/>
                <w:szCs w:val="18"/>
                <w:highlight w:val="none"/>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b w:val="0"/>
                <w:bCs/>
                <w:color w:val="000000"/>
                <w:kern w:val="0"/>
                <w:sz w:val="18"/>
                <w:szCs w:val="18"/>
                <w:lang w:val="en-US" w:eastAsia="zh-CN"/>
              </w:rPr>
            </w:pPr>
            <w:r>
              <w:rPr>
                <w:rFonts w:hint="eastAsia"/>
                <w:b w:val="0"/>
                <w:bCs/>
                <w:color w:val="000000"/>
                <w:kern w:val="0"/>
                <w:sz w:val="18"/>
                <w:szCs w:val="18"/>
                <w:lang w:val="en-US" w:eastAsia="zh-CN"/>
              </w:rPr>
              <w:t>112081</w:t>
            </w:r>
          </w:p>
          <w:p>
            <w:pPr>
              <w:jc w:val="center"/>
              <w:rPr>
                <w:rFonts w:hint="default"/>
                <w:lang w:val="en-US" w:eastAsia="zh-CN"/>
              </w:rPr>
            </w:pPr>
            <w:r>
              <w:rPr>
                <w:rFonts w:hint="eastAsia"/>
                <w:b w:val="0"/>
                <w:bCs/>
                <w:color w:val="000000"/>
                <w:kern w:val="0"/>
                <w:sz w:val="18"/>
                <w:szCs w:val="18"/>
                <w:lang w:val="en-US" w:eastAsia="zh-CN"/>
              </w:rPr>
              <w:t>112115</w:t>
            </w:r>
          </w:p>
        </w:tc>
        <w:tc>
          <w:tcPr>
            <w:tcW w:w="43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left"/>
              <w:rPr>
                <w:rFonts w:hint="eastAsia" w:eastAsia="宋体"/>
                <w:color w:val="000000"/>
                <w:kern w:val="0"/>
                <w:sz w:val="18"/>
                <w:szCs w:val="18"/>
                <w:highlight w:val="none"/>
                <w:lang w:eastAsia="zh-CN"/>
              </w:rPr>
            </w:pPr>
            <w:r>
              <w:rPr>
                <w:rFonts w:hint="eastAsia"/>
                <w:color w:val="000000"/>
                <w:kern w:val="0"/>
                <w:sz w:val="18"/>
                <w:szCs w:val="18"/>
                <w:highlight w:val="none"/>
                <w:lang w:eastAsia="zh-CN"/>
              </w:rPr>
              <w:t>艺术理论</w:t>
            </w:r>
          </w:p>
        </w:tc>
        <w:tc>
          <w:tcPr>
            <w:tcW w:w="5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4</w:t>
            </w:r>
          </w:p>
        </w:tc>
        <w:tc>
          <w:tcPr>
            <w:tcW w:w="59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3-4</w:t>
            </w:r>
          </w:p>
        </w:tc>
        <w:tc>
          <w:tcPr>
            <w:tcW w:w="5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18"/>
                <w:szCs w:val="18"/>
                <w:highlight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72</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72</w:t>
            </w:r>
          </w:p>
        </w:tc>
        <w:tc>
          <w:tcPr>
            <w:tcW w:w="65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0</w:t>
            </w:r>
          </w:p>
        </w:tc>
        <w:tc>
          <w:tcPr>
            <w:tcW w:w="6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eastAsia="宋体"/>
                <w:color w:val="000000"/>
                <w:kern w:val="0"/>
                <w:sz w:val="18"/>
                <w:szCs w:val="18"/>
                <w:highlight w:val="none"/>
                <w:lang w:val="en-US" w:eastAsia="zh-CN"/>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18"/>
                <w:szCs w:val="18"/>
                <w:highlight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color w:val="000000"/>
                <w:kern w:val="0"/>
                <w:sz w:val="18"/>
                <w:szCs w:val="18"/>
                <w:highlight w:val="none"/>
                <w:lang w:val="en-US" w:eastAsia="zh-CN"/>
              </w:rPr>
              <w:t>36</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eastAsia="宋体"/>
                <w:color w:val="000000"/>
                <w:kern w:val="0"/>
                <w:sz w:val="18"/>
                <w:szCs w:val="18"/>
                <w:highlight w:val="none"/>
                <w:lang w:val="en-US" w:eastAsia="zh-CN"/>
              </w:rPr>
            </w:pPr>
            <w:r>
              <w:rPr>
                <w:rFonts w:hint="eastAsia"/>
                <w:color w:val="000000"/>
                <w:kern w:val="0"/>
                <w:sz w:val="18"/>
                <w:szCs w:val="18"/>
                <w:highlight w:val="none"/>
                <w:lang w:val="en-US" w:eastAsia="zh-CN"/>
              </w:rPr>
              <w:t>36</w:t>
            </w:r>
          </w:p>
        </w:tc>
        <w:tc>
          <w:tcPr>
            <w:tcW w:w="1170" w:type="dxa"/>
            <w:gridSpan w:val="2"/>
            <w:vMerge w:val="continue"/>
            <w:tcBorders>
              <w:left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22"/>
                <w:highlight w:val="none"/>
              </w:rPr>
            </w:pPr>
          </w:p>
        </w:tc>
      </w:tr>
      <w:tr>
        <w:tblPrEx>
          <w:tblCellMar>
            <w:top w:w="0" w:type="dxa"/>
            <w:left w:w="108" w:type="dxa"/>
            <w:bottom w:w="0" w:type="dxa"/>
            <w:right w:w="108" w:type="dxa"/>
          </w:tblCellMar>
        </w:tblPrEx>
        <w:trPr>
          <w:trHeight w:val="279" w:hRule="atLeast"/>
        </w:trPr>
        <w:tc>
          <w:tcPr>
            <w:tcW w:w="5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18"/>
                <w:szCs w:val="18"/>
                <w:highlight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left"/>
              <w:rPr>
                <w:color w:val="000000"/>
                <w:kern w:val="0"/>
                <w:sz w:val="18"/>
                <w:szCs w:val="18"/>
                <w:highlight w:val="none"/>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b w:val="0"/>
                <w:bCs/>
                <w:color w:val="000000"/>
                <w:kern w:val="0"/>
                <w:sz w:val="18"/>
                <w:szCs w:val="18"/>
                <w:highlight w:val="none"/>
                <w:lang w:val="en-US" w:eastAsia="zh-CN"/>
              </w:rPr>
            </w:pPr>
          </w:p>
        </w:tc>
        <w:tc>
          <w:tcPr>
            <w:tcW w:w="43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eastAsia" w:ascii="宋体" w:hAnsi="宋体" w:eastAsia="宋体" w:cs="宋体"/>
                <w:i w:val="0"/>
                <w:iCs w:val="0"/>
                <w:color w:val="000000"/>
                <w:kern w:val="2"/>
                <w:sz w:val="20"/>
                <w:szCs w:val="20"/>
                <w:highlight w:val="none"/>
                <w:u w:val="none"/>
                <w:lang w:val="en-US" w:eastAsia="zh-CN" w:bidi="ar-SA"/>
              </w:rPr>
            </w:pPr>
            <w:r>
              <w:rPr>
                <w:b/>
                <w:color w:val="000000"/>
                <w:kern w:val="0"/>
                <w:sz w:val="18"/>
                <w:szCs w:val="18"/>
                <w:highlight w:val="none"/>
              </w:rPr>
              <w:t>小计</w:t>
            </w:r>
          </w:p>
        </w:tc>
        <w:tc>
          <w:tcPr>
            <w:tcW w:w="5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宋体" w:hAnsi="宋体"/>
                <w:color w:val="000000"/>
                <w:kern w:val="0"/>
                <w:sz w:val="18"/>
                <w:szCs w:val="18"/>
                <w:lang w:val="en-US" w:eastAsia="zh-CN"/>
              </w:rPr>
            </w:pPr>
            <w:r>
              <w:rPr>
                <w:rFonts w:hint="eastAsia" w:ascii="宋体" w:hAnsi="宋体"/>
                <w:b/>
                <w:bCs/>
                <w:color w:val="000000"/>
                <w:kern w:val="0"/>
                <w:sz w:val="18"/>
                <w:szCs w:val="18"/>
                <w:lang w:val="en-US" w:eastAsia="zh-CN"/>
              </w:rPr>
              <w:t>48</w:t>
            </w:r>
          </w:p>
        </w:tc>
        <w:tc>
          <w:tcPr>
            <w:tcW w:w="590"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jc w:val="center"/>
              <w:rPr>
                <w:rFonts w:hint="default" w:ascii="宋体" w:hAnsi="宋体"/>
                <w:color w:val="000000"/>
                <w:kern w:val="0"/>
                <w:sz w:val="18"/>
                <w:szCs w:val="18"/>
                <w:lang w:val="en-US" w:eastAsia="zh-CN"/>
              </w:rPr>
            </w:pPr>
          </w:p>
        </w:tc>
        <w:tc>
          <w:tcPr>
            <w:tcW w:w="5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shd w:val="clear" w:fill="FFFFFF" w:themeFill="background1"/>
              <w:jc w:val="center"/>
              <w:rPr>
                <w:color w:val="000000"/>
                <w:kern w:val="0"/>
                <w:sz w:val="18"/>
                <w:szCs w:val="18"/>
                <w:highlight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color w:val="000000"/>
                <w:kern w:val="0"/>
                <w:sz w:val="18"/>
                <w:szCs w:val="18"/>
                <w:highlight w:val="none"/>
                <w:lang w:val="en-US" w:eastAsia="zh-CN"/>
              </w:rPr>
            </w:pPr>
            <w:r>
              <w:rPr>
                <w:rFonts w:hint="eastAsia"/>
                <w:b/>
                <w:color w:val="000000"/>
                <w:kern w:val="0"/>
                <w:sz w:val="18"/>
                <w:szCs w:val="18"/>
                <w:highlight w:val="none"/>
                <w:lang w:val="en-US" w:eastAsia="zh-CN"/>
              </w:rPr>
              <w:t>876</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color w:val="000000"/>
                <w:kern w:val="0"/>
                <w:sz w:val="18"/>
                <w:szCs w:val="18"/>
                <w:highlight w:val="none"/>
                <w:lang w:val="en-US" w:eastAsia="zh-CN"/>
              </w:rPr>
            </w:pPr>
            <w:r>
              <w:rPr>
                <w:rFonts w:hint="eastAsia"/>
                <w:b/>
                <w:color w:val="000000"/>
                <w:kern w:val="0"/>
                <w:sz w:val="18"/>
                <w:szCs w:val="18"/>
                <w:highlight w:val="none"/>
                <w:lang w:val="en-US" w:eastAsia="zh-CN"/>
              </w:rPr>
              <w:t>240</w:t>
            </w:r>
          </w:p>
        </w:tc>
        <w:tc>
          <w:tcPr>
            <w:tcW w:w="654"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color w:val="000000"/>
                <w:kern w:val="0"/>
                <w:sz w:val="18"/>
                <w:szCs w:val="18"/>
                <w:highlight w:val="none"/>
                <w:lang w:val="en-US" w:eastAsia="zh-CN"/>
              </w:rPr>
            </w:pPr>
            <w:r>
              <w:rPr>
                <w:rFonts w:hint="eastAsia"/>
                <w:b/>
                <w:color w:val="000000"/>
                <w:kern w:val="0"/>
                <w:sz w:val="18"/>
                <w:szCs w:val="18"/>
                <w:highlight w:val="none"/>
                <w:lang w:val="en-US" w:eastAsia="zh-CN"/>
              </w:rPr>
              <w:t>636</w:t>
            </w:r>
          </w:p>
        </w:tc>
        <w:tc>
          <w:tcPr>
            <w:tcW w:w="6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eastAsia="宋体"/>
                <w:color w:val="000000"/>
                <w:kern w:val="0"/>
                <w:sz w:val="18"/>
                <w:szCs w:val="18"/>
                <w:highlight w:val="none"/>
                <w:lang w:val="en-US" w:eastAsia="zh-CN"/>
              </w:rPr>
            </w:pPr>
            <w:r>
              <w:rPr>
                <w:rFonts w:hint="eastAsia"/>
                <w:b/>
                <w:color w:val="000000"/>
                <w:kern w:val="0"/>
                <w:sz w:val="18"/>
                <w:szCs w:val="18"/>
                <w:highlight w:val="none"/>
                <w:lang w:val="en-US" w:eastAsia="zh-CN"/>
              </w:rPr>
              <w:t>156</w:t>
            </w:r>
          </w:p>
        </w:tc>
        <w:tc>
          <w:tcPr>
            <w:tcW w:w="7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color w:val="000000"/>
                <w:kern w:val="0"/>
                <w:sz w:val="18"/>
                <w:szCs w:val="18"/>
                <w:highlight w:val="none"/>
              </w:rPr>
            </w:pPr>
            <w:r>
              <w:rPr>
                <w:rFonts w:hint="eastAsia"/>
                <w:b/>
                <w:color w:val="000000"/>
                <w:kern w:val="0"/>
                <w:sz w:val="18"/>
                <w:szCs w:val="18"/>
                <w:highlight w:val="none"/>
                <w:lang w:val="en-US" w:eastAsia="zh-CN"/>
              </w:rPr>
              <w:t>216</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eastAsia="宋体"/>
                <w:color w:val="000000"/>
                <w:kern w:val="0"/>
                <w:sz w:val="18"/>
                <w:szCs w:val="18"/>
                <w:highlight w:val="none"/>
                <w:lang w:val="en-US" w:eastAsia="zh-CN"/>
              </w:rPr>
            </w:pPr>
            <w:r>
              <w:rPr>
                <w:rFonts w:hint="eastAsia"/>
                <w:b/>
                <w:color w:val="000000"/>
                <w:kern w:val="0"/>
                <w:sz w:val="18"/>
                <w:szCs w:val="18"/>
                <w:highlight w:val="none"/>
                <w:lang w:val="en-US" w:eastAsia="zh-CN"/>
              </w:rPr>
              <w:t>252</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color w:val="000000"/>
                <w:kern w:val="0"/>
                <w:sz w:val="18"/>
                <w:szCs w:val="18"/>
                <w:highlight w:val="none"/>
                <w:lang w:val="en-US" w:eastAsia="zh-CN"/>
              </w:rPr>
            </w:pPr>
            <w:r>
              <w:rPr>
                <w:rFonts w:hint="eastAsia"/>
                <w:b/>
                <w:color w:val="000000"/>
                <w:kern w:val="0"/>
                <w:sz w:val="18"/>
                <w:szCs w:val="18"/>
                <w:highlight w:val="none"/>
                <w:lang w:val="en-US" w:eastAsia="zh-CN"/>
              </w:rPr>
              <w:t>252</w:t>
            </w:r>
          </w:p>
        </w:tc>
        <w:tc>
          <w:tcPr>
            <w:tcW w:w="1170" w:type="dxa"/>
            <w:gridSpan w:val="2"/>
            <w:vMerge w:val="continue"/>
            <w:tcBorders>
              <w:left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22"/>
                <w:highlight w:val="none"/>
              </w:rPr>
            </w:pPr>
          </w:p>
        </w:tc>
      </w:tr>
      <w:tr>
        <w:tblPrEx>
          <w:tblCellMar>
            <w:top w:w="0" w:type="dxa"/>
            <w:left w:w="108" w:type="dxa"/>
            <w:bottom w:w="0" w:type="dxa"/>
            <w:right w:w="108" w:type="dxa"/>
          </w:tblCellMar>
        </w:tblPrEx>
        <w:trPr>
          <w:trHeight w:val="337" w:hRule="atLeast"/>
        </w:trPr>
        <w:tc>
          <w:tcPr>
            <w:tcW w:w="5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eastAsia"/>
                <w:b/>
                <w:color w:val="000000"/>
                <w:kern w:val="0"/>
                <w:sz w:val="18"/>
                <w:szCs w:val="18"/>
                <w:highlight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left"/>
              <w:rPr>
                <w:b/>
                <w:color w:val="000000"/>
                <w:kern w:val="0"/>
                <w:sz w:val="18"/>
                <w:szCs w:val="18"/>
                <w:highlight w:val="none"/>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shd w:val="clear" w:fill="FFFFFF" w:themeFill="background1"/>
              <w:jc w:val="center"/>
              <w:rPr>
                <w:rFonts w:hint="eastAsia"/>
                <w:b w:val="0"/>
                <w:bCs/>
                <w:color w:val="000000"/>
                <w:kern w:val="0"/>
                <w:sz w:val="18"/>
                <w:szCs w:val="18"/>
                <w:highlight w:val="none"/>
                <w:lang w:val="en-US" w:eastAsia="zh-CN"/>
              </w:rPr>
            </w:pPr>
          </w:p>
        </w:tc>
        <w:tc>
          <w:tcPr>
            <w:tcW w:w="43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b/>
                <w:color w:val="000000"/>
                <w:kern w:val="0"/>
                <w:sz w:val="18"/>
                <w:szCs w:val="18"/>
                <w:highlight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color w:val="000000"/>
                <w:kern w:val="0"/>
                <w:sz w:val="18"/>
                <w:szCs w:val="18"/>
                <w:lang w:val="en-US" w:eastAsia="zh-CN"/>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jc w:val="center"/>
              <w:rPr>
                <w:rFonts w:hint="eastAsia" w:ascii="宋体" w:hAnsi="宋体"/>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shd w:val="clear" w:fill="FFFFFF" w:themeFill="background1"/>
              <w:jc w:val="center"/>
              <w:rPr>
                <w:b/>
                <w:color w:val="000000"/>
                <w:kern w:val="0"/>
                <w:sz w:val="18"/>
                <w:szCs w:val="18"/>
                <w:highlight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p>
        </w:tc>
        <w:tc>
          <w:tcPr>
            <w:tcW w:w="6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p>
        </w:tc>
        <w:tc>
          <w:tcPr>
            <w:tcW w:w="1170" w:type="dxa"/>
            <w:gridSpan w:val="2"/>
            <w:vMerge w:val="continue"/>
            <w:tcBorders>
              <w:left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22"/>
                <w:highlight w:val="none"/>
              </w:rPr>
            </w:pPr>
          </w:p>
        </w:tc>
      </w:tr>
      <w:tr>
        <w:tblPrEx>
          <w:tblCellMar>
            <w:top w:w="0" w:type="dxa"/>
            <w:left w:w="108" w:type="dxa"/>
            <w:bottom w:w="0" w:type="dxa"/>
            <w:right w:w="108" w:type="dxa"/>
          </w:tblCellMar>
        </w:tblPrEx>
        <w:trPr>
          <w:trHeight w:val="279" w:hRule="atLeast"/>
        </w:trPr>
        <w:tc>
          <w:tcPr>
            <w:tcW w:w="5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eastAsia="宋体"/>
                <w:color w:val="000000"/>
                <w:kern w:val="0"/>
                <w:sz w:val="18"/>
                <w:szCs w:val="18"/>
                <w:highlight w:val="none"/>
                <w:lang w:val="en-US" w:eastAsia="zh-CN"/>
              </w:rPr>
            </w:pPr>
            <w:r>
              <w:rPr>
                <w:rFonts w:hint="eastAsia"/>
                <w:color w:val="000000"/>
                <w:kern w:val="0"/>
                <w:sz w:val="18"/>
                <w:szCs w:val="18"/>
                <w:highlight w:val="none"/>
                <w:lang w:val="en-US" w:eastAsia="zh-CN"/>
              </w:rPr>
              <w:t>13</w:t>
            </w:r>
          </w:p>
        </w:tc>
        <w:tc>
          <w:tcPr>
            <w:tcW w:w="795" w:type="dxa"/>
            <w:vMerge w:val="restart"/>
            <w:tcBorders>
              <w:top w:val="single" w:color="000000" w:sz="4" w:space="0"/>
              <w:left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18"/>
                <w:szCs w:val="18"/>
                <w:highlight w:val="none"/>
              </w:rPr>
            </w:pPr>
            <w:r>
              <w:rPr>
                <w:color w:val="000000"/>
                <w:kern w:val="0"/>
                <w:sz w:val="18"/>
                <w:szCs w:val="18"/>
                <w:highlight w:val="none"/>
              </w:rPr>
              <w:t>专业</w:t>
            </w:r>
            <w:r>
              <w:rPr>
                <w:rFonts w:hint="eastAsia"/>
                <w:color w:val="000000"/>
                <w:kern w:val="0"/>
                <w:sz w:val="18"/>
                <w:szCs w:val="18"/>
                <w:highlight w:val="none"/>
                <w:lang w:eastAsia="zh-CN"/>
              </w:rPr>
              <w:t>核心</w:t>
            </w:r>
            <w:r>
              <w:rPr>
                <w:color w:val="000000"/>
                <w:kern w:val="0"/>
                <w:sz w:val="18"/>
                <w:szCs w:val="18"/>
                <w:highlight w:val="none"/>
              </w:rPr>
              <w:t>课程</w:t>
            </w:r>
          </w:p>
        </w:tc>
        <w:tc>
          <w:tcPr>
            <w:tcW w:w="14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b w:val="0"/>
                <w:bCs/>
                <w:color w:val="000000"/>
                <w:kern w:val="0"/>
                <w:sz w:val="18"/>
                <w:szCs w:val="18"/>
                <w:lang w:val="en-US" w:eastAsia="zh-CN"/>
              </w:rPr>
            </w:pPr>
            <w:r>
              <w:rPr>
                <w:rFonts w:hint="eastAsia"/>
                <w:b w:val="0"/>
                <w:bCs/>
                <w:color w:val="000000"/>
                <w:kern w:val="0"/>
                <w:sz w:val="18"/>
                <w:szCs w:val="18"/>
                <w:lang w:val="en-US" w:eastAsia="zh-CN"/>
              </w:rPr>
              <w:t>112207-09</w:t>
            </w:r>
          </w:p>
          <w:p>
            <w:pPr>
              <w:jc w:val="center"/>
              <w:rPr>
                <w:rFonts w:hint="default"/>
                <w:b w:val="0"/>
                <w:bCs/>
                <w:color w:val="000000"/>
                <w:kern w:val="0"/>
                <w:sz w:val="18"/>
                <w:szCs w:val="18"/>
                <w:lang w:val="en-US" w:eastAsia="zh-CN"/>
              </w:rPr>
            </w:pPr>
            <w:r>
              <w:rPr>
                <w:rFonts w:hint="eastAsia"/>
                <w:b w:val="0"/>
                <w:bCs/>
                <w:color w:val="000000"/>
                <w:kern w:val="0"/>
                <w:sz w:val="18"/>
                <w:szCs w:val="18"/>
                <w:lang w:val="en-US" w:eastAsia="zh-CN"/>
              </w:rPr>
              <w:t>112093</w:t>
            </w:r>
          </w:p>
          <w:p>
            <w:pPr>
              <w:pStyle w:val="2"/>
              <w:rPr>
                <w:rFonts w:hint="default"/>
                <w:lang w:val="en-US" w:eastAsia="zh-CN"/>
              </w:rPr>
            </w:pPr>
          </w:p>
        </w:tc>
        <w:tc>
          <w:tcPr>
            <w:tcW w:w="43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left"/>
              <w:rPr>
                <w:rFonts w:hint="eastAsia"/>
                <w:color w:val="000000"/>
                <w:kern w:val="0"/>
                <w:sz w:val="18"/>
                <w:szCs w:val="18"/>
                <w:highlight w:val="none"/>
              </w:rPr>
            </w:pPr>
            <w:r>
              <w:rPr>
                <w:rFonts w:hint="eastAsia"/>
                <w:kern w:val="0"/>
                <w:sz w:val="18"/>
                <w:szCs w:val="18"/>
                <w:highlight w:val="none"/>
                <w:lang w:val="en-US" w:eastAsia="zh-CN"/>
              </w:rPr>
              <w:t>器乐演奏</w:t>
            </w:r>
          </w:p>
        </w:tc>
        <w:tc>
          <w:tcPr>
            <w:tcW w:w="5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宋体" w:hAnsi="宋体"/>
                <w:color w:val="000000"/>
                <w:kern w:val="0"/>
                <w:sz w:val="18"/>
                <w:szCs w:val="18"/>
                <w:lang w:val="en-US" w:eastAsia="zh-CN"/>
              </w:rPr>
            </w:pPr>
            <w:r>
              <w:rPr>
                <w:rFonts w:hint="eastAsia" w:ascii="宋体" w:hAnsi="宋体"/>
                <w:color w:val="000000"/>
                <w:kern w:val="0"/>
                <w:sz w:val="18"/>
                <w:szCs w:val="18"/>
                <w:lang w:val="en-US" w:eastAsia="zh-CN"/>
              </w:rPr>
              <w:t>14</w:t>
            </w:r>
          </w:p>
        </w:tc>
        <w:tc>
          <w:tcPr>
            <w:tcW w:w="59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宋体" w:hAnsi="宋体"/>
                <w:color w:val="000000"/>
                <w:kern w:val="0"/>
                <w:sz w:val="18"/>
                <w:szCs w:val="18"/>
                <w:lang w:val="en-US" w:eastAsia="zh-CN"/>
              </w:rPr>
            </w:pPr>
            <w:r>
              <w:rPr>
                <w:rFonts w:hint="eastAsia" w:ascii="宋体" w:hAnsi="宋体"/>
                <w:color w:val="000000"/>
                <w:kern w:val="0"/>
                <w:sz w:val="18"/>
                <w:szCs w:val="18"/>
                <w:lang w:val="en-US" w:eastAsia="zh-CN"/>
              </w:rPr>
              <w:t>1-4</w:t>
            </w:r>
          </w:p>
        </w:tc>
        <w:tc>
          <w:tcPr>
            <w:tcW w:w="5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18"/>
                <w:szCs w:val="18"/>
                <w:highlight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kern w:val="0"/>
                <w:sz w:val="18"/>
                <w:szCs w:val="18"/>
                <w:highlight w:val="none"/>
                <w:lang w:val="en-US" w:eastAsia="zh-CN"/>
              </w:rPr>
              <w:t>228</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eastAsia"/>
                <w:color w:val="000000"/>
                <w:kern w:val="0"/>
                <w:sz w:val="18"/>
                <w:szCs w:val="18"/>
                <w:highlight w:val="none"/>
                <w:lang w:val="en-US" w:eastAsia="zh-CN"/>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kern w:val="0"/>
                <w:sz w:val="18"/>
                <w:szCs w:val="18"/>
                <w:highlight w:val="none"/>
                <w:lang w:val="en-US" w:eastAsia="zh-CN"/>
              </w:rPr>
              <w:t>228</w:t>
            </w:r>
          </w:p>
        </w:tc>
        <w:tc>
          <w:tcPr>
            <w:tcW w:w="6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kern w:val="0"/>
                <w:sz w:val="18"/>
                <w:szCs w:val="18"/>
                <w:highlight w:val="none"/>
                <w:lang w:val="en-US" w:eastAsia="zh-CN"/>
              </w:rPr>
              <w:t>52</w:t>
            </w:r>
          </w:p>
        </w:tc>
        <w:tc>
          <w:tcPr>
            <w:tcW w:w="7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kern w:val="0"/>
                <w:sz w:val="18"/>
                <w:szCs w:val="18"/>
                <w:highlight w:val="none"/>
                <w:lang w:val="en-US" w:eastAsia="zh-CN"/>
              </w:rPr>
              <w:t>72</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kern w:val="0"/>
                <w:sz w:val="18"/>
                <w:szCs w:val="18"/>
                <w:highlight w:val="none"/>
                <w:lang w:val="en-US" w:eastAsia="zh-CN"/>
              </w:rPr>
              <w:t>72</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color w:val="000000"/>
                <w:kern w:val="0"/>
                <w:sz w:val="18"/>
                <w:szCs w:val="18"/>
                <w:highlight w:val="none"/>
                <w:lang w:val="en-US" w:eastAsia="zh-CN"/>
              </w:rPr>
            </w:pPr>
            <w:r>
              <w:rPr>
                <w:rFonts w:hint="eastAsia"/>
                <w:kern w:val="0"/>
                <w:sz w:val="18"/>
                <w:szCs w:val="18"/>
                <w:highlight w:val="none"/>
                <w:lang w:val="en-US" w:eastAsia="zh-CN"/>
              </w:rPr>
              <w:t>36</w:t>
            </w:r>
          </w:p>
        </w:tc>
        <w:tc>
          <w:tcPr>
            <w:tcW w:w="1170" w:type="dxa"/>
            <w:gridSpan w:val="2"/>
            <w:vMerge w:val="continue"/>
            <w:tcBorders>
              <w:left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22"/>
                <w:highlight w:val="none"/>
              </w:rPr>
            </w:pPr>
          </w:p>
        </w:tc>
      </w:tr>
      <w:tr>
        <w:tblPrEx>
          <w:tblCellMar>
            <w:top w:w="0" w:type="dxa"/>
            <w:left w:w="108" w:type="dxa"/>
            <w:bottom w:w="0" w:type="dxa"/>
            <w:right w:w="108" w:type="dxa"/>
          </w:tblCellMar>
        </w:tblPrEx>
        <w:trPr>
          <w:trHeight w:val="279" w:hRule="atLeast"/>
        </w:trPr>
        <w:tc>
          <w:tcPr>
            <w:tcW w:w="5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both"/>
              <w:rPr>
                <w:rFonts w:hint="default" w:eastAsia="宋体"/>
                <w:color w:val="000000"/>
                <w:kern w:val="0"/>
                <w:sz w:val="18"/>
                <w:szCs w:val="18"/>
                <w:highlight w:val="none"/>
                <w:lang w:val="en-US" w:eastAsia="zh-CN"/>
              </w:rPr>
            </w:pPr>
          </w:p>
        </w:tc>
        <w:tc>
          <w:tcPr>
            <w:tcW w:w="795" w:type="dxa"/>
            <w:vMerge w:val="continue"/>
            <w:tcBorders>
              <w:left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18"/>
                <w:szCs w:val="18"/>
                <w:highlight w:val="none"/>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b w:val="0"/>
                <w:bCs/>
                <w:color w:val="000000"/>
                <w:kern w:val="0"/>
                <w:sz w:val="18"/>
                <w:szCs w:val="18"/>
                <w:highlight w:val="none"/>
                <w:lang w:val="en-US" w:eastAsia="zh-CN"/>
              </w:rPr>
            </w:pPr>
          </w:p>
        </w:tc>
        <w:tc>
          <w:tcPr>
            <w:tcW w:w="43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eastAsia"/>
                <w:color w:val="000000"/>
                <w:kern w:val="0"/>
                <w:sz w:val="18"/>
                <w:szCs w:val="18"/>
                <w:highlight w:val="none"/>
              </w:rPr>
            </w:pPr>
            <w:r>
              <w:rPr>
                <w:b/>
                <w:color w:val="000000"/>
                <w:kern w:val="0"/>
                <w:sz w:val="18"/>
                <w:szCs w:val="18"/>
                <w:highlight w:val="none"/>
              </w:rPr>
              <w:t>小计</w:t>
            </w:r>
          </w:p>
        </w:tc>
        <w:tc>
          <w:tcPr>
            <w:tcW w:w="5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宋体" w:hAnsi="宋体"/>
                <w:color w:val="000000"/>
                <w:kern w:val="0"/>
                <w:sz w:val="18"/>
                <w:szCs w:val="18"/>
                <w:lang w:val="en-US" w:eastAsia="zh-CN"/>
              </w:rPr>
            </w:pPr>
            <w:r>
              <w:rPr>
                <w:rFonts w:hint="eastAsia" w:ascii="宋体" w:hAnsi="宋体"/>
                <w:b/>
                <w:bCs/>
                <w:color w:val="000000"/>
                <w:kern w:val="0"/>
                <w:sz w:val="18"/>
                <w:szCs w:val="18"/>
                <w:lang w:val="en-US" w:eastAsia="zh-CN"/>
              </w:rPr>
              <w:t>14</w:t>
            </w:r>
          </w:p>
        </w:tc>
        <w:tc>
          <w:tcPr>
            <w:tcW w:w="590"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jc w:val="center"/>
              <w:rPr>
                <w:rFonts w:hint="eastAsia" w:ascii="宋体" w:hAnsi="宋体"/>
                <w:color w:val="000000"/>
                <w:kern w:val="0"/>
                <w:sz w:val="18"/>
                <w:szCs w:val="18"/>
                <w:lang w:val="en-US" w:eastAsia="zh-CN"/>
              </w:rPr>
            </w:pPr>
          </w:p>
        </w:tc>
        <w:tc>
          <w:tcPr>
            <w:tcW w:w="5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shd w:val="clear" w:fill="FFFFFF" w:themeFill="background1"/>
              <w:jc w:val="center"/>
              <w:rPr>
                <w:color w:val="000000"/>
                <w:kern w:val="0"/>
                <w:sz w:val="18"/>
                <w:szCs w:val="18"/>
                <w:highlight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228</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eastAsia"/>
                <w:b/>
                <w:color w:val="000000"/>
                <w:kern w:val="0"/>
                <w:sz w:val="18"/>
                <w:szCs w:val="18"/>
                <w:highlight w:val="none"/>
                <w:lang w:val="en-US" w:eastAsia="zh-CN"/>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228</w:t>
            </w:r>
          </w:p>
        </w:tc>
        <w:tc>
          <w:tcPr>
            <w:tcW w:w="6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52</w:t>
            </w:r>
          </w:p>
        </w:tc>
        <w:tc>
          <w:tcPr>
            <w:tcW w:w="7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72</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72</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36</w:t>
            </w:r>
          </w:p>
        </w:tc>
        <w:tc>
          <w:tcPr>
            <w:tcW w:w="1170" w:type="dxa"/>
            <w:gridSpan w:val="2"/>
            <w:vMerge w:val="continue"/>
            <w:tcBorders>
              <w:left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22"/>
                <w:highlight w:val="none"/>
              </w:rPr>
            </w:pPr>
          </w:p>
        </w:tc>
      </w:tr>
      <w:tr>
        <w:tblPrEx>
          <w:tblCellMar>
            <w:top w:w="0" w:type="dxa"/>
            <w:left w:w="108" w:type="dxa"/>
            <w:bottom w:w="0" w:type="dxa"/>
            <w:right w:w="108" w:type="dxa"/>
          </w:tblCellMar>
        </w:tblPrEx>
        <w:trPr>
          <w:trHeight w:val="90" w:hRule="atLeast"/>
        </w:trPr>
        <w:tc>
          <w:tcPr>
            <w:tcW w:w="55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14</w:t>
            </w:r>
          </w:p>
        </w:tc>
        <w:tc>
          <w:tcPr>
            <w:tcW w:w="795" w:type="dxa"/>
            <w:vMerge w:val="restart"/>
            <w:tcBorders>
              <w:top w:val="single" w:color="auto" w:sz="4" w:space="0"/>
              <w:left w:val="single" w:color="000000" w:sz="4" w:space="0"/>
              <w:right w:val="single" w:color="000000" w:sz="4" w:space="0"/>
            </w:tcBorders>
            <w:shd w:val="clear" w:color="auto" w:fill="FFFFFF" w:themeFill="background1"/>
            <w:vAlign w:val="center"/>
          </w:tcPr>
          <w:p>
            <w:pPr>
              <w:shd w:val="clear" w:fill="FFFFFF" w:themeFill="background1"/>
              <w:jc w:val="left"/>
              <w:rPr>
                <w:b/>
                <w:color w:val="000000"/>
                <w:kern w:val="0"/>
                <w:sz w:val="18"/>
                <w:szCs w:val="18"/>
                <w:highlight w:val="none"/>
              </w:rPr>
            </w:pPr>
          </w:p>
        </w:tc>
        <w:tc>
          <w:tcPr>
            <w:tcW w:w="1417" w:type="dxa"/>
            <w:tcBorders>
              <w:top w:val="single" w:color="auto" w:sz="4" w:space="0"/>
              <w:left w:val="single" w:color="000000" w:sz="4" w:space="0"/>
              <w:bottom w:val="single" w:color="auto" w:sz="4" w:space="0"/>
              <w:right w:val="single" w:color="000000" w:sz="4" w:space="0"/>
            </w:tcBorders>
            <w:shd w:val="clear" w:color="auto" w:fill="FFFFFF" w:themeFill="background1"/>
            <w:vAlign w:val="top"/>
          </w:tcPr>
          <w:p>
            <w:pPr>
              <w:shd w:val="clear" w:fill="FFFFFF" w:themeFill="background1"/>
              <w:jc w:val="center"/>
              <w:rPr>
                <w:rFonts w:hint="eastAsia" w:ascii="宋体" w:hAnsi="宋体" w:eastAsia="宋体" w:cs="宋体"/>
                <w:i w:val="0"/>
                <w:iCs w:val="0"/>
                <w:color w:val="000000"/>
                <w:kern w:val="0"/>
                <w:sz w:val="24"/>
                <w:szCs w:val="24"/>
                <w:highlight w:val="none"/>
                <w:u w:val="none"/>
                <w:lang w:val="en-US" w:eastAsia="zh-CN" w:bidi="ar"/>
              </w:rPr>
            </w:pPr>
          </w:p>
        </w:tc>
        <w:tc>
          <w:tcPr>
            <w:tcW w:w="4389"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pPr>
              <w:shd w:val="clear" w:fill="FFFFFF" w:themeFill="background1"/>
              <w:jc w:val="both"/>
              <w:rPr>
                <w:rFonts w:hint="eastAsia"/>
                <w:kern w:val="0"/>
                <w:sz w:val="18"/>
                <w:szCs w:val="18"/>
                <w:highlight w:val="none"/>
                <w:lang w:val="en-US" w:eastAsia="zh-CN"/>
              </w:rPr>
            </w:pPr>
            <w:r>
              <w:rPr>
                <w:rFonts w:hint="eastAsia"/>
                <w:b w:val="0"/>
                <w:bCs/>
                <w:color w:val="000000"/>
                <w:kern w:val="0"/>
                <w:sz w:val="18"/>
                <w:szCs w:val="18"/>
                <w:highlight w:val="none"/>
                <w:lang w:eastAsia="zh-CN"/>
              </w:rPr>
              <w:t>岗位实习</w:t>
            </w:r>
          </w:p>
        </w:tc>
        <w:tc>
          <w:tcPr>
            <w:tcW w:w="588"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pPr>
              <w:shd w:val="clear" w:fill="FFFFFF" w:themeFill="background1"/>
              <w:jc w:val="center"/>
              <w:rPr>
                <w:rFonts w:hint="default"/>
                <w:kern w:val="0"/>
                <w:sz w:val="18"/>
                <w:szCs w:val="18"/>
                <w:highlight w:val="none"/>
                <w:lang w:val="en-US" w:eastAsia="zh-CN"/>
              </w:rPr>
            </w:pPr>
            <w:r>
              <w:rPr>
                <w:rFonts w:hint="eastAsia"/>
                <w:b/>
                <w:bCs/>
                <w:kern w:val="0"/>
                <w:sz w:val="18"/>
                <w:szCs w:val="18"/>
                <w:highlight w:val="none"/>
                <w:lang w:val="en-US" w:eastAsia="zh-CN"/>
              </w:rPr>
              <w:t>40</w:t>
            </w:r>
          </w:p>
        </w:tc>
        <w:tc>
          <w:tcPr>
            <w:tcW w:w="590" w:type="dxa"/>
            <w:tcBorders>
              <w:top w:val="single" w:color="auto" w:sz="4" w:space="0"/>
              <w:left w:val="single" w:color="000000" w:sz="4" w:space="0"/>
              <w:bottom w:val="single" w:color="auto" w:sz="4" w:space="0"/>
              <w:right w:val="single" w:color="000000" w:sz="4" w:space="0"/>
            </w:tcBorders>
            <w:shd w:val="clear" w:color="auto" w:fill="FFFFFF" w:themeFill="background1"/>
            <w:vAlign w:val="top"/>
          </w:tcPr>
          <w:p>
            <w:pPr>
              <w:shd w:val="clear" w:fill="FFFFFF" w:themeFill="background1"/>
              <w:jc w:val="center"/>
              <w:rPr>
                <w:rFonts w:hint="eastAsia"/>
                <w:color w:val="000000"/>
                <w:kern w:val="0"/>
                <w:sz w:val="18"/>
                <w:szCs w:val="18"/>
                <w:highlight w:val="none"/>
                <w:lang w:val="en-US" w:eastAsia="zh-CN"/>
              </w:rPr>
            </w:pPr>
          </w:p>
        </w:tc>
        <w:tc>
          <w:tcPr>
            <w:tcW w:w="506" w:type="dxa"/>
            <w:tcBorders>
              <w:top w:val="single" w:color="auto" w:sz="4" w:space="0"/>
              <w:left w:val="single" w:color="000000" w:sz="4" w:space="0"/>
              <w:bottom w:val="single" w:color="auto" w:sz="4" w:space="0"/>
              <w:right w:val="single" w:color="000000" w:sz="4" w:space="0"/>
            </w:tcBorders>
            <w:shd w:val="clear" w:color="auto" w:fill="FFFFFF" w:themeFill="background1"/>
            <w:vAlign w:val="top"/>
          </w:tcPr>
          <w:p>
            <w:pPr>
              <w:shd w:val="clear" w:fill="FFFFFF" w:themeFill="background1"/>
              <w:jc w:val="center"/>
              <w:rPr>
                <w:rFonts w:hint="eastAsia"/>
                <w:kern w:val="0"/>
                <w:sz w:val="18"/>
                <w:szCs w:val="18"/>
                <w:highlight w:val="none"/>
                <w:lang w:val="en-US" w:eastAsia="zh-CN"/>
              </w:rPr>
            </w:pPr>
          </w:p>
        </w:tc>
        <w:tc>
          <w:tcPr>
            <w:tcW w:w="677"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pPr>
              <w:shd w:val="clear" w:fill="FFFFFF" w:themeFill="background1"/>
              <w:jc w:val="center"/>
              <w:rPr>
                <w:rFonts w:hint="default"/>
                <w:kern w:val="0"/>
                <w:sz w:val="18"/>
                <w:szCs w:val="18"/>
                <w:highlight w:val="none"/>
                <w:lang w:val="en-US" w:eastAsia="zh-CN"/>
              </w:rPr>
            </w:pPr>
            <w:r>
              <w:rPr>
                <w:rFonts w:hint="eastAsia"/>
                <w:b w:val="0"/>
                <w:bCs/>
                <w:color w:val="000000"/>
                <w:kern w:val="0"/>
                <w:sz w:val="18"/>
                <w:szCs w:val="18"/>
                <w:highlight w:val="none"/>
                <w:lang w:val="en-US" w:eastAsia="zh-CN"/>
              </w:rPr>
              <w:t>1040</w:t>
            </w:r>
          </w:p>
        </w:tc>
        <w:tc>
          <w:tcPr>
            <w:tcW w:w="671"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pPr>
              <w:shd w:val="clear" w:fill="FFFFFF" w:themeFill="background1"/>
              <w:jc w:val="center"/>
              <w:rPr>
                <w:rFonts w:hint="eastAsia"/>
                <w:color w:val="000000"/>
                <w:kern w:val="0"/>
                <w:sz w:val="18"/>
                <w:szCs w:val="18"/>
                <w:highlight w:val="none"/>
                <w:lang w:val="en-US" w:eastAsia="zh-CN"/>
              </w:rPr>
            </w:pPr>
          </w:p>
        </w:tc>
        <w:tc>
          <w:tcPr>
            <w:tcW w:w="654"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pPr>
              <w:shd w:val="clear" w:fill="FFFFFF" w:themeFill="background1"/>
              <w:jc w:val="center"/>
              <w:rPr>
                <w:rFonts w:hint="default"/>
                <w:kern w:val="0"/>
                <w:sz w:val="18"/>
                <w:szCs w:val="18"/>
                <w:highlight w:val="none"/>
                <w:lang w:val="en-US" w:eastAsia="zh-CN"/>
              </w:rPr>
            </w:pPr>
            <w:r>
              <w:rPr>
                <w:rFonts w:hint="eastAsia"/>
                <w:b w:val="0"/>
                <w:bCs/>
                <w:color w:val="000000"/>
                <w:kern w:val="0"/>
                <w:sz w:val="18"/>
                <w:szCs w:val="18"/>
                <w:highlight w:val="none"/>
                <w:lang w:val="en-US" w:eastAsia="zh-CN"/>
              </w:rPr>
              <w:t>1040</w:t>
            </w:r>
          </w:p>
        </w:tc>
        <w:tc>
          <w:tcPr>
            <w:tcW w:w="617"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pPr>
              <w:shd w:val="clear" w:fill="FFFFFF" w:themeFill="background1"/>
              <w:jc w:val="center"/>
              <w:rPr>
                <w:rFonts w:hint="eastAsia"/>
                <w:color w:val="000000"/>
                <w:kern w:val="0"/>
                <w:sz w:val="18"/>
                <w:szCs w:val="18"/>
                <w:highlight w:val="none"/>
                <w:lang w:val="en-US" w:eastAsia="zh-CN"/>
              </w:rPr>
            </w:pPr>
          </w:p>
        </w:tc>
        <w:tc>
          <w:tcPr>
            <w:tcW w:w="781"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pPr>
              <w:shd w:val="clear" w:fill="FFFFFF" w:themeFill="background1"/>
              <w:jc w:val="center"/>
              <w:rPr>
                <w:rFonts w:hint="eastAsia"/>
                <w:color w:val="000000"/>
                <w:kern w:val="0"/>
                <w:sz w:val="18"/>
                <w:szCs w:val="18"/>
                <w:highlight w:val="none"/>
                <w:lang w:val="en-US" w:eastAsia="zh-CN"/>
              </w:rPr>
            </w:pPr>
          </w:p>
        </w:tc>
        <w:tc>
          <w:tcPr>
            <w:tcW w:w="73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pPr>
              <w:shd w:val="clear" w:fill="FFFFFF" w:themeFill="background1"/>
              <w:jc w:val="center"/>
              <w:rPr>
                <w:rFonts w:hint="eastAsia"/>
                <w:kern w:val="0"/>
                <w:sz w:val="18"/>
                <w:szCs w:val="18"/>
                <w:highlight w:val="none"/>
                <w:lang w:val="en-US" w:eastAsia="zh-CN"/>
              </w:rPr>
            </w:pPr>
          </w:p>
        </w:tc>
        <w:tc>
          <w:tcPr>
            <w:tcW w:w="735" w:type="dxa"/>
            <w:tcBorders>
              <w:top w:val="single" w:color="auto" w:sz="4" w:space="0"/>
              <w:left w:val="single" w:color="000000" w:sz="4" w:space="0"/>
              <w:bottom w:val="single" w:color="auto" w:sz="4" w:space="0"/>
              <w:right w:val="single" w:color="000000" w:sz="4" w:space="0"/>
            </w:tcBorders>
            <w:shd w:val="clear" w:color="auto" w:fill="FFFFFF" w:themeFill="background1"/>
            <w:vAlign w:val="center"/>
          </w:tcPr>
          <w:p>
            <w:pPr>
              <w:shd w:val="clear" w:fill="FFFFFF" w:themeFill="background1"/>
              <w:jc w:val="center"/>
              <w:rPr>
                <w:rFonts w:hint="eastAsia"/>
                <w:kern w:val="0"/>
                <w:sz w:val="18"/>
                <w:szCs w:val="18"/>
                <w:highlight w:val="none"/>
                <w:lang w:val="en-US" w:eastAsia="zh-CN"/>
              </w:rPr>
            </w:pPr>
          </w:p>
        </w:tc>
        <w:tc>
          <w:tcPr>
            <w:tcW w:w="1170" w:type="dxa"/>
            <w:gridSpan w:val="2"/>
            <w:vMerge w:val="continue"/>
            <w:tcBorders>
              <w:left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22"/>
                <w:highlight w:val="none"/>
              </w:rPr>
            </w:pPr>
          </w:p>
        </w:tc>
      </w:tr>
      <w:tr>
        <w:tblPrEx>
          <w:tblCellMar>
            <w:top w:w="0" w:type="dxa"/>
            <w:left w:w="108" w:type="dxa"/>
            <w:bottom w:w="0" w:type="dxa"/>
            <w:right w:w="108" w:type="dxa"/>
          </w:tblCellMar>
        </w:tblPrEx>
        <w:trPr>
          <w:trHeight w:val="279" w:hRule="atLeast"/>
        </w:trPr>
        <w:tc>
          <w:tcPr>
            <w:tcW w:w="555" w:type="dxa"/>
            <w:tcBorders>
              <w:top w:val="single" w:color="auto"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both"/>
              <w:rPr>
                <w:rFonts w:hint="eastAsia"/>
                <w:b/>
                <w:color w:val="000000"/>
                <w:kern w:val="0"/>
                <w:sz w:val="18"/>
                <w:szCs w:val="18"/>
                <w:highlight w:val="none"/>
              </w:rPr>
            </w:pPr>
          </w:p>
        </w:tc>
        <w:tc>
          <w:tcPr>
            <w:tcW w:w="795" w:type="dxa"/>
            <w:vMerge w:val="continue"/>
            <w:tcBorders>
              <w:left w:val="single" w:color="000000" w:sz="4" w:space="0"/>
              <w:right w:val="single" w:color="000000" w:sz="4" w:space="0"/>
            </w:tcBorders>
            <w:shd w:val="clear" w:color="auto" w:fill="FFFFFF" w:themeFill="background1"/>
            <w:vAlign w:val="center"/>
          </w:tcPr>
          <w:p>
            <w:pPr>
              <w:shd w:val="clear" w:fill="FFFFFF" w:themeFill="background1"/>
              <w:jc w:val="left"/>
              <w:rPr>
                <w:b/>
                <w:color w:val="000000"/>
                <w:kern w:val="0"/>
                <w:sz w:val="18"/>
                <w:szCs w:val="18"/>
                <w:highlight w:val="none"/>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shd w:val="clear" w:fill="FFFFFF" w:themeFill="background1"/>
              <w:jc w:val="center"/>
              <w:rPr>
                <w:b/>
                <w:color w:val="000000"/>
                <w:kern w:val="0"/>
                <w:sz w:val="18"/>
                <w:szCs w:val="18"/>
                <w:highlight w:val="none"/>
              </w:rPr>
            </w:pPr>
          </w:p>
        </w:tc>
        <w:tc>
          <w:tcPr>
            <w:tcW w:w="4389"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b/>
                <w:color w:val="000000"/>
                <w:kern w:val="0"/>
                <w:sz w:val="18"/>
                <w:szCs w:val="18"/>
                <w:highlight w:val="none"/>
              </w:rPr>
            </w:pPr>
            <w:r>
              <w:rPr>
                <w:rFonts w:hint="eastAsia"/>
                <w:b/>
                <w:kern w:val="0"/>
                <w:sz w:val="18"/>
                <w:szCs w:val="18"/>
                <w:highlight w:val="none"/>
                <w:lang w:val="en-US" w:eastAsia="zh-CN"/>
              </w:rPr>
              <w:t>小计</w:t>
            </w:r>
          </w:p>
        </w:tc>
        <w:tc>
          <w:tcPr>
            <w:tcW w:w="5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150</w:t>
            </w:r>
          </w:p>
        </w:tc>
        <w:tc>
          <w:tcPr>
            <w:tcW w:w="590"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shd w:val="clear" w:fill="FFFFFF" w:themeFill="background1"/>
              <w:jc w:val="center"/>
              <w:rPr>
                <w:rFonts w:hint="eastAsia" w:eastAsia="宋体"/>
                <w:b/>
                <w:color w:val="000000"/>
                <w:kern w:val="0"/>
                <w:sz w:val="18"/>
                <w:szCs w:val="18"/>
                <w:highlight w:val="none"/>
                <w:lang w:val="en-US" w:eastAsia="zh-CN"/>
              </w:rPr>
            </w:pPr>
          </w:p>
        </w:tc>
        <w:tc>
          <w:tcPr>
            <w:tcW w:w="5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shd w:val="clear" w:fill="FFFFFF" w:themeFill="background1"/>
              <w:jc w:val="center"/>
              <w:rPr>
                <w:b/>
                <w:color w:val="000000"/>
                <w:kern w:val="0"/>
                <w:sz w:val="18"/>
                <w:szCs w:val="18"/>
                <w:highlight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1040</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eastAsia"/>
                <w:b/>
                <w:color w:val="000000"/>
                <w:kern w:val="0"/>
                <w:sz w:val="18"/>
                <w:szCs w:val="18"/>
                <w:highlight w:val="none"/>
                <w:lang w:val="en-US" w:eastAsia="zh-CN"/>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1040</w:t>
            </w:r>
          </w:p>
        </w:tc>
        <w:tc>
          <w:tcPr>
            <w:tcW w:w="6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b/>
                <w:color w:val="000000"/>
                <w:kern w:val="0"/>
                <w:sz w:val="18"/>
                <w:szCs w:val="18"/>
                <w:highlight w:val="none"/>
                <w:lang w:val="en-US" w:eastAsia="zh-CN"/>
              </w:rPr>
            </w:pPr>
          </w:p>
        </w:tc>
        <w:tc>
          <w:tcPr>
            <w:tcW w:w="7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eastAsia"/>
                <w:b/>
                <w:color w:val="000000"/>
                <w:kern w:val="0"/>
                <w:sz w:val="18"/>
                <w:szCs w:val="18"/>
                <w:highlight w:val="none"/>
                <w:lang w:val="en-US" w:eastAsia="zh-CN"/>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shd w:val="clear" w:fill="FFFFFF" w:themeFill="background1"/>
              <w:jc w:val="center"/>
              <w:rPr>
                <w:rFonts w:hint="eastAsia"/>
                <w:b/>
                <w:color w:val="000000"/>
                <w:kern w:val="0"/>
                <w:sz w:val="18"/>
                <w:szCs w:val="18"/>
                <w:highlight w:val="none"/>
                <w:lang w:val="en-US" w:eastAsia="zh-CN"/>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eastAsia"/>
                <w:b/>
                <w:color w:val="000000"/>
                <w:kern w:val="0"/>
                <w:sz w:val="18"/>
                <w:szCs w:val="18"/>
                <w:highlight w:val="none"/>
                <w:lang w:val="en-US" w:eastAsia="zh-CN"/>
              </w:rPr>
            </w:pPr>
          </w:p>
        </w:tc>
        <w:tc>
          <w:tcPr>
            <w:tcW w:w="1170" w:type="dxa"/>
            <w:gridSpan w:val="2"/>
            <w:vMerge w:val="continue"/>
            <w:tcBorders>
              <w:left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22"/>
                <w:highlight w:val="none"/>
              </w:rPr>
            </w:pPr>
          </w:p>
        </w:tc>
      </w:tr>
      <w:tr>
        <w:tblPrEx>
          <w:tblCellMar>
            <w:top w:w="0" w:type="dxa"/>
            <w:left w:w="108" w:type="dxa"/>
            <w:bottom w:w="0" w:type="dxa"/>
            <w:right w:w="108" w:type="dxa"/>
          </w:tblCellMar>
        </w:tblPrEx>
        <w:trPr>
          <w:trHeight w:val="282" w:hRule="atLeast"/>
        </w:trPr>
        <w:tc>
          <w:tcPr>
            <w:tcW w:w="7156"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shd w:val="clear" w:fill="FFFFFF" w:themeFill="background1"/>
              <w:jc w:val="center"/>
              <w:rPr>
                <w:b/>
                <w:color w:val="000000"/>
                <w:kern w:val="0"/>
                <w:sz w:val="18"/>
                <w:szCs w:val="18"/>
                <w:highlight w:val="none"/>
              </w:rPr>
            </w:pPr>
            <w:r>
              <w:rPr>
                <w:b/>
                <w:kern w:val="0"/>
                <w:sz w:val="18"/>
                <w:szCs w:val="18"/>
                <w:highlight w:val="none"/>
              </w:rPr>
              <w:t>合计</w:t>
            </w:r>
          </w:p>
        </w:tc>
        <w:tc>
          <w:tcPr>
            <w:tcW w:w="58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b/>
                <w:color w:val="000000"/>
                <w:kern w:val="0"/>
                <w:sz w:val="18"/>
                <w:szCs w:val="18"/>
                <w:highlight w:val="none"/>
                <w:lang w:val="en-US" w:eastAsia="zh-CN"/>
              </w:rPr>
            </w:pPr>
          </w:p>
        </w:tc>
        <w:tc>
          <w:tcPr>
            <w:tcW w:w="590"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shd w:val="clear" w:fill="FFFFFF" w:themeFill="background1"/>
              <w:jc w:val="center"/>
              <w:rPr>
                <w:b/>
                <w:color w:val="000000"/>
                <w:kern w:val="0"/>
                <w:sz w:val="18"/>
                <w:szCs w:val="18"/>
                <w:highlight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shd w:val="clear" w:fill="FFFFFF" w:themeFill="background1"/>
              <w:jc w:val="center"/>
              <w:rPr>
                <w:b/>
                <w:color w:val="000000"/>
                <w:kern w:val="0"/>
                <w:sz w:val="18"/>
                <w:szCs w:val="18"/>
                <w:highlight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3120</w:t>
            </w:r>
          </w:p>
        </w:tc>
        <w:tc>
          <w:tcPr>
            <w:tcW w:w="67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1212</w:t>
            </w:r>
          </w:p>
        </w:tc>
        <w:tc>
          <w:tcPr>
            <w:tcW w:w="654"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1908</w:t>
            </w:r>
          </w:p>
        </w:tc>
        <w:tc>
          <w:tcPr>
            <w:tcW w:w="6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496</w:t>
            </w:r>
          </w:p>
        </w:tc>
        <w:tc>
          <w:tcPr>
            <w:tcW w:w="781"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576</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576</w:t>
            </w:r>
          </w:p>
        </w:tc>
        <w:tc>
          <w:tcPr>
            <w:tcW w:w="735" w:type="dxa"/>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432</w:t>
            </w:r>
          </w:p>
        </w:tc>
        <w:tc>
          <w:tcPr>
            <w:tcW w:w="1170" w:type="dxa"/>
            <w:gridSpan w:val="2"/>
            <w:vMerge w:val="continue"/>
            <w:tcBorders>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jc w:val="center"/>
              <w:rPr>
                <w:color w:val="000000"/>
                <w:kern w:val="0"/>
                <w:sz w:val="22"/>
                <w:highlight w:val="none"/>
              </w:rPr>
            </w:pPr>
          </w:p>
        </w:tc>
      </w:tr>
      <w:tr>
        <w:tblPrEx>
          <w:tblCellMar>
            <w:top w:w="0" w:type="dxa"/>
            <w:left w:w="108" w:type="dxa"/>
            <w:bottom w:w="0" w:type="dxa"/>
            <w:right w:w="108" w:type="dxa"/>
          </w:tblCellMar>
        </w:tblPrEx>
        <w:trPr>
          <w:trHeight w:val="537" w:hRule="atLeast"/>
        </w:trPr>
        <w:tc>
          <w:tcPr>
            <w:tcW w:w="2767"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top"/>
          </w:tcPr>
          <w:p>
            <w:pPr>
              <w:shd w:val="clear" w:fill="FFFFFF" w:themeFill="background1"/>
              <w:jc w:val="center"/>
              <w:rPr>
                <w:rFonts w:ascii="宋体" w:hAnsi="宋体"/>
                <w:color w:val="000000"/>
                <w:kern w:val="0"/>
                <w:sz w:val="18"/>
                <w:szCs w:val="18"/>
                <w:highlight w:val="none"/>
              </w:rPr>
            </w:pPr>
          </w:p>
        </w:tc>
        <w:tc>
          <w:tcPr>
            <w:tcW w:w="12113" w:type="dxa"/>
            <w:gridSpan w:val="1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shd w:val="clear" w:fill="FFFFFF" w:themeFill="background1"/>
              <w:ind w:firstLine="3240" w:firstLineChars="1800"/>
              <w:jc w:val="both"/>
              <w:rPr>
                <w:rFonts w:hint="default" w:ascii="宋体" w:hAnsi="宋体"/>
                <w:color w:val="000000"/>
                <w:kern w:val="0"/>
                <w:sz w:val="18"/>
                <w:szCs w:val="18"/>
                <w:highlight w:val="none"/>
                <w:lang w:val="en-US"/>
              </w:rPr>
            </w:pPr>
            <w:r>
              <w:rPr>
                <w:rFonts w:hint="eastAsia" w:ascii="宋体" w:hAnsi="宋体" w:cs="宋体"/>
                <w:kern w:val="0"/>
                <w:sz w:val="18"/>
                <w:szCs w:val="18"/>
                <w:highlight w:val="none"/>
              </w:rPr>
              <w:t>毕业考试：</w:t>
            </w:r>
            <w:r>
              <w:rPr>
                <w:rFonts w:hint="eastAsia" w:ascii="宋体" w:hAnsi="宋体" w:cs="宋体"/>
                <w:kern w:val="0"/>
                <w:sz w:val="18"/>
                <w:szCs w:val="18"/>
                <w:highlight w:val="none"/>
                <w:lang w:val="en-US" w:eastAsia="zh-CN"/>
              </w:rPr>
              <w:t>毕业报告</w:t>
            </w:r>
          </w:p>
        </w:tc>
      </w:tr>
    </w:tbl>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jc w:val="center"/>
        <w:rPr>
          <w:rFonts w:hint="eastAsia"/>
        </w:rPr>
      </w:pPr>
    </w:p>
    <w:p>
      <w:pPr>
        <w:pStyle w:val="2"/>
        <w:rPr>
          <w:rFonts w:hint="default"/>
          <w:lang w:val="en-US" w:eastAsia="zh-CN"/>
        </w:rPr>
      </w:pPr>
    </w:p>
    <w:p>
      <w:pPr>
        <w:spacing w:line="240" w:lineRule="auto"/>
        <w:jc w:val="both"/>
        <w:rPr>
          <w:rStyle w:val="16"/>
          <w:rFonts w:hint="eastAsia" w:ascii="仿宋" w:hAnsi="仿宋" w:eastAsia="仿宋"/>
          <w:sz w:val="32"/>
          <w:szCs w:val="32"/>
        </w:rPr>
      </w:pPr>
      <w:r>
        <w:rPr>
          <w:rFonts w:hint="eastAsia" w:ascii="宋体" w:hAnsi="宋体"/>
          <w:sz w:val="24"/>
        </w:rPr>
        <w:t xml:space="preserve">                                         </w:t>
      </w:r>
    </w:p>
    <w:p>
      <w:pPr>
        <w:jc w:val="center"/>
        <w:rPr>
          <w:rStyle w:val="16"/>
          <w:rFonts w:hint="eastAsia" w:ascii="仿宋" w:hAnsi="仿宋" w:eastAsia="仿宋"/>
          <w:sz w:val="32"/>
          <w:szCs w:val="32"/>
        </w:rPr>
      </w:pPr>
    </w:p>
    <w:p>
      <w:pPr>
        <w:jc w:val="center"/>
        <w:rPr>
          <w:rStyle w:val="16"/>
          <w:rFonts w:hint="eastAsia" w:ascii="仿宋" w:hAnsi="仿宋" w:eastAsia="仿宋"/>
          <w:sz w:val="32"/>
          <w:szCs w:val="32"/>
        </w:rPr>
      </w:pPr>
    </w:p>
    <w:p>
      <w:pPr>
        <w:jc w:val="center"/>
        <w:rPr>
          <w:rStyle w:val="16"/>
          <w:rFonts w:hint="eastAsia" w:ascii="仿宋" w:hAnsi="仿宋" w:eastAsia="仿宋"/>
          <w:sz w:val="32"/>
          <w:szCs w:val="32"/>
        </w:rPr>
      </w:pPr>
    </w:p>
    <w:p>
      <w:pPr>
        <w:jc w:val="left"/>
        <w:rPr>
          <w:rFonts w:hint="default"/>
          <w:color w:val="auto"/>
          <w:sz w:val="32"/>
          <w:szCs w:val="32"/>
          <w:lang w:val="en-US"/>
        </w:rPr>
      </w:pPr>
      <w:r>
        <w:rPr>
          <w:rFonts w:hint="eastAsia" w:ascii="宋体" w:hAnsi="宋体" w:eastAsia="宋体" w:cs="宋体"/>
          <w:kern w:val="2"/>
          <w:sz w:val="24"/>
          <w:szCs w:val="24"/>
          <w:lang w:val="en-US" w:eastAsia="zh-CN" w:bidi="ar-SA"/>
        </w:rPr>
        <w:t>附表</w:t>
      </w:r>
      <w:r>
        <w:rPr>
          <w:rFonts w:hint="eastAsia" w:ascii="宋体" w:hAnsi="宋体" w:cs="宋体"/>
          <w:kern w:val="2"/>
          <w:sz w:val="24"/>
          <w:szCs w:val="24"/>
          <w:lang w:val="en-US" w:eastAsia="zh-CN" w:bidi="ar-SA"/>
        </w:rPr>
        <w:t>三</w:t>
      </w:r>
    </w:p>
    <w:p>
      <w:pPr>
        <w:jc w:val="center"/>
        <w:rPr>
          <w:rStyle w:val="16"/>
          <w:rFonts w:ascii="仿宋" w:hAnsi="仿宋" w:eastAsia="仿宋"/>
          <w:color w:val="auto"/>
        </w:rPr>
      </w:pPr>
      <w:r>
        <w:rPr>
          <w:rStyle w:val="16"/>
          <w:rFonts w:hint="eastAsia" w:ascii="仿宋" w:hAnsi="仿宋" w:eastAsia="仿宋"/>
          <w:color w:val="auto"/>
          <w:sz w:val="32"/>
          <w:szCs w:val="32"/>
        </w:rPr>
        <w:t>学时比例表</w:t>
      </w:r>
    </w:p>
    <w:p>
      <w:pPr>
        <w:rPr>
          <w:color w:val="auto"/>
        </w:rPr>
      </w:pPr>
    </w:p>
    <w:tbl>
      <w:tblPr>
        <w:tblStyle w:val="39"/>
        <w:tblW w:w="5209"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55"/>
        <w:gridCol w:w="1359"/>
        <w:gridCol w:w="1569"/>
        <w:gridCol w:w="2763"/>
        <w:gridCol w:w="3021"/>
        <w:gridCol w:w="23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trPr>
        <w:tc>
          <w:tcPr>
            <w:tcW w:w="3656" w:type="dxa"/>
            <w:vMerge w:val="restart"/>
            <w:vAlign w:val="center"/>
          </w:tcPr>
          <w:p>
            <w:pPr>
              <w:jc w:val="center"/>
              <w:rPr>
                <w:rFonts w:hint="eastAsia"/>
                <w:b/>
              </w:rPr>
            </w:pPr>
            <w:r>
              <w:rPr>
                <w:rFonts w:hint="eastAsia"/>
                <w:b/>
              </w:rPr>
              <w:t>课程模块</w:t>
            </w:r>
          </w:p>
        </w:tc>
        <w:tc>
          <w:tcPr>
            <w:tcW w:w="1359" w:type="dxa"/>
            <w:vMerge w:val="restart"/>
            <w:vAlign w:val="center"/>
          </w:tcPr>
          <w:p>
            <w:pPr>
              <w:jc w:val="center"/>
              <w:rPr>
                <w:rFonts w:hint="eastAsia"/>
                <w:b/>
              </w:rPr>
            </w:pPr>
            <w:r>
              <w:rPr>
                <w:rFonts w:hint="eastAsia"/>
                <w:b/>
              </w:rPr>
              <w:t>学分</w:t>
            </w:r>
          </w:p>
        </w:tc>
        <w:tc>
          <w:tcPr>
            <w:tcW w:w="1569" w:type="dxa"/>
            <w:vMerge w:val="restart"/>
            <w:vAlign w:val="center"/>
          </w:tcPr>
          <w:p>
            <w:pPr>
              <w:jc w:val="center"/>
              <w:rPr>
                <w:rFonts w:hint="eastAsia"/>
                <w:b/>
              </w:rPr>
            </w:pPr>
            <w:r>
              <w:rPr>
                <w:rFonts w:hint="eastAsia"/>
                <w:b/>
              </w:rPr>
              <w:t>总学时</w:t>
            </w:r>
          </w:p>
        </w:tc>
        <w:tc>
          <w:tcPr>
            <w:tcW w:w="5786" w:type="dxa"/>
            <w:gridSpan w:val="2"/>
            <w:vAlign w:val="top"/>
          </w:tcPr>
          <w:p>
            <w:pPr>
              <w:jc w:val="center"/>
              <w:rPr>
                <w:rFonts w:hint="eastAsia"/>
                <w:b/>
              </w:rPr>
            </w:pPr>
            <w:r>
              <w:rPr>
                <w:rFonts w:hint="eastAsia"/>
                <w:b/>
              </w:rPr>
              <w:t>课程类型</w:t>
            </w:r>
          </w:p>
        </w:tc>
        <w:tc>
          <w:tcPr>
            <w:tcW w:w="2399" w:type="dxa"/>
            <w:vMerge w:val="restart"/>
            <w:vAlign w:val="center"/>
          </w:tcPr>
          <w:p>
            <w:pPr>
              <w:jc w:val="center"/>
              <w:rPr>
                <w:rFonts w:hint="eastAsia"/>
                <w:b/>
              </w:rPr>
            </w:pPr>
            <w:r>
              <w:rPr>
                <w:rFonts w:hint="eastAsia"/>
                <w:b/>
              </w:rPr>
              <w:t>各学时比例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trPr>
        <w:tc>
          <w:tcPr>
            <w:tcW w:w="3656" w:type="dxa"/>
            <w:vMerge w:val="continue"/>
            <w:vAlign w:val="top"/>
          </w:tcPr>
          <w:p/>
        </w:tc>
        <w:tc>
          <w:tcPr>
            <w:tcW w:w="1359" w:type="dxa"/>
            <w:vMerge w:val="continue"/>
            <w:vAlign w:val="top"/>
          </w:tcPr>
          <w:p>
            <w:pPr>
              <w:jc w:val="center"/>
              <w:rPr>
                <w:b/>
              </w:rPr>
            </w:pPr>
          </w:p>
        </w:tc>
        <w:tc>
          <w:tcPr>
            <w:tcW w:w="1569" w:type="dxa"/>
            <w:vMerge w:val="continue"/>
            <w:vAlign w:val="top"/>
          </w:tcPr>
          <w:p>
            <w:pPr>
              <w:jc w:val="center"/>
              <w:rPr>
                <w:b/>
              </w:rPr>
            </w:pPr>
          </w:p>
        </w:tc>
        <w:tc>
          <w:tcPr>
            <w:tcW w:w="2764" w:type="dxa"/>
            <w:vAlign w:val="top"/>
          </w:tcPr>
          <w:p>
            <w:pPr>
              <w:jc w:val="center"/>
              <w:rPr>
                <w:rFonts w:hint="eastAsia"/>
                <w:b/>
              </w:rPr>
            </w:pPr>
            <w:r>
              <w:rPr>
                <w:rFonts w:hint="eastAsia"/>
                <w:b/>
              </w:rPr>
              <w:t>理论学时</w:t>
            </w:r>
          </w:p>
        </w:tc>
        <w:tc>
          <w:tcPr>
            <w:tcW w:w="3022" w:type="dxa"/>
            <w:vAlign w:val="top"/>
          </w:tcPr>
          <w:p>
            <w:pPr>
              <w:jc w:val="center"/>
              <w:rPr>
                <w:rFonts w:hint="eastAsia"/>
                <w:b/>
              </w:rPr>
            </w:pPr>
            <w:r>
              <w:rPr>
                <w:rFonts w:hint="eastAsia"/>
                <w:b/>
              </w:rPr>
              <w:t>实践学时</w:t>
            </w:r>
          </w:p>
        </w:tc>
        <w:tc>
          <w:tcPr>
            <w:tcW w:w="2399" w:type="dxa"/>
            <w:vMerge w:val="continue"/>
            <w:vAlign w:val="top"/>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trPr>
        <w:tc>
          <w:tcPr>
            <w:tcW w:w="3656" w:type="dxa"/>
            <w:vAlign w:val="top"/>
          </w:tcPr>
          <w:p>
            <w:pPr>
              <w:rPr>
                <w:rFonts w:hint="eastAsia"/>
              </w:rPr>
            </w:pPr>
            <w:r>
              <w:rPr>
                <w:rFonts w:hint="eastAsia"/>
              </w:rPr>
              <w:t>公共基础必修课程</w:t>
            </w:r>
          </w:p>
        </w:tc>
        <w:tc>
          <w:tcPr>
            <w:tcW w:w="1359" w:type="dxa"/>
            <w:vAlign w:val="top"/>
          </w:tcPr>
          <w:p>
            <w:pPr>
              <w:jc w:val="center"/>
              <w:rPr>
                <w:rFonts w:hint="default"/>
                <w:lang w:val="en-US" w:eastAsia="zh-CN"/>
              </w:rPr>
            </w:pPr>
            <w:r>
              <w:rPr>
                <w:rFonts w:hint="eastAsia"/>
                <w:lang w:val="en-US" w:eastAsia="zh-CN"/>
              </w:rPr>
              <w:t>48</w:t>
            </w:r>
          </w:p>
        </w:tc>
        <w:tc>
          <w:tcPr>
            <w:tcW w:w="1569" w:type="dxa"/>
            <w:vAlign w:val="center"/>
          </w:tcPr>
          <w:p>
            <w:pPr>
              <w:shd w:val="clear" w:fill="FFFFFF" w:themeFill="background1"/>
              <w:jc w:val="center"/>
              <w:rPr>
                <w:rFonts w:hint="default"/>
                <w:lang w:val="en-US" w:eastAsia="zh-CN"/>
              </w:rPr>
            </w:pPr>
            <w:r>
              <w:rPr>
                <w:rFonts w:hint="eastAsia"/>
                <w:color w:val="000000"/>
                <w:sz w:val="18"/>
                <w:szCs w:val="18"/>
                <w:lang w:val="en-US" w:eastAsia="zh-CN"/>
              </w:rPr>
              <w:t>972</w:t>
            </w:r>
          </w:p>
        </w:tc>
        <w:tc>
          <w:tcPr>
            <w:tcW w:w="2764" w:type="dxa"/>
            <w:vAlign w:val="center"/>
          </w:tcPr>
          <w:p>
            <w:pPr>
              <w:shd w:val="clear" w:fill="FFFFFF" w:themeFill="background1"/>
              <w:jc w:val="center"/>
              <w:rPr>
                <w:rFonts w:hint="default"/>
                <w:lang w:val="en-US" w:eastAsia="zh-CN"/>
              </w:rPr>
            </w:pPr>
            <w:r>
              <w:rPr>
                <w:rFonts w:hint="eastAsia"/>
                <w:b/>
                <w:color w:val="000000"/>
                <w:kern w:val="0"/>
                <w:sz w:val="18"/>
                <w:szCs w:val="18"/>
                <w:highlight w:val="none"/>
                <w:lang w:val="en-US" w:eastAsia="zh-CN"/>
              </w:rPr>
              <w:t>972</w:t>
            </w:r>
          </w:p>
        </w:tc>
        <w:tc>
          <w:tcPr>
            <w:tcW w:w="3022" w:type="dxa"/>
            <w:vAlign w:val="center"/>
          </w:tcPr>
          <w:p>
            <w:pPr>
              <w:shd w:val="clear" w:fill="FFFFFF" w:themeFill="background1"/>
              <w:jc w:val="center"/>
              <w:rPr>
                <w:rFonts w:hint="default"/>
                <w:lang w:val="en-US" w:eastAsia="zh-CN"/>
              </w:rPr>
            </w:pPr>
            <w:r>
              <w:rPr>
                <w:rFonts w:hint="eastAsia"/>
                <w:b/>
                <w:color w:val="000000"/>
                <w:kern w:val="0"/>
                <w:sz w:val="18"/>
                <w:szCs w:val="18"/>
                <w:highlight w:val="none"/>
                <w:lang w:val="en-US" w:eastAsia="zh-CN"/>
              </w:rPr>
              <w:t>0</w:t>
            </w:r>
          </w:p>
        </w:tc>
        <w:tc>
          <w:tcPr>
            <w:tcW w:w="2399" w:type="dxa"/>
            <w:vAlign w:val="top"/>
          </w:tcPr>
          <w:p>
            <w:pPr>
              <w:jc w:val="center"/>
              <w:rPr>
                <w:rFonts w:hint="default"/>
                <w:lang w:val="en-US" w:eastAsia="zh-CN"/>
              </w:rPr>
            </w:pPr>
            <w:r>
              <w:rPr>
                <w:rFonts w:hint="eastAsia"/>
                <w:lang w:val="en-US" w:eastAsia="zh-CN"/>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trPr>
        <w:tc>
          <w:tcPr>
            <w:tcW w:w="3656" w:type="dxa"/>
            <w:vAlign w:val="top"/>
          </w:tcPr>
          <w:p>
            <w:pPr>
              <w:rPr>
                <w:rFonts w:hint="eastAsia"/>
              </w:rPr>
            </w:pPr>
            <w:r>
              <w:rPr>
                <w:rFonts w:hint="eastAsia"/>
                <w:lang w:eastAsia="zh-CN"/>
              </w:rPr>
              <w:t>专业基础</w:t>
            </w:r>
            <w:r>
              <w:rPr>
                <w:rFonts w:hint="eastAsia"/>
              </w:rPr>
              <w:t>课程</w:t>
            </w:r>
          </w:p>
        </w:tc>
        <w:tc>
          <w:tcPr>
            <w:tcW w:w="1359" w:type="dxa"/>
            <w:vAlign w:val="top"/>
          </w:tcPr>
          <w:p>
            <w:pPr>
              <w:jc w:val="center"/>
              <w:rPr>
                <w:rFonts w:hint="default"/>
                <w:lang w:val="en-US" w:eastAsia="zh-CN"/>
              </w:rPr>
            </w:pPr>
            <w:r>
              <w:rPr>
                <w:rFonts w:hint="eastAsia"/>
                <w:lang w:val="en-US" w:eastAsia="zh-CN"/>
              </w:rPr>
              <w:t>48</w:t>
            </w:r>
          </w:p>
        </w:tc>
        <w:tc>
          <w:tcPr>
            <w:tcW w:w="1569" w:type="dxa"/>
            <w:vAlign w:val="bottom"/>
          </w:tcPr>
          <w:p>
            <w:pPr>
              <w:shd w:val="clear" w:fill="FFFFFF" w:themeFill="background1"/>
              <w:jc w:val="center"/>
              <w:rPr>
                <w:rFonts w:hint="default"/>
                <w:lang w:val="en-US" w:eastAsia="zh-CN"/>
              </w:rPr>
            </w:pPr>
            <w:r>
              <w:rPr>
                <w:rFonts w:hint="eastAsia"/>
                <w:lang w:val="en-US" w:eastAsia="zh-CN"/>
              </w:rPr>
              <w:t>876</w:t>
            </w:r>
          </w:p>
        </w:tc>
        <w:tc>
          <w:tcPr>
            <w:tcW w:w="2764" w:type="dxa"/>
            <w:vAlign w:val="bottom"/>
          </w:tcPr>
          <w:p>
            <w:pPr>
              <w:shd w:val="clear" w:fill="FFFFFF" w:themeFill="background1"/>
              <w:jc w:val="center"/>
              <w:rPr>
                <w:rFonts w:hint="default"/>
                <w:lang w:val="en-US" w:eastAsia="zh-CN"/>
              </w:rPr>
            </w:pPr>
            <w:r>
              <w:rPr>
                <w:rFonts w:hint="eastAsia"/>
                <w:b/>
                <w:color w:val="000000"/>
                <w:kern w:val="0"/>
                <w:sz w:val="18"/>
                <w:szCs w:val="18"/>
                <w:highlight w:val="none"/>
                <w:lang w:val="en-US" w:eastAsia="zh-CN"/>
              </w:rPr>
              <w:t>240</w:t>
            </w:r>
          </w:p>
        </w:tc>
        <w:tc>
          <w:tcPr>
            <w:tcW w:w="3022" w:type="dxa"/>
            <w:vAlign w:val="bottom"/>
          </w:tcPr>
          <w:p>
            <w:pPr>
              <w:shd w:val="clear" w:fill="FFFFFF" w:themeFill="background1"/>
              <w:jc w:val="center"/>
              <w:rPr>
                <w:rFonts w:hint="default"/>
                <w:lang w:val="en-US" w:eastAsia="zh-CN"/>
              </w:rPr>
            </w:pPr>
            <w:r>
              <w:rPr>
                <w:rFonts w:hint="eastAsia"/>
                <w:b/>
                <w:color w:val="000000"/>
                <w:kern w:val="0"/>
                <w:sz w:val="18"/>
                <w:szCs w:val="18"/>
                <w:highlight w:val="none"/>
                <w:lang w:val="en-US" w:eastAsia="zh-CN"/>
              </w:rPr>
              <w:t>636</w:t>
            </w:r>
          </w:p>
        </w:tc>
        <w:tc>
          <w:tcPr>
            <w:tcW w:w="2399" w:type="dxa"/>
            <w:vAlign w:val="top"/>
          </w:tcPr>
          <w:p>
            <w:pPr>
              <w:jc w:val="center"/>
              <w:rPr>
                <w:rFonts w:hint="default"/>
                <w:lang w:val="en-US" w:eastAsia="zh-CN"/>
              </w:rPr>
            </w:pPr>
            <w:r>
              <w:rPr>
                <w:rFonts w:hint="eastAsia"/>
                <w:lang w:val="en-US" w:eastAsia="zh-CN"/>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trPr>
        <w:tc>
          <w:tcPr>
            <w:tcW w:w="3656" w:type="dxa"/>
            <w:vAlign w:val="top"/>
          </w:tcPr>
          <w:p>
            <w:pPr>
              <w:rPr>
                <w:rFonts w:hint="eastAsia"/>
              </w:rPr>
            </w:pPr>
            <w:r>
              <w:rPr>
                <w:rFonts w:hint="eastAsia"/>
              </w:rPr>
              <w:t>专业核心课程</w:t>
            </w:r>
          </w:p>
        </w:tc>
        <w:tc>
          <w:tcPr>
            <w:tcW w:w="1359" w:type="dxa"/>
            <w:vAlign w:val="top"/>
          </w:tcPr>
          <w:p>
            <w:pPr>
              <w:jc w:val="center"/>
              <w:rPr>
                <w:rFonts w:hint="default"/>
                <w:lang w:val="en-US" w:eastAsia="zh-CN"/>
              </w:rPr>
            </w:pPr>
            <w:r>
              <w:rPr>
                <w:rFonts w:hint="eastAsia"/>
                <w:lang w:val="en-US" w:eastAsia="zh-CN"/>
              </w:rPr>
              <w:t>14</w:t>
            </w:r>
          </w:p>
        </w:tc>
        <w:tc>
          <w:tcPr>
            <w:tcW w:w="1569" w:type="dxa"/>
            <w:vAlign w:val="bottom"/>
          </w:tcPr>
          <w:p>
            <w:pPr>
              <w:shd w:val="clear" w:fill="FFFFFF" w:themeFill="background1"/>
              <w:jc w:val="center"/>
              <w:rPr>
                <w:rFonts w:hint="default"/>
                <w:lang w:val="en-US" w:eastAsia="zh-CN"/>
              </w:rPr>
            </w:pPr>
            <w:r>
              <w:rPr>
                <w:rFonts w:hint="eastAsia"/>
                <w:lang w:val="en-US" w:eastAsia="zh-CN"/>
              </w:rPr>
              <w:t>234</w:t>
            </w:r>
          </w:p>
        </w:tc>
        <w:tc>
          <w:tcPr>
            <w:tcW w:w="2764" w:type="dxa"/>
            <w:vAlign w:val="bottom"/>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0</w:t>
            </w:r>
          </w:p>
        </w:tc>
        <w:tc>
          <w:tcPr>
            <w:tcW w:w="3022" w:type="dxa"/>
            <w:vAlign w:val="bottom"/>
          </w:tcPr>
          <w:p>
            <w:pPr>
              <w:shd w:val="clear" w:fill="FFFFFF" w:themeFill="background1"/>
              <w:jc w:val="center"/>
              <w:rPr>
                <w:rFonts w:hint="default"/>
                <w:lang w:val="en-US" w:eastAsia="zh-CN"/>
              </w:rPr>
            </w:pPr>
            <w:r>
              <w:rPr>
                <w:rFonts w:hint="eastAsia"/>
                <w:lang w:val="en-US" w:eastAsia="zh-CN"/>
              </w:rPr>
              <w:t>234</w:t>
            </w:r>
          </w:p>
        </w:tc>
        <w:tc>
          <w:tcPr>
            <w:tcW w:w="2399" w:type="dxa"/>
            <w:vAlign w:val="top"/>
          </w:tcPr>
          <w:p>
            <w:pPr>
              <w:jc w:val="center"/>
              <w:rPr>
                <w:rFonts w:hint="default"/>
                <w:lang w:val="en-US" w:eastAsia="zh-CN"/>
              </w:rPr>
            </w:pPr>
            <w:r>
              <w:rPr>
                <w:rFonts w:hint="eastAsia"/>
                <w:lang w:val="en-US" w:eastAsia="zh-CN"/>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trPr>
        <w:tc>
          <w:tcPr>
            <w:tcW w:w="3656" w:type="dxa"/>
            <w:vAlign w:val="top"/>
          </w:tcPr>
          <w:p>
            <w:pPr>
              <w:rPr>
                <w:rFonts w:hint="eastAsia"/>
              </w:rPr>
            </w:pPr>
            <w:r>
              <w:rPr>
                <w:rFonts w:hint="eastAsia"/>
              </w:rPr>
              <w:t>实习实训课程</w:t>
            </w:r>
          </w:p>
        </w:tc>
        <w:tc>
          <w:tcPr>
            <w:tcW w:w="1359" w:type="dxa"/>
            <w:vAlign w:val="top"/>
          </w:tcPr>
          <w:p>
            <w:pPr>
              <w:jc w:val="center"/>
              <w:rPr>
                <w:rFonts w:hint="default"/>
                <w:lang w:val="en-US" w:eastAsia="zh-CN"/>
              </w:rPr>
            </w:pPr>
            <w:r>
              <w:rPr>
                <w:rFonts w:hint="eastAsia"/>
                <w:lang w:val="en-US" w:eastAsia="zh-CN"/>
              </w:rPr>
              <w:t>40</w:t>
            </w:r>
          </w:p>
        </w:tc>
        <w:tc>
          <w:tcPr>
            <w:tcW w:w="1569" w:type="dxa"/>
            <w:vAlign w:val="center"/>
          </w:tcPr>
          <w:p>
            <w:pPr>
              <w:jc w:val="center"/>
              <w:rPr>
                <w:rFonts w:hint="default"/>
                <w:lang w:val="en-US" w:eastAsia="zh-CN"/>
              </w:rPr>
            </w:pPr>
            <w:r>
              <w:rPr>
                <w:rFonts w:hint="eastAsia"/>
                <w:b/>
                <w:color w:val="000000"/>
                <w:kern w:val="0"/>
                <w:sz w:val="18"/>
                <w:szCs w:val="18"/>
                <w:highlight w:val="none"/>
                <w:lang w:val="en-US" w:eastAsia="zh-CN"/>
              </w:rPr>
              <w:t>1040</w:t>
            </w:r>
          </w:p>
        </w:tc>
        <w:tc>
          <w:tcPr>
            <w:tcW w:w="2764" w:type="dxa"/>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0</w:t>
            </w:r>
          </w:p>
        </w:tc>
        <w:tc>
          <w:tcPr>
            <w:tcW w:w="3022" w:type="dxa"/>
            <w:vAlign w:val="center"/>
          </w:tcPr>
          <w:p>
            <w:pPr>
              <w:jc w:val="center"/>
              <w:rPr>
                <w:rFonts w:hint="default"/>
                <w:lang w:val="en-US" w:eastAsia="zh-CN"/>
              </w:rPr>
            </w:pPr>
            <w:r>
              <w:rPr>
                <w:rFonts w:hint="eastAsia"/>
                <w:b/>
                <w:color w:val="000000"/>
                <w:kern w:val="0"/>
                <w:sz w:val="18"/>
                <w:szCs w:val="18"/>
                <w:highlight w:val="none"/>
                <w:lang w:val="en-US" w:eastAsia="zh-CN"/>
              </w:rPr>
              <w:t>1040</w:t>
            </w:r>
          </w:p>
        </w:tc>
        <w:tc>
          <w:tcPr>
            <w:tcW w:w="2399" w:type="dxa"/>
            <w:vAlign w:val="top"/>
          </w:tcPr>
          <w:p>
            <w:pPr>
              <w:jc w:val="center"/>
              <w:rPr>
                <w:rFonts w:hint="default"/>
                <w:lang w:val="en-US" w:eastAsia="zh-CN"/>
              </w:rPr>
            </w:pPr>
            <w:r>
              <w:rPr>
                <w:rFonts w:hint="eastAsia"/>
                <w:lang w:val="en-US" w:eastAsia="zh-CN"/>
              </w:rPr>
              <w:t>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trPr>
        <w:tc>
          <w:tcPr>
            <w:tcW w:w="3656" w:type="dxa"/>
            <w:vAlign w:val="top"/>
          </w:tcPr>
          <w:p>
            <w:pPr>
              <w:jc w:val="center"/>
              <w:rPr>
                <w:rFonts w:hint="eastAsia"/>
                <w:b/>
              </w:rPr>
            </w:pPr>
            <w:r>
              <w:rPr>
                <w:rFonts w:hint="eastAsia"/>
                <w:b/>
              </w:rPr>
              <w:t>小计</w:t>
            </w:r>
          </w:p>
        </w:tc>
        <w:tc>
          <w:tcPr>
            <w:tcW w:w="1359" w:type="dxa"/>
            <w:vAlign w:val="top"/>
          </w:tcPr>
          <w:p>
            <w:pPr>
              <w:jc w:val="center"/>
              <w:rPr>
                <w:rFonts w:hint="default"/>
                <w:lang w:val="en-US" w:eastAsia="zh-CN"/>
              </w:rPr>
            </w:pPr>
            <w:r>
              <w:rPr>
                <w:rFonts w:hint="eastAsia"/>
                <w:lang w:val="en-US" w:eastAsia="zh-CN"/>
              </w:rPr>
              <w:t>150</w:t>
            </w:r>
          </w:p>
        </w:tc>
        <w:tc>
          <w:tcPr>
            <w:tcW w:w="1569" w:type="dxa"/>
            <w:vAlign w:val="top"/>
          </w:tcPr>
          <w:p>
            <w:pPr>
              <w:jc w:val="center"/>
              <w:rPr>
                <w:rFonts w:hint="default"/>
                <w:lang w:val="en-US" w:eastAsia="zh-CN"/>
              </w:rPr>
            </w:pPr>
            <w:r>
              <w:rPr>
                <w:rFonts w:hint="eastAsia"/>
                <w:lang w:val="en-US" w:eastAsia="zh-CN"/>
              </w:rPr>
              <w:t>3120</w:t>
            </w:r>
          </w:p>
        </w:tc>
        <w:tc>
          <w:tcPr>
            <w:tcW w:w="2764" w:type="dxa"/>
            <w:vAlign w:val="center"/>
          </w:tcPr>
          <w:p>
            <w:pPr>
              <w:shd w:val="clear" w:fill="FFFFFF" w:themeFill="background1"/>
              <w:jc w:val="center"/>
              <w:rPr>
                <w:rFonts w:hint="default"/>
                <w:b/>
                <w:color w:val="000000"/>
                <w:kern w:val="0"/>
                <w:sz w:val="18"/>
                <w:szCs w:val="18"/>
                <w:highlight w:val="none"/>
                <w:lang w:val="en-US" w:eastAsia="zh-CN"/>
              </w:rPr>
            </w:pPr>
            <w:r>
              <w:rPr>
                <w:rFonts w:hint="eastAsia"/>
                <w:b/>
                <w:color w:val="000000"/>
                <w:kern w:val="0"/>
                <w:sz w:val="18"/>
                <w:szCs w:val="18"/>
                <w:highlight w:val="none"/>
                <w:lang w:val="en-US" w:eastAsia="zh-CN"/>
              </w:rPr>
              <w:t>1212</w:t>
            </w:r>
          </w:p>
        </w:tc>
        <w:tc>
          <w:tcPr>
            <w:tcW w:w="3022" w:type="dxa"/>
            <w:vAlign w:val="bottom"/>
          </w:tcPr>
          <w:p>
            <w:pPr>
              <w:shd w:val="clear" w:fill="FFFFFF" w:themeFill="background1"/>
              <w:jc w:val="center"/>
              <w:rPr>
                <w:rFonts w:hint="default"/>
                <w:lang w:val="en-US" w:eastAsia="zh-CN"/>
              </w:rPr>
            </w:pPr>
            <w:r>
              <w:rPr>
                <w:rFonts w:hint="eastAsia"/>
                <w:b/>
                <w:color w:val="000000"/>
                <w:kern w:val="0"/>
                <w:sz w:val="18"/>
                <w:szCs w:val="18"/>
                <w:highlight w:val="none"/>
                <w:lang w:val="en-US" w:eastAsia="zh-CN"/>
              </w:rPr>
              <w:t>1908</w:t>
            </w:r>
          </w:p>
        </w:tc>
        <w:tc>
          <w:tcPr>
            <w:tcW w:w="2399" w:type="dxa"/>
            <w:vAlign w:val="top"/>
          </w:tcPr>
          <w:p>
            <w:pPr>
              <w:jc w:val="center"/>
              <w:rPr>
                <w:rFonts w:hint="default"/>
                <w:lang w:val="en-US" w:eastAsia="zh-CN"/>
              </w:rPr>
            </w:pPr>
            <w:r>
              <w:rPr>
                <w:rFonts w:hint="eastAsia"/>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trPr>
        <w:tc>
          <w:tcPr>
            <w:tcW w:w="3656" w:type="dxa"/>
            <w:vAlign w:val="top"/>
          </w:tcPr>
          <w:p>
            <w:pPr>
              <w:jc w:val="center"/>
              <w:rPr>
                <w:rFonts w:hint="eastAsia"/>
                <w:b/>
              </w:rPr>
            </w:pPr>
            <w:r>
              <w:rPr>
                <w:rFonts w:hint="eastAsia"/>
                <w:b/>
              </w:rPr>
              <w:t>总学时</w:t>
            </w:r>
          </w:p>
        </w:tc>
        <w:tc>
          <w:tcPr>
            <w:tcW w:w="11113" w:type="dxa"/>
            <w:gridSpan w:val="5"/>
            <w:vAlign w:val="top"/>
          </w:tcPr>
          <w:p>
            <w:pPr>
              <w:jc w:val="center"/>
              <w:rPr>
                <w:rFonts w:hint="default"/>
                <w:lang w:val="en-US" w:eastAsia="zh-CN"/>
              </w:rPr>
            </w:pPr>
            <w:r>
              <w:rPr>
                <w:rFonts w:hint="eastAsia"/>
                <w:lang w:val="en-US" w:eastAsia="zh-CN"/>
              </w:rPr>
              <w:t>3120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trPr>
        <w:tc>
          <w:tcPr>
            <w:tcW w:w="3656" w:type="dxa"/>
            <w:vAlign w:val="top"/>
          </w:tcPr>
          <w:p>
            <w:pPr>
              <w:jc w:val="center"/>
              <w:rPr>
                <w:rFonts w:hint="eastAsia"/>
                <w:b/>
              </w:rPr>
            </w:pPr>
            <w:r>
              <w:rPr>
                <w:rFonts w:hint="eastAsia"/>
                <w:b/>
              </w:rPr>
              <w:t>占比</w:t>
            </w:r>
          </w:p>
        </w:tc>
        <w:tc>
          <w:tcPr>
            <w:tcW w:w="1359" w:type="dxa"/>
            <w:vAlign w:val="top"/>
          </w:tcPr>
          <w:p>
            <w:pPr>
              <w:jc w:val="center"/>
            </w:pPr>
          </w:p>
        </w:tc>
        <w:tc>
          <w:tcPr>
            <w:tcW w:w="1569" w:type="dxa"/>
            <w:vAlign w:val="top"/>
          </w:tcPr>
          <w:p>
            <w:pPr>
              <w:jc w:val="center"/>
              <w:rPr>
                <w:rFonts w:hint="eastAsia"/>
                <w:color w:val="000000"/>
                <w:lang w:val="en-US" w:eastAsia="zh-CN"/>
              </w:rPr>
            </w:pPr>
            <w:r>
              <w:rPr>
                <w:rFonts w:hint="eastAsia"/>
                <w:color w:val="000000"/>
                <w:lang w:val="en-US" w:eastAsia="zh-CN"/>
              </w:rPr>
              <w:t>100%</w:t>
            </w:r>
          </w:p>
        </w:tc>
        <w:tc>
          <w:tcPr>
            <w:tcW w:w="2764" w:type="dxa"/>
            <w:vAlign w:val="top"/>
          </w:tcPr>
          <w:p>
            <w:pPr>
              <w:jc w:val="center"/>
              <w:rPr>
                <w:rFonts w:hint="eastAsia"/>
                <w:color w:val="000000"/>
                <w:lang w:val="en-US" w:eastAsia="zh-CN"/>
              </w:rPr>
            </w:pPr>
            <w:r>
              <w:rPr>
                <w:rFonts w:hint="eastAsia"/>
                <w:color w:val="000000"/>
                <w:lang w:val="en-US" w:eastAsia="zh-CN"/>
              </w:rPr>
              <w:t>39%</w:t>
            </w:r>
          </w:p>
        </w:tc>
        <w:tc>
          <w:tcPr>
            <w:tcW w:w="3022" w:type="dxa"/>
            <w:vAlign w:val="center"/>
          </w:tcPr>
          <w:p>
            <w:pPr>
              <w:jc w:val="center"/>
              <w:rPr>
                <w:rFonts w:hint="eastAsia"/>
                <w:color w:val="000000"/>
                <w:lang w:val="en-US" w:eastAsia="zh-CN"/>
              </w:rPr>
            </w:pPr>
            <w:r>
              <w:rPr>
                <w:rFonts w:hint="eastAsia"/>
                <w:color w:val="000000"/>
                <w:lang w:val="en-US" w:eastAsia="zh-CN"/>
              </w:rPr>
              <w:t>61%</w:t>
            </w:r>
          </w:p>
        </w:tc>
        <w:tc>
          <w:tcPr>
            <w:tcW w:w="2399" w:type="dxa"/>
            <w:vAlign w:val="center"/>
          </w:tcPr>
          <w:p>
            <w:pPr>
              <w:jc w:val="center"/>
              <w:rPr>
                <w:rFonts w:hint="eastAsia"/>
                <w:color w:val="000000"/>
                <w:lang w:val="en-US" w:eastAsia="zh-CN"/>
              </w:rPr>
            </w:pPr>
            <w:r>
              <w:rPr>
                <w:rFonts w:hint="eastAsia"/>
                <w:color w:val="000000"/>
                <w:lang w:val="en-US" w:eastAsia="zh-CN"/>
              </w:rPr>
              <w:t>100%</w:t>
            </w:r>
          </w:p>
        </w:tc>
      </w:tr>
    </w:tbl>
    <w:p>
      <w:pPr>
        <w:rPr>
          <w:rFonts w:hint="eastAsia" w:ascii="仿宋" w:hAnsi="仿宋" w:eastAsia="仿宋"/>
          <w:sz w:val="32"/>
          <w:szCs w:val="32"/>
          <w:lang w:eastAsia="zh-CN"/>
        </w:rPr>
      </w:pPr>
    </w:p>
    <w:p>
      <w:pPr>
        <w:rPr>
          <w:rStyle w:val="16"/>
          <w:rFonts w:ascii="仿宋" w:hAnsi="仿宋" w:eastAsia="仿宋"/>
          <w:spacing w:val="6"/>
          <w:kern w:val="0"/>
          <w:sz w:val="32"/>
          <w:szCs w:val="32"/>
        </w:rPr>
      </w:pPr>
    </w:p>
    <w:p>
      <w:pPr>
        <w:rPr>
          <w:rFonts w:ascii="仿宋" w:hAnsi="仿宋" w:eastAsia="仿宋"/>
          <w:sz w:val="32"/>
          <w:szCs w:val="32"/>
        </w:rPr>
      </w:pPr>
    </w:p>
    <w:sectPr>
      <w:pgSz w:w="16838" w:h="11906" w:orient="landscape"/>
      <w:pgMar w:top="1361" w:right="1440" w:bottom="1304" w:left="1440"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decimal"/>
      <w:suff w:val="nothing"/>
      <w:lvlText w:val="%1."/>
      <w:lvlJc w:val="left"/>
    </w:lvl>
  </w:abstractNum>
  <w:abstractNum w:abstractNumId="1">
    <w:nsid w:val="00000008"/>
    <w:multiLevelType w:val="singleLevel"/>
    <w:tmpl w:val="00000008"/>
    <w:lvl w:ilvl="0" w:tentative="0">
      <w:start w:val="1"/>
      <w:numFmt w:val="decimal"/>
      <w:suff w:val="nothing"/>
      <w:lvlText w:val="%1."/>
      <w:lvlJc w:val="left"/>
    </w:lvl>
  </w:abstractNum>
  <w:abstractNum w:abstractNumId="2">
    <w:nsid w:val="00000009"/>
    <w:multiLevelType w:val="singleLevel"/>
    <w:tmpl w:val="00000009"/>
    <w:lvl w:ilvl="0" w:tentative="0">
      <w:start w:val="3"/>
      <w:numFmt w:val="decimal"/>
      <w:suff w:val="nothing"/>
      <w:lvlText w:val="%1."/>
      <w:lvlJc w:val="left"/>
    </w:lvl>
  </w:abstractNum>
  <w:abstractNum w:abstractNumId="3">
    <w:nsid w:val="374FF75E"/>
    <w:multiLevelType w:val="singleLevel"/>
    <w:tmpl w:val="374FF75E"/>
    <w:lvl w:ilvl="0" w:tentative="0">
      <w:start w:val="7"/>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05"/>
  <w:drawingGridVerticalSpacing w:val="159"/>
  <w:displayHorizontalDrawingGridEvery w:val="1"/>
  <w:displayVerticalDrawingGridEvery w:val="1"/>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iZDQxZmU1MGMwNGI1MjYxOWEwNTNiNmNlZTUwY2IifQ=="/>
  </w:docVars>
  <w:rsids>
    <w:rsidRoot w:val="00000000"/>
    <w:rsid w:val="015A434D"/>
    <w:rsid w:val="043D6C25"/>
    <w:rsid w:val="074D53D1"/>
    <w:rsid w:val="08E41D65"/>
    <w:rsid w:val="09300B06"/>
    <w:rsid w:val="097906FF"/>
    <w:rsid w:val="0AAE262A"/>
    <w:rsid w:val="0C522168"/>
    <w:rsid w:val="0D5A0848"/>
    <w:rsid w:val="0DB02E52"/>
    <w:rsid w:val="11C6025A"/>
    <w:rsid w:val="125F245C"/>
    <w:rsid w:val="1452365C"/>
    <w:rsid w:val="156C1118"/>
    <w:rsid w:val="16A13043"/>
    <w:rsid w:val="1723614E"/>
    <w:rsid w:val="1782710D"/>
    <w:rsid w:val="17D905BB"/>
    <w:rsid w:val="18226534"/>
    <w:rsid w:val="191F4265"/>
    <w:rsid w:val="1BEC6B0F"/>
    <w:rsid w:val="1C8600B1"/>
    <w:rsid w:val="1D5A3F4C"/>
    <w:rsid w:val="1E6037E4"/>
    <w:rsid w:val="1F0E4FEE"/>
    <w:rsid w:val="1F42372A"/>
    <w:rsid w:val="211F7986"/>
    <w:rsid w:val="22120140"/>
    <w:rsid w:val="22237002"/>
    <w:rsid w:val="22AA14D2"/>
    <w:rsid w:val="22AC640D"/>
    <w:rsid w:val="26B24DF9"/>
    <w:rsid w:val="271C7ACC"/>
    <w:rsid w:val="283F07F2"/>
    <w:rsid w:val="28A32C4B"/>
    <w:rsid w:val="28FB67D4"/>
    <w:rsid w:val="2AB25C3E"/>
    <w:rsid w:val="2ADC67E4"/>
    <w:rsid w:val="2C851B22"/>
    <w:rsid w:val="2EB45BB2"/>
    <w:rsid w:val="2F3960B7"/>
    <w:rsid w:val="2FAE57EE"/>
    <w:rsid w:val="2FF22AE2"/>
    <w:rsid w:val="31644F41"/>
    <w:rsid w:val="316B6FA8"/>
    <w:rsid w:val="31A03799"/>
    <w:rsid w:val="31A90F0B"/>
    <w:rsid w:val="3276317E"/>
    <w:rsid w:val="32E55EF1"/>
    <w:rsid w:val="33B71CA0"/>
    <w:rsid w:val="349E7844"/>
    <w:rsid w:val="34F32864"/>
    <w:rsid w:val="35AB1391"/>
    <w:rsid w:val="37A12A4B"/>
    <w:rsid w:val="38F53E2C"/>
    <w:rsid w:val="3C2D2B00"/>
    <w:rsid w:val="3CA13B5E"/>
    <w:rsid w:val="3D4F4CF8"/>
    <w:rsid w:val="3E112313"/>
    <w:rsid w:val="3E846C23"/>
    <w:rsid w:val="3F7D13B3"/>
    <w:rsid w:val="408E004E"/>
    <w:rsid w:val="40B57980"/>
    <w:rsid w:val="471A6376"/>
    <w:rsid w:val="47354F5E"/>
    <w:rsid w:val="47C02A7A"/>
    <w:rsid w:val="491A440C"/>
    <w:rsid w:val="4AFB026D"/>
    <w:rsid w:val="4D487DCD"/>
    <w:rsid w:val="4D4C4DB0"/>
    <w:rsid w:val="4F5526A6"/>
    <w:rsid w:val="51FE6BA6"/>
    <w:rsid w:val="530103EA"/>
    <w:rsid w:val="53D6562F"/>
    <w:rsid w:val="53F97A84"/>
    <w:rsid w:val="54C017B7"/>
    <w:rsid w:val="55564A1D"/>
    <w:rsid w:val="566A5CB3"/>
    <w:rsid w:val="56E60023"/>
    <w:rsid w:val="584270DD"/>
    <w:rsid w:val="587E40BD"/>
    <w:rsid w:val="58C3686E"/>
    <w:rsid w:val="5999137D"/>
    <w:rsid w:val="5E4A533B"/>
    <w:rsid w:val="5E866120"/>
    <w:rsid w:val="60341DFF"/>
    <w:rsid w:val="60DA59FC"/>
    <w:rsid w:val="61B36C99"/>
    <w:rsid w:val="627C62B9"/>
    <w:rsid w:val="62D1724C"/>
    <w:rsid w:val="63BF1D8F"/>
    <w:rsid w:val="64136FAA"/>
    <w:rsid w:val="675D3B3D"/>
    <w:rsid w:val="692663FF"/>
    <w:rsid w:val="6F31286C"/>
    <w:rsid w:val="71E9389D"/>
    <w:rsid w:val="73E90132"/>
    <w:rsid w:val="74837600"/>
    <w:rsid w:val="75C61988"/>
    <w:rsid w:val="78994A9D"/>
    <w:rsid w:val="7AC53928"/>
    <w:rsid w:val="7BD30BB5"/>
    <w:rsid w:val="7D3C0E62"/>
    <w:rsid w:val="7D8A1E7A"/>
    <w:rsid w:val="7D9853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9"/>
    <w:qFormat/>
    <w:uiPriority w:val="0"/>
    <w:pPr>
      <w:jc w:val="both"/>
    </w:pPr>
    <w:rPr>
      <w:rFonts w:ascii="Calibri" w:hAnsi="Calibri" w:eastAsia="宋体" w:cs="宋体"/>
      <w:kern w:val="2"/>
      <w:sz w:val="21"/>
      <w:szCs w:val="24"/>
      <w:lang w:val="en-US" w:eastAsia="zh-CN" w:bidi="ar-SA"/>
    </w:rPr>
  </w:style>
  <w:style w:type="character" w:default="1" w:styleId="13">
    <w:name w:val="Default Paragraph Font"/>
    <w:qFormat/>
    <w:uiPriority w:val="1"/>
  </w:style>
  <w:style w:type="table" w:default="1" w:styleId="11">
    <w:name w:val="Normal Table"/>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ascii="Times New Roman" w:hAnsi="Times New Roman" w:eastAsia="宋体"/>
      <w:kern w:val="0"/>
      <w:sz w:val="20"/>
    </w:rPr>
  </w:style>
  <w:style w:type="paragraph" w:styleId="3">
    <w:name w:val="Document Map"/>
    <w:basedOn w:val="1"/>
    <w:link w:val="32"/>
    <w:qFormat/>
    <w:uiPriority w:val="0"/>
    <w:pPr>
      <w:widowControl w:val="0"/>
      <w:shd w:val="clear" w:color="auto" w:fill="000080"/>
    </w:pPr>
    <w:rPr>
      <w:rFonts w:cs="Times New Roman"/>
      <w:szCs w:val="22"/>
    </w:rPr>
  </w:style>
  <w:style w:type="paragraph" w:styleId="4">
    <w:name w:val="annotation text"/>
    <w:basedOn w:val="1"/>
    <w:link w:val="34"/>
    <w:qFormat/>
    <w:uiPriority w:val="99"/>
    <w:pPr>
      <w:widowControl w:val="0"/>
      <w:jc w:val="left"/>
    </w:pPr>
    <w:rPr>
      <w:rFonts w:eastAsia="等线" w:cs="Times New Roman"/>
      <w:sz w:val="24"/>
      <w:szCs w:val="20"/>
    </w:rPr>
  </w:style>
  <w:style w:type="paragraph" w:styleId="5">
    <w:name w:val="Body Text"/>
    <w:basedOn w:val="1"/>
    <w:link w:val="28"/>
    <w:qFormat/>
    <w:uiPriority w:val="0"/>
    <w:pPr>
      <w:widowControl w:val="0"/>
    </w:pPr>
    <w:rPr>
      <w:rFonts w:ascii="Times New Roman" w:hAnsi="Times New Roman" w:cs="Times New Roman"/>
      <w:sz w:val="24"/>
    </w:rPr>
  </w:style>
  <w:style w:type="paragraph" w:styleId="6">
    <w:name w:val="Balloon Text"/>
    <w:basedOn w:val="1"/>
    <w:link w:val="36"/>
    <w:qFormat/>
    <w:uiPriority w:val="0"/>
    <w:rPr>
      <w:sz w:val="18"/>
      <w:szCs w:val="18"/>
    </w:rPr>
  </w:style>
  <w:style w:type="paragraph" w:styleId="7">
    <w:name w:val="footer"/>
    <w:basedOn w:val="1"/>
    <w:link w:val="18"/>
    <w:qFormat/>
    <w:uiPriority w:val="99"/>
    <w:pPr>
      <w:tabs>
        <w:tab w:val="right" w:pos="4153"/>
        <w:tab w:val="left" w:leader="underscore" w:pos="8306"/>
      </w:tabs>
      <w:snapToGrid w:val="0"/>
      <w:jc w:val="left"/>
    </w:pPr>
    <w:rPr>
      <w:sz w:val="18"/>
      <w:szCs w:val="18"/>
    </w:rPr>
  </w:style>
  <w:style w:type="paragraph" w:styleId="8">
    <w:name w:val="header"/>
    <w:basedOn w:val="1"/>
    <w:link w:val="19"/>
    <w:qFormat/>
    <w:uiPriority w:val="0"/>
    <w:pPr>
      <w:pBdr>
        <w:bottom w:val="single" w:color="000000" w:sz="6" w:space="1"/>
      </w:pBdr>
      <w:tabs>
        <w:tab w:val="right" w:pos="4153"/>
        <w:tab w:val="left" w:leader="underscore" w:pos="8306"/>
      </w:tabs>
      <w:snapToGrid w:val="0"/>
      <w:jc w:val="center"/>
    </w:pPr>
    <w:rPr>
      <w:kern w:val="0"/>
      <w:sz w:val="18"/>
      <w:szCs w:val="18"/>
    </w:rPr>
  </w:style>
  <w:style w:type="paragraph" w:styleId="9">
    <w:name w:val="HTML Preformatted"/>
    <w:basedOn w:val="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0">
    <w:name w:val="Normal (Web)"/>
    <w:basedOn w:val="1"/>
    <w:qFormat/>
    <w:uiPriority w:val="99"/>
    <w:pPr>
      <w:spacing w:before="100" w:beforeAutospacing="1" w:after="100" w:afterAutospacing="1"/>
      <w:jc w:val="left"/>
    </w:pPr>
    <w:rPr>
      <w:kern w:val="0"/>
      <w:sz w:val="24"/>
    </w:rPr>
  </w:style>
  <w:style w:type="table" w:styleId="12">
    <w:name w:val="Table Grid"/>
    <w:basedOn w:val="1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FollowedHyperlink"/>
    <w:qFormat/>
    <w:uiPriority w:val="0"/>
    <w:rPr>
      <w:rFonts w:ascii="Calibri" w:hAnsi="Calibri" w:eastAsia="宋体" w:cs="Times New Roman"/>
      <w:color w:val="800080"/>
      <w:u w:val="single"/>
    </w:rPr>
  </w:style>
  <w:style w:type="character" w:styleId="15">
    <w:name w:val="Hyperlink"/>
    <w:qFormat/>
    <w:uiPriority w:val="0"/>
    <w:rPr>
      <w:rFonts w:ascii="Calibri" w:hAnsi="Calibri" w:eastAsia="宋体" w:cs="Times New Roman"/>
      <w:color w:val="0000FF"/>
      <w:u w:val="single"/>
    </w:rPr>
  </w:style>
  <w:style w:type="character" w:customStyle="1" w:styleId="16">
    <w:name w:val="NormalCharacter"/>
    <w:qFormat/>
    <w:uiPriority w:val="0"/>
  </w:style>
  <w:style w:type="table" w:customStyle="1" w:styleId="17">
    <w:name w:val="TableNormal"/>
    <w:qFormat/>
    <w:uiPriority w:val="0"/>
    <w:tblPr>
      <w:tblCellMar>
        <w:top w:w="0" w:type="dxa"/>
        <w:left w:w="0" w:type="dxa"/>
        <w:bottom w:w="0" w:type="dxa"/>
        <w:right w:w="0" w:type="dxa"/>
      </w:tblCellMar>
    </w:tblPr>
  </w:style>
  <w:style w:type="character" w:customStyle="1" w:styleId="18">
    <w:name w:val="页脚 Char"/>
    <w:link w:val="7"/>
    <w:qFormat/>
    <w:uiPriority w:val="99"/>
    <w:rPr>
      <w:kern w:val="2"/>
      <w:sz w:val="18"/>
      <w:szCs w:val="18"/>
    </w:rPr>
  </w:style>
  <w:style w:type="character" w:customStyle="1" w:styleId="19">
    <w:name w:val="页眉 Char"/>
    <w:link w:val="8"/>
    <w:qFormat/>
    <w:uiPriority w:val="0"/>
    <w:rPr>
      <w:rFonts w:eastAsia="宋体"/>
      <w:sz w:val="18"/>
      <w:szCs w:val="18"/>
      <w:lang w:val="en-US" w:eastAsia="zh-CN" w:bidi="ar-SA"/>
    </w:rPr>
  </w:style>
  <w:style w:type="paragraph" w:customStyle="1" w:styleId="20">
    <w:name w:val="BodyTextIndent"/>
    <w:basedOn w:val="1"/>
    <w:qFormat/>
    <w:uiPriority w:val="0"/>
    <w:pPr>
      <w:spacing w:line="700" w:lineRule="exact"/>
      <w:ind w:firstLine="640" w:firstLineChars="200"/>
    </w:pPr>
    <w:rPr>
      <w:rFonts w:eastAsia="仿宋"/>
      <w:sz w:val="32"/>
      <w:szCs w:val="22"/>
    </w:rPr>
  </w:style>
  <w:style w:type="paragraph" w:customStyle="1" w:styleId="21">
    <w:name w:val="BodyText"/>
    <w:basedOn w:val="1"/>
    <w:qFormat/>
    <w:uiPriority w:val="0"/>
    <w:pPr>
      <w:ind w:left="120" w:firstLine="528"/>
    </w:pPr>
    <w:rPr>
      <w:rFonts w:ascii="仿宋" w:hAnsi="仿宋" w:eastAsia="仿宋"/>
      <w:sz w:val="28"/>
      <w:szCs w:val="28"/>
      <w:lang w:val="zh-CN" w:bidi="zh-CN"/>
    </w:rPr>
  </w:style>
  <w:style w:type="paragraph" w:customStyle="1" w:styleId="22">
    <w:name w:val="179"/>
    <w:basedOn w:val="1"/>
    <w:qFormat/>
    <w:uiPriority w:val="0"/>
    <w:pPr>
      <w:ind w:left="120" w:hanging="284"/>
    </w:pPr>
    <w:rPr>
      <w:rFonts w:ascii="仿宋" w:hAnsi="仿宋" w:eastAsia="仿宋"/>
      <w:lang w:val="zh-CN" w:bidi="zh-CN"/>
    </w:rPr>
  </w:style>
  <w:style w:type="paragraph" w:customStyle="1" w:styleId="23">
    <w:name w:val="UserStyle_2"/>
    <w:basedOn w:val="1"/>
    <w:next w:val="1"/>
    <w:qFormat/>
    <w:uiPriority w:val="0"/>
    <w:pPr>
      <w:spacing w:line="560" w:lineRule="exact"/>
      <w:ind w:firstLine="560" w:firstLineChars="200"/>
    </w:pPr>
    <w:rPr>
      <w:rFonts w:ascii="宋体" w:hAnsi="宋体"/>
      <w:sz w:val="28"/>
      <w:szCs w:val="28"/>
    </w:rPr>
  </w:style>
  <w:style w:type="paragraph" w:customStyle="1" w:styleId="24">
    <w:name w:val="UserStyle_3"/>
    <w:basedOn w:val="1"/>
    <w:qFormat/>
    <w:uiPriority w:val="0"/>
    <w:rPr>
      <w:rFonts w:ascii="宋体" w:hAnsi="宋体"/>
      <w:lang w:val="zh-CN" w:bidi="zh-CN"/>
    </w:rPr>
  </w:style>
  <w:style w:type="paragraph" w:customStyle="1" w:styleId="25">
    <w:name w:val="UserStyle_4"/>
    <w:basedOn w:val="1"/>
    <w:qFormat/>
    <w:uiPriority w:val="0"/>
    <w:rPr>
      <w:szCs w:val="21"/>
    </w:rPr>
  </w:style>
  <w:style w:type="paragraph" w:customStyle="1" w:styleId="26">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table" w:customStyle="1" w:styleId="27">
    <w:name w:val="TableGrid"/>
    <w:basedOn w:val="17"/>
    <w:qFormat/>
    <w:uiPriority w:val="0"/>
    <w:tblPr>
      <w:tblCellMar>
        <w:top w:w="0" w:type="dxa"/>
        <w:left w:w="0" w:type="dxa"/>
        <w:bottom w:w="0" w:type="dxa"/>
        <w:right w:w="0" w:type="dxa"/>
      </w:tblCellMar>
    </w:tblPr>
  </w:style>
  <w:style w:type="character" w:customStyle="1" w:styleId="28">
    <w:name w:val="正文文本 Char"/>
    <w:link w:val="5"/>
    <w:qFormat/>
    <w:uiPriority w:val="0"/>
    <w:rPr>
      <w:rFonts w:ascii="Times New Roman" w:hAnsi="Times New Roman" w:eastAsia="宋体"/>
      <w:kern w:val="2"/>
      <w:sz w:val="24"/>
      <w:szCs w:val="24"/>
    </w:rPr>
  </w:style>
  <w:style w:type="character" w:customStyle="1" w:styleId="29">
    <w:name w:val="font01"/>
    <w:link w:val="1"/>
    <w:qFormat/>
    <w:uiPriority w:val="0"/>
    <w:rPr>
      <w:rFonts w:ascii="Calibri" w:hAnsi="Calibri" w:eastAsia="宋体" w:cs="宋体"/>
      <w:kern w:val="2"/>
      <w:sz w:val="21"/>
      <w:szCs w:val="24"/>
      <w:lang w:val="en-US" w:eastAsia="zh-CN" w:bidi="ar-SA"/>
    </w:rPr>
  </w:style>
  <w:style w:type="character" w:customStyle="1" w:styleId="30">
    <w:name w:val="font11"/>
    <w:qFormat/>
    <w:uiPriority w:val="0"/>
    <w:rPr>
      <w:rFonts w:hint="default" w:ascii="Times New Roman" w:hAnsi="Times New Roman" w:cs="Times New Roman"/>
      <w:color w:val="000000"/>
      <w:sz w:val="18"/>
      <w:szCs w:val="18"/>
      <w:u w:val="none"/>
    </w:rPr>
  </w:style>
  <w:style w:type="character" w:customStyle="1" w:styleId="31">
    <w:name w:val="font31"/>
    <w:qFormat/>
    <w:uiPriority w:val="0"/>
    <w:rPr>
      <w:rFonts w:hint="default" w:ascii="Times New Roman" w:hAnsi="Times New Roman" w:eastAsia="宋体" w:cs="Times New Roman"/>
      <w:color w:val="000000"/>
      <w:sz w:val="18"/>
      <w:szCs w:val="18"/>
      <w:u w:val="none"/>
    </w:rPr>
  </w:style>
  <w:style w:type="character" w:customStyle="1" w:styleId="32">
    <w:name w:val="文档结构图 Char"/>
    <w:basedOn w:val="13"/>
    <w:link w:val="3"/>
    <w:qFormat/>
    <w:uiPriority w:val="0"/>
    <w:rPr>
      <w:rFonts w:eastAsia="宋体"/>
      <w:kern w:val="2"/>
      <w:sz w:val="21"/>
      <w:szCs w:val="22"/>
      <w:shd w:val="clear" w:color="auto" w:fill="000080"/>
    </w:rPr>
  </w:style>
  <w:style w:type="character" w:customStyle="1" w:styleId="33">
    <w:name w:val="正文文本 Char1"/>
    <w:basedOn w:val="13"/>
    <w:qFormat/>
    <w:uiPriority w:val="0"/>
    <w:rPr>
      <w:rFonts w:eastAsia="宋体" w:cs="宋体"/>
      <w:kern w:val="2"/>
      <w:sz w:val="21"/>
      <w:szCs w:val="24"/>
    </w:rPr>
  </w:style>
  <w:style w:type="character" w:customStyle="1" w:styleId="34">
    <w:name w:val="批注文字 Char"/>
    <w:basedOn w:val="13"/>
    <w:link w:val="4"/>
    <w:qFormat/>
    <w:uiPriority w:val="99"/>
    <w:rPr>
      <w:kern w:val="2"/>
      <w:sz w:val="24"/>
    </w:rPr>
  </w:style>
  <w:style w:type="character" w:customStyle="1" w:styleId="35">
    <w:name w:val="批注文字 Char1"/>
    <w:basedOn w:val="13"/>
    <w:qFormat/>
    <w:uiPriority w:val="0"/>
    <w:rPr>
      <w:rFonts w:eastAsia="宋体" w:cs="宋体"/>
      <w:kern w:val="2"/>
      <w:sz w:val="21"/>
      <w:szCs w:val="24"/>
    </w:rPr>
  </w:style>
  <w:style w:type="character" w:customStyle="1" w:styleId="36">
    <w:name w:val="批注框文本 Char"/>
    <w:basedOn w:val="13"/>
    <w:link w:val="6"/>
    <w:qFormat/>
    <w:uiPriority w:val="0"/>
    <w:rPr>
      <w:rFonts w:eastAsia="宋体" w:cs="宋体"/>
      <w:kern w:val="2"/>
      <w:sz w:val="18"/>
      <w:szCs w:val="18"/>
    </w:rPr>
  </w:style>
  <w:style w:type="paragraph" w:customStyle="1" w:styleId="37">
    <w:name w:val="List Paragraph_c3f1b13d-dda9-45ac-91b7-8cff43555dcf"/>
    <w:basedOn w:val="1"/>
    <w:qFormat/>
    <w:uiPriority w:val="99"/>
    <w:pPr>
      <w:ind w:firstLine="420" w:firstLineChars="200"/>
    </w:pPr>
  </w:style>
  <w:style w:type="paragraph" w:customStyle="1" w:styleId="38">
    <w:name w:val="正文文本1"/>
    <w:basedOn w:val="1"/>
    <w:qFormat/>
    <w:uiPriority w:val="99"/>
    <w:pPr>
      <w:shd w:val="clear" w:color="auto" w:fill="FFFFFF"/>
      <w:spacing w:line="343" w:lineRule="auto"/>
      <w:ind w:firstLine="400"/>
      <w:jc w:val="left"/>
    </w:pPr>
    <w:rPr>
      <w:rFonts w:ascii="黑体" w:hAnsi="黑体" w:eastAsia="黑体"/>
      <w:kern w:val="0"/>
      <w:sz w:val="20"/>
      <w:szCs w:val="20"/>
      <w:lang w:val="zh-CN"/>
    </w:rPr>
  </w:style>
  <w:style w:type="table" w:customStyle="1" w:styleId="39">
    <w:name w:val="网格型1"/>
    <w:basedOn w:val="40"/>
    <w:qFormat/>
    <w:uiPriority w:val="0"/>
    <w:rPr>
      <w:rFonts w:eastAsia="宋体"/>
    </w:rPr>
  </w:style>
  <w:style w:type="table" w:customStyle="1" w:styleId="40">
    <w:name w:val="普通表格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15</Pages>
  <Words>7748</Words>
  <Characters>8259</Characters>
  <Paragraphs>1009</Paragraphs>
  <TotalTime>18</TotalTime>
  <ScaleCrop>false</ScaleCrop>
  <LinksUpToDate>false</LinksUpToDate>
  <CharactersWithSpaces>8505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2022-03-02T16:43:00Z</dcterms:created>
  <dc:creator>admin</dc:creator>
  <cp:lastModifiedBy>徐志峰</cp:lastModifiedBy>
  <cp:lastPrinted>2022-04-25T09:30:00Z</cp:lastPrinted>
  <dcterms:modified xsi:type="dcterms:W3CDTF">2023-08-17T09:20:10Z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4258DE91C5054A18AC722404CEC51B6D_13</vt:lpwstr>
  </property>
</Properties>
</file>