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B1C33B">
      <w:pPr>
        <w:bidi w:val="0"/>
        <w:rPr>
          <w:rFonts w:hint="eastAsia"/>
          <w:sz w:val="72"/>
          <w:szCs w:val="72"/>
          <w:lang w:val="en-US" w:eastAsia="zh-CN"/>
        </w:rPr>
      </w:pPr>
      <w:bookmarkStart w:id="0" w:name="_Toc6570"/>
    </w:p>
    <w:p w14:paraId="7D5B316D">
      <w:pPr>
        <w:bidi w:val="0"/>
        <w:rPr>
          <w:rFonts w:hint="eastAsia"/>
          <w:sz w:val="72"/>
          <w:szCs w:val="72"/>
          <w:lang w:val="en-US" w:eastAsia="zh-CN"/>
        </w:rPr>
      </w:pPr>
    </w:p>
    <w:p w14:paraId="5C996D55">
      <w:pPr>
        <w:widowControl/>
        <w:spacing w:line="360" w:lineRule="auto"/>
        <w:ind w:firstLine="0" w:firstLineChars="0"/>
        <w:jc w:val="center"/>
        <w:rPr>
          <w:rFonts w:hint="eastAsia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</w:pPr>
    </w:p>
    <w:p w14:paraId="60A22572">
      <w:pPr>
        <w:widowControl/>
        <w:spacing w:line="360" w:lineRule="auto"/>
        <w:ind w:firstLine="0" w:firstLineChars="0"/>
        <w:jc w:val="center"/>
        <w:rPr>
          <w:rFonts w:hint="eastAsia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</w:pPr>
    </w:p>
    <w:p w14:paraId="5D9A21B1">
      <w:pPr>
        <w:widowControl/>
        <w:spacing w:line="360" w:lineRule="auto"/>
        <w:ind w:firstLine="0" w:firstLineChars="0"/>
        <w:jc w:val="center"/>
        <w:rPr>
          <w:rFonts w:hint="eastAsia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</w:pPr>
      <w:r>
        <w:rPr>
          <w:rFonts w:hint="eastAsia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  <w:t>超星平台重修课建课指南</w:t>
      </w:r>
    </w:p>
    <w:p w14:paraId="752D8AAE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72"/>
          <w:szCs w:val="72"/>
          <w:lang w:val="en-US" w:eastAsia="zh-CN" w:bidi="ar-SA"/>
        </w:rPr>
      </w:pPr>
      <w:r>
        <w:rPr>
          <w:rFonts w:hint="eastAsia" w:ascii="微软雅黑" w:hAnsi="微软雅黑" w:cs="微软雅黑"/>
          <w:b/>
          <w:bCs/>
          <w:kern w:val="2"/>
          <w:sz w:val="52"/>
          <w:szCs w:val="52"/>
          <w:lang w:val="en-US" w:eastAsia="zh-CN" w:bidi="ar-SA"/>
        </w:rPr>
        <w:t>教学办及教研室主任版</w:t>
      </w:r>
    </w:p>
    <w:p w14:paraId="74AF37D2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3AE94EA4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26D3F3F3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4B6B93C3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277564C7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535609AD">
      <w:pPr>
        <w:widowControl/>
        <w:spacing w:line="360" w:lineRule="auto"/>
        <w:ind w:firstLine="0" w:firstLineChars="0"/>
        <w:jc w:val="both"/>
        <w:rPr>
          <w:rFonts w:hint="default" w:ascii="微软雅黑" w:hAnsi="微软雅黑" w:cs="微软雅黑"/>
          <w:b/>
          <w:bCs/>
          <w:kern w:val="2"/>
          <w:sz w:val="40"/>
          <w:szCs w:val="40"/>
          <w:lang w:val="en-US" w:eastAsia="zh-CN" w:bidi="ar-SA"/>
        </w:rPr>
      </w:pPr>
    </w:p>
    <w:p w14:paraId="2E6D2DC5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</w:pPr>
      <w:r>
        <w:rPr>
          <w:rFonts w:hint="eastAsia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  <w:t>超星泛雅</w:t>
      </w:r>
    </w:p>
    <w:p w14:paraId="3900CA95">
      <w:pPr>
        <w:widowControl/>
        <w:spacing w:line="360" w:lineRule="auto"/>
        <w:ind w:firstLine="0" w:firstLineChars="0"/>
        <w:jc w:val="center"/>
        <w:rPr>
          <w:rFonts w:hint="default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pgNumType w:fmt="decimal" w:start="1"/>
          <w:cols w:space="720" w:num="1"/>
          <w:docGrid w:type="lines" w:linePitch="312" w:charSpace="0"/>
        </w:sectPr>
      </w:pPr>
      <w:r>
        <w:rPr>
          <w:rFonts w:hint="eastAsia" w:ascii="微软雅黑" w:hAnsi="微软雅黑" w:cs="微软雅黑"/>
          <w:b/>
          <w:bCs/>
          <w:kern w:val="2"/>
          <w:sz w:val="36"/>
          <w:szCs w:val="36"/>
          <w:lang w:val="en-US" w:eastAsia="zh-CN" w:bidi="ar-SA"/>
        </w:rPr>
        <w:t>（2026年1月）</w:t>
      </w:r>
    </w:p>
    <w:p w14:paraId="3883B377"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建课须知（重要）</w:t>
      </w:r>
    </w:p>
    <w:p w14:paraId="31E5E12A">
      <w:pPr>
        <w:numPr>
          <w:ilvl w:val="0"/>
          <w:numId w:val="0"/>
        </w:numPr>
        <w:bidi w:val="0"/>
        <w:ind w:leftChars="0"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重修课程初始版已由平台统一创建，统一命名为《重修课程》。根据各教学办所承担课程数量，平台已将相应数量的课程分配至各教学办主任学习通账号下。为方便管理，重修课程不可自行新建课程。</w:t>
      </w:r>
    </w:p>
    <w:p w14:paraId="61804531">
      <w:pPr>
        <w:numPr>
          <w:ilvl w:val="0"/>
          <w:numId w:val="0"/>
        </w:numPr>
        <w:bidi w:val="0"/>
        <w:ind w:leftChars="0"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教学办主任登录自己的学习通账号，查看名下已分配课程后，将《重修课程》名称改为《某某课程2026》，具体操作及建课流程见操作指南。</w:t>
      </w:r>
      <w:r>
        <w:rPr>
          <w:rFonts w:hint="eastAsia"/>
          <w:b/>
          <w:bCs/>
          <w:lang w:val="en-US" w:eastAsia="zh-CN"/>
        </w:rPr>
        <w:t>注意：《某某课程》要与青果系统录入的课程名称保持一致</w:t>
      </w:r>
      <w:r>
        <w:rPr>
          <w:rFonts w:hint="eastAsia"/>
          <w:lang w:val="en-US" w:eastAsia="zh-CN"/>
        </w:rPr>
        <w:t>。课程名称修改完毕后，教学办主任需将相应的教研室主任加入课程的教师团队内，随后教研室主任拉承课教师进入教师团队后方可共建课程</w:t>
      </w:r>
      <w:bookmarkStart w:id="1" w:name="_Toc2980"/>
      <w:r>
        <w:rPr>
          <w:rFonts w:hint="eastAsia"/>
          <w:lang w:val="en-US" w:eastAsia="zh-CN"/>
        </w:rPr>
        <w:t>。</w:t>
      </w:r>
    </w:p>
    <w:p w14:paraId="57A53B5F">
      <w:pPr>
        <w:numPr>
          <w:ilvl w:val="0"/>
          <w:numId w:val="0"/>
        </w:numPr>
        <w:bidi w:val="0"/>
        <w:ind w:leftChars="0" w:firstLine="480" w:firstLineChars="20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697855" cy="4280535"/>
            <wp:effectExtent l="0" t="0" r="17145" b="5715"/>
            <wp:docPr id="1" name="图片 1" descr="a580b5914a254d2ee2685abb6a7ba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580b5914a254d2ee2685abb6a7ba9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97855" cy="428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F2F16">
      <w:pPr>
        <w:numPr>
          <w:ilvl w:val="0"/>
          <w:numId w:val="0"/>
        </w:numPr>
        <w:bidi w:val="0"/>
        <w:ind w:leftChars="0" w:firstLine="480" w:firstLineChars="200"/>
        <w:rPr>
          <w:rFonts w:hint="eastAsia"/>
          <w:lang w:val="en-US" w:eastAsia="zh-CN"/>
        </w:rPr>
      </w:pPr>
    </w:p>
    <w:p w14:paraId="63B52EC4">
      <w:pPr>
        <w:numPr>
          <w:ilvl w:val="0"/>
          <w:numId w:val="0"/>
        </w:numPr>
        <w:bidi w:val="0"/>
        <w:ind w:leftChars="0" w:firstLine="480" w:firstLineChars="200"/>
        <w:rPr>
          <w:rFonts w:hint="eastAsia"/>
          <w:lang w:val="en-US" w:eastAsia="zh-CN"/>
        </w:rPr>
      </w:pPr>
    </w:p>
    <w:p w14:paraId="5179E9E5">
      <w:pPr>
        <w:pStyle w:val="2"/>
        <w:bidi w:val="0"/>
        <w:rPr>
          <w:rFonts w:hint="eastAsia"/>
        </w:rPr>
      </w:pPr>
      <w:r>
        <w:rPr>
          <w:rFonts w:hint="eastAsia"/>
        </w:rPr>
        <w:t>登录平台</w:t>
      </w:r>
      <w:bookmarkEnd w:id="0"/>
      <w:bookmarkEnd w:id="1"/>
    </w:p>
    <w:p w14:paraId="6BAD2F31">
      <w:pPr>
        <w:pStyle w:val="3"/>
        <w:bidi w:val="0"/>
        <w:rPr>
          <w:rFonts w:hint="eastAsia"/>
        </w:rPr>
      </w:pPr>
      <w:bookmarkStart w:id="2" w:name="_Toc4457"/>
      <w:bookmarkStart w:id="3" w:name="_Toc23506"/>
      <w:bookmarkStart w:id="4" w:name="_Toc25776"/>
      <w:bookmarkStart w:id="5" w:name="_Toc25151"/>
      <w:bookmarkStart w:id="6" w:name="_Toc29712"/>
      <w:bookmarkStart w:id="7" w:name="_Toc27488"/>
      <w:bookmarkStart w:id="8" w:name="_Toc25848"/>
      <w:r>
        <w:rPr>
          <w:rFonts w:hint="eastAsia"/>
          <w:lang w:val="en-US" w:eastAsia="zh-CN"/>
        </w:rPr>
        <w:t>电脑端</w:t>
      </w:r>
      <w:r>
        <w:rPr>
          <w:rFonts w:hint="eastAsia"/>
        </w:rPr>
        <w:t>输入网址</w:t>
      </w:r>
      <w:bookmarkEnd w:id="2"/>
      <w:bookmarkEnd w:id="3"/>
      <w:bookmarkEnd w:id="4"/>
      <w:bookmarkEnd w:id="5"/>
      <w:bookmarkEnd w:id="6"/>
      <w:bookmarkEnd w:id="7"/>
      <w:bookmarkEnd w:id="8"/>
    </w:p>
    <w:p w14:paraId="6DF0F483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</w:t>
      </w:r>
      <w:r>
        <w:rPr>
          <w:rFonts w:hint="eastAsia"/>
        </w:rPr>
        <w:t>浏览器（360</w:t>
      </w:r>
      <w:r>
        <w:rPr>
          <w:rFonts w:hint="eastAsia"/>
          <w:lang w:eastAsia="zh-CN"/>
        </w:rPr>
        <w:t>、</w:t>
      </w:r>
      <w:r>
        <w:rPr>
          <w:rFonts w:hint="eastAsia"/>
        </w:rPr>
        <w:t>谷歌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火狐等</w:t>
      </w:r>
      <w:r>
        <w:rPr>
          <w:rFonts w:hint="eastAsia"/>
        </w:rPr>
        <w:t>浏览器运行更流畅）</w:t>
      </w:r>
      <w:r>
        <w:rPr>
          <w:rFonts w:hint="eastAsia"/>
          <w:lang w:val="en-US" w:eastAsia="zh-CN"/>
        </w:rPr>
        <w:t>中</w:t>
      </w:r>
      <w:r>
        <w:rPr>
          <w:rFonts w:hint="eastAsia"/>
        </w:rPr>
        <w:t>输入</w:t>
      </w:r>
      <w:r>
        <w:rPr>
          <w:rFonts w:hint="eastAsia"/>
          <w:lang w:val="en-US" w:eastAsia="zh-CN"/>
        </w:rPr>
        <w:t>学校</w:t>
      </w:r>
      <w:r>
        <w:rPr>
          <w:rFonts w:hint="eastAsia"/>
        </w:rPr>
        <w:t>网络教学平台网址</w:t>
      </w:r>
      <w:bookmarkStart w:id="9" w:name="_Toc4583"/>
      <w:r>
        <w:rPr>
          <w:rFonts w:hint="eastAsia"/>
          <w:lang w:val="en-US" w:eastAsia="zh-CN"/>
        </w:rPr>
        <w:t>http://lyvtc.fanya.chaoxing.com，进入平台首页页面，点击页面的【登录】按钮进入登录界面。</w:t>
      </w:r>
    </w:p>
    <w:p w14:paraId="435C2CB9">
      <w:pPr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259580" cy="2698115"/>
            <wp:effectExtent l="0" t="0" r="7620" b="698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958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2CE53">
      <w:pPr>
        <w:pStyle w:val="3"/>
        <w:bidi w:val="0"/>
        <w:rPr>
          <w:rFonts w:hint="eastAsia"/>
        </w:rPr>
      </w:pPr>
      <w:bookmarkStart w:id="10" w:name="_Toc18931"/>
      <w:bookmarkStart w:id="11" w:name="_Toc22772"/>
      <w:bookmarkStart w:id="12" w:name="_Toc31193"/>
      <w:bookmarkStart w:id="13" w:name="_Toc14251"/>
      <w:bookmarkStart w:id="14" w:name="_Toc7331"/>
      <w:bookmarkStart w:id="15" w:name="_Toc18563"/>
      <w:r>
        <w:rPr>
          <w:rFonts w:hint="eastAsia"/>
        </w:rPr>
        <w:t>登录账号</w:t>
      </w:r>
      <w:bookmarkEnd w:id="9"/>
      <w:bookmarkEnd w:id="10"/>
      <w:bookmarkEnd w:id="11"/>
      <w:bookmarkEnd w:id="12"/>
      <w:bookmarkEnd w:id="13"/>
      <w:bookmarkEnd w:id="14"/>
      <w:bookmarkEnd w:id="15"/>
    </w:p>
    <w:p w14:paraId="265D3CC8">
      <w:pPr>
        <w:pStyle w:val="4"/>
        <w:numPr>
          <w:ilvl w:val="0"/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bookmarkStart w:id="16" w:name="_Toc1120"/>
      <w:bookmarkStart w:id="17" w:name="_Toc12751"/>
      <w:bookmarkStart w:id="18" w:name="_Toc14491"/>
      <w:bookmarkStart w:id="19" w:name="_Toc22261"/>
      <w:bookmarkStart w:id="20" w:name="_Toc14157"/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1.</w:t>
      </w:r>
      <w:r>
        <w:rPr>
          <w:rFonts w:hint="eastAsia"/>
          <w:lang w:val="en-US" w:eastAsia="zh-CN"/>
        </w:rPr>
        <w:t>新用户首次登录</w:t>
      </w:r>
    </w:p>
    <w:p w14:paraId="54095335">
      <w:pPr>
        <w:bidi w:val="0"/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首次使用学习通，需点击【新用户注册】，按照系统提示完成手机号与单位工号的绑定操作。由于工号下已有课程，若绑定过程中系统提示输入账号下密码，可联系在线客服或超星工作人员进行密码重置。</w:t>
      </w:r>
    </w:p>
    <w:p w14:paraId="40E0F0DA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491990" cy="2287270"/>
            <wp:effectExtent l="0" t="0" r="3810" b="17780"/>
            <wp:docPr id="10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9199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2A467">
      <w:pPr>
        <w:pStyle w:val="4"/>
        <w:numPr>
          <w:ilvl w:val="0"/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2.</w:t>
      </w:r>
      <w:r>
        <w:rPr>
          <w:rFonts w:hint="eastAsia"/>
          <w:lang w:val="en-US" w:eastAsia="zh-CN"/>
        </w:rPr>
        <w:t>手机号已绑定单位用户登录</w:t>
      </w:r>
    </w:p>
    <w:p w14:paraId="63C347BF">
      <w:pPr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进入登录页面，可以通过手机号、手机验证码、机构账号、学习通扫码登录。</w:t>
      </w:r>
    </w:p>
    <w:p w14:paraId="4DC20DC8">
      <w:pPr>
        <w:bidi w:val="0"/>
        <w:ind w:left="0" w:leftChars="0" w:firstLine="0" w:firstLineChars="0"/>
        <w:jc w:val="center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4538345" cy="2302510"/>
            <wp:effectExtent l="0" t="0" r="14605" b="2540"/>
            <wp:docPr id="10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38345" cy="230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</w:p>
    <w:p w14:paraId="6AB80230">
      <w:pPr>
        <w:pStyle w:val="4"/>
        <w:numPr>
          <w:ilvl w:val="0"/>
          <w:numId w:val="0"/>
        </w:numPr>
        <w:bidi w:val="0"/>
        <w:ind w:left="480" w:leftChars="200" w:firstLine="0" w:firstLineChars="0"/>
        <w:rPr>
          <w:rFonts w:hint="eastAsia"/>
          <w:lang w:val="en-US" w:eastAsia="zh-CN"/>
        </w:rPr>
      </w:pPr>
      <w:r>
        <w:rPr>
          <w:rFonts w:hint="default" w:ascii="Times New Roman" w:hAnsi="Times New Roman" w:eastAsia="黑体" w:cs="Times New Roman"/>
          <w:bCs/>
          <w:kern w:val="2"/>
          <w:sz w:val="28"/>
          <w:szCs w:val="32"/>
          <w:lang w:val="en-US" w:eastAsia="zh-CN" w:bidi="ar-SA"/>
        </w:rPr>
        <w:t>3.</w:t>
      </w:r>
      <w:r>
        <w:rPr>
          <w:rFonts w:hint="eastAsia"/>
          <w:lang w:val="en-US" w:eastAsia="zh-CN"/>
        </w:rPr>
        <w:t>注意事项</w:t>
      </w:r>
    </w:p>
    <w:p w14:paraId="300404CC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若之前在其他学校已经注册绑定单位的教师绑定现在的学校单位：</w:t>
      </w:r>
    </w:p>
    <w:p w14:paraId="321B4E2D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方式一：可扫码登录，登录后点击头像下方的【账号管理】单位处，进行【添加单位】，根据系统提示绑定本校信息。</w:t>
      </w:r>
    </w:p>
    <w:p w14:paraId="0103941A">
      <w:pPr>
        <w:bidi w:val="0"/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>方式二：可以联系在线客服，注销手机号，注销后用手机号重新注册绑定现在的学校单位学号（绑定方式同新用户首次登录流程一致）。</w:t>
      </w:r>
    </w:p>
    <w:p w14:paraId="43383CDE">
      <w:pPr>
        <w:pStyle w:val="2"/>
        <w:bidi w:val="0"/>
        <w:rPr>
          <w:rFonts w:hint="eastAsia"/>
        </w:rPr>
      </w:pPr>
      <w:bookmarkStart w:id="21" w:name="_Toc2357"/>
      <w:r>
        <w:rPr>
          <w:rFonts w:hint="eastAsia"/>
          <w:lang w:val="en-US" w:eastAsia="zh-CN"/>
        </w:rPr>
        <w:t>查看和修改课程</w:t>
      </w:r>
      <w:bookmarkEnd w:id="16"/>
      <w:bookmarkEnd w:id="17"/>
      <w:bookmarkEnd w:id="18"/>
      <w:bookmarkEnd w:id="19"/>
      <w:bookmarkEnd w:id="20"/>
      <w:bookmarkEnd w:id="21"/>
      <w:bookmarkStart w:id="22" w:name="_Toc25414"/>
      <w:bookmarkStart w:id="23" w:name="_Toc6352"/>
      <w:bookmarkStart w:id="24" w:name="_Toc5964"/>
      <w:bookmarkStart w:id="25" w:name="_Toc6488"/>
      <w:r>
        <w:rPr>
          <w:rFonts w:hint="eastAsia"/>
          <w:lang w:val="en-US" w:eastAsia="zh-CN"/>
        </w:rPr>
        <w:t>名称</w:t>
      </w:r>
    </w:p>
    <w:p w14:paraId="21AE4A54">
      <w:pPr>
        <w:pStyle w:val="3"/>
        <w:numPr>
          <w:ilvl w:val="0"/>
          <w:numId w:val="0"/>
        </w:numPr>
        <w:bidi w:val="0"/>
        <w:ind w:leftChars="0"/>
        <w:rPr>
          <w:rFonts w:hint="eastAsia" w:eastAsia="黑体"/>
          <w:lang w:val="en-US" w:eastAsia="zh-CN"/>
        </w:rPr>
      </w:pPr>
      <w:bookmarkStart w:id="26" w:name="_Toc31876"/>
      <w:bookmarkStart w:id="27" w:name="_Toc21741"/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一）查看重修</w:t>
      </w:r>
      <w:r>
        <w:rPr>
          <w:rFonts w:hint="eastAsia"/>
        </w:rPr>
        <w:t>课程</w:t>
      </w:r>
      <w:bookmarkEnd w:id="22"/>
      <w:bookmarkEnd w:id="23"/>
      <w:bookmarkEnd w:id="24"/>
      <w:bookmarkEnd w:id="25"/>
      <w:bookmarkEnd w:id="26"/>
      <w:bookmarkEnd w:id="27"/>
    </w:p>
    <w:p w14:paraId="2046D1FA">
      <w:pPr>
        <w:bidi w:val="0"/>
        <w:ind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登录后，点击【课程】模块，查看自己名下的《重修课程》。课程根据2025-2026学年第一学期已开设课程数量分配，原则上每一门课程都要有一门线上重修课</w:t>
      </w:r>
      <w:r>
        <w:rPr>
          <w:rFonts w:hint="eastAsia" w:eastAsia="宋体"/>
          <w:lang w:val="en-US" w:eastAsia="zh-CN"/>
        </w:rPr>
        <w:t>（实践课程可酌情考虑）</w:t>
      </w:r>
      <w:r>
        <w:rPr>
          <w:rFonts w:hint="eastAsia"/>
          <w:lang w:val="en-US" w:eastAsia="zh-CN"/>
        </w:rPr>
        <w:t>。</w:t>
      </w:r>
    </w:p>
    <w:p w14:paraId="140FEEA8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3757295" cy="2098675"/>
            <wp:effectExtent l="0" t="0" r="14605" b="1587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rcRect t="17642" r="16804" b="23745"/>
                    <a:stretch>
                      <a:fillRect/>
                    </a:stretch>
                  </pic:blipFill>
                  <pic:spPr>
                    <a:xfrm>
                      <a:off x="0" y="0"/>
                      <a:ext cx="3757295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14EA5">
      <w:pPr>
        <w:pStyle w:val="3"/>
        <w:numPr>
          <w:ilvl w:val="0"/>
          <w:numId w:val="0"/>
        </w:numPr>
        <w:bidi w:val="0"/>
        <w:ind w:left="48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（二）修改重修课程名称</w:t>
      </w:r>
    </w:p>
    <w:p w14:paraId="62DABE0E">
      <w:pPr>
        <w:bidi w:val="0"/>
        <w:ind w:firstLine="480" w:firstLineChars="200"/>
        <w:rPr>
          <w:rFonts w:hint="default"/>
          <w:lang w:val="en-US"/>
        </w:rPr>
      </w:pPr>
      <w:r>
        <w:rPr>
          <w:rFonts w:hint="eastAsia"/>
          <w:lang w:val="en-US" w:eastAsia="zh-CN"/>
        </w:rPr>
        <w:t>教学办主任需分别将名下《重修课程》名称改为《某某课程2026》。注意：《某某课程》要与青果系统录入的课程名称保持一致。进入课程后，点击左上角课程封面上【课程门户】字样，进入门户编辑界面。鼠标放置在课程名称上，页面出现【编辑】点击进入后即可修改课程名称，修改后点击【完成】即可保存名称。</w:t>
      </w:r>
    </w:p>
    <w:p w14:paraId="39AF1779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5154295" cy="2230755"/>
            <wp:effectExtent l="0" t="0" r="8255" b="17145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rcRect t="15472" b="15242"/>
                    <a:stretch>
                      <a:fillRect/>
                    </a:stretch>
                  </pic:blipFill>
                  <pic:spPr>
                    <a:xfrm>
                      <a:off x="0" y="0"/>
                      <a:ext cx="5154295" cy="223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FF6BD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6384925" cy="2211705"/>
            <wp:effectExtent l="0" t="0" r="15875" b="17145"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rcRect l="10154" b="20837"/>
                    <a:stretch>
                      <a:fillRect/>
                    </a:stretch>
                  </pic:blipFill>
                  <pic:spPr>
                    <a:xfrm>
                      <a:off x="0" y="0"/>
                      <a:ext cx="6384925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051AF">
      <w:pPr>
        <w:bidi w:val="0"/>
        <w:ind w:left="0" w:leftChars="0" w:firstLine="0" w:firstLineChars="0"/>
        <w:jc w:val="center"/>
        <w:rPr>
          <w:rFonts w:hint="eastAsia"/>
        </w:rPr>
      </w:pPr>
      <w:r>
        <w:drawing>
          <wp:inline distT="0" distB="0" distL="114300" distR="114300">
            <wp:extent cx="6184265" cy="2152650"/>
            <wp:effectExtent l="0" t="0" r="6985" b="0"/>
            <wp:docPr id="4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16665">
      <w:pPr>
        <w:pStyle w:val="2"/>
        <w:bidi w:val="0"/>
      </w:pPr>
      <w:r>
        <w:rPr>
          <w:rFonts w:hint="eastAsia"/>
          <w:lang w:val="en-US" w:eastAsia="zh-CN"/>
        </w:rPr>
        <w:t>添加教研室主</w:t>
      </w:r>
      <w:bookmarkStart w:id="28" w:name="_GoBack"/>
      <w:bookmarkEnd w:id="28"/>
      <w:r>
        <w:rPr>
          <w:rFonts w:hint="eastAsia"/>
          <w:lang w:val="en-US" w:eastAsia="zh-CN"/>
        </w:rPr>
        <w:t>任</w:t>
      </w:r>
    </w:p>
    <w:p w14:paraId="0B8EFE31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教学办主任将课程名称修改后，即可根据课程添加对应教研室主任。在课程内点击【管理-教师团队管理-添加成员-添加老师】，通过检索工号，将对应教研室主任添加至教学团队内。添加完成后，教研室主任可通过前文登录方式，登录自己学习通账号进行课程查看。</w:t>
      </w:r>
    </w:p>
    <w:p w14:paraId="638852D8">
      <w:pPr>
        <w:jc w:val="center"/>
      </w:pPr>
      <w:r>
        <w:drawing>
          <wp:inline distT="0" distB="0" distL="114300" distR="114300">
            <wp:extent cx="5610225" cy="3632200"/>
            <wp:effectExtent l="0" t="0" r="9525" b="6350"/>
            <wp:docPr id="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rcRect t="8598" b="4430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2554D">
      <w:pPr>
        <w:jc w:val="center"/>
      </w:pPr>
      <w:r>
        <w:drawing>
          <wp:inline distT="0" distB="0" distL="114300" distR="114300">
            <wp:extent cx="5718175" cy="1957705"/>
            <wp:effectExtent l="0" t="0" r="15875" b="4445"/>
            <wp:docPr id="4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rcRect b="26992"/>
                    <a:stretch>
                      <a:fillRect/>
                    </a:stretch>
                  </pic:blipFill>
                  <pic:spPr>
                    <a:xfrm>
                      <a:off x="0" y="0"/>
                      <a:ext cx="5718175" cy="19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3CC7E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添加承课教师</w:t>
      </w:r>
    </w:p>
    <w:p w14:paraId="05789ADF">
      <w:pPr>
        <w:ind w:firstLine="480" w:firstLineChars="20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教研室主任进入课程后，可参考上文添加教研室主任的方式，添加承课教师进入课程教师团队。添加后，教研室主任和承课教师即可共建课程。详细操</w:t>
      </w:r>
      <w:r>
        <w:rPr>
          <w:rFonts w:hint="eastAsia" w:eastAsia="宋体"/>
          <w:lang w:val="en-US" w:eastAsia="zh-CN"/>
        </w:rPr>
        <w:t>作见《【承课教师版】超星平台重修课建课指南》。</w:t>
      </w:r>
    </w:p>
    <w:sectPr>
      <w:headerReference r:id="rId7" w:type="default"/>
      <w:footerReference r:id="rId8" w:type="default"/>
      <w:pgSz w:w="11906" w:h="16838"/>
      <w:pgMar w:top="1213" w:right="1080" w:bottom="1157" w:left="1080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5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DF7955">
    <w:pPr>
      <w:pStyle w:val="8"/>
      <w:rPr>
        <w:rFonts w:cs="Times New Roman"/>
      </w:rPr>
    </w:pPr>
    <w:r>
      <w:rPr>
        <w:rFonts w:cs="Times New Roman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3" name="文本框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C6EEFC2">
                          <w:pPr>
                            <w:pStyle w:val="8"/>
                            <w:rPr>
                              <w:rFonts w:hint="eastAsia" w:cs="Times New Roman"/>
                            </w:rPr>
                          </w:pPr>
                          <w:r>
                            <w:rPr>
                              <w:rFonts w:hint="eastAsia" w:cs="Times New Roman"/>
                            </w:rPr>
                            <w:fldChar w:fldCharType="begin"/>
                          </w:r>
                          <w:r>
                            <w:rPr>
                              <w:rFonts w:hint="eastAsia" w:cs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cs="Times New Roman"/>
                            </w:rPr>
                            <w:fldChar w:fldCharType="separate"/>
                          </w:r>
                          <w:r>
                            <w:rPr>
                              <w:rFonts w:cs="Times New Roman"/>
                            </w:rPr>
                            <w:t>1</w:t>
                          </w:r>
                          <w:r>
                            <w:rPr>
                              <w:rFonts w:hint="eastAsia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i7N0ms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C6EEFC2">
                    <w:pPr>
                      <w:pStyle w:val="8"/>
                      <w:rPr>
                        <w:rFonts w:hint="eastAsia" w:cs="Times New Roman"/>
                      </w:rPr>
                    </w:pPr>
                    <w:r>
                      <w:rPr>
                        <w:rFonts w:hint="eastAsia" w:cs="Times New Roman"/>
                      </w:rPr>
                      <w:fldChar w:fldCharType="begin"/>
                    </w:r>
                    <w:r>
                      <w:rPr>
                        <w:rFonts w:hint="eastAsia" w:cs="Times New Roman"/>
                      </w:rPr>
                      <w:instrText xml:space="preserve"> PAGE  \* MERGEFORMAT </w:instrText>
                    </w:r>
                    <w:r>
                      <w:rPr>
                        <w:rFonts w:hint="eastAsia" w:cs="Times New Roman"/>
                      </w:rPr>
                      <w:fldChar w:fldCharType="separate"/>
                    </w:r>
                    <w:r>
                      <w:rPr>
                        <w:rFonts w:cs="Times New Roman"/>
                      </w:rPr>
                      <w:t>1</w:t>
                    </w:r>
                    <w:r>
                      <w:rPr>
                        <w:rFonts w:hint="eastAsia" w:cs="Times New Roma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3D878E">
    <w:pPr>
      <w:pStyle w:val="8"/>
      <w:rPr>
        <w:rFonts w:cs="Times New Roman"/>
      </w:rPr>
    </w:pPr>
    <w:r>
      <w:rPr>
        <w:rFonts w:cs="Times New Roman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2465705</wp:posOffset>
              </wp:positionH>
              <wp:positionV relativeFrom="paragraph">
                <wp:posOffset>0</wp:posOffset>
              </wp:positionV>
              <wp:extent cx="419100" cy="1828800"/>
              <wp:effectExtent l="0" t="0" r="0" b="0"/>
              <wp:wrapNone/>
              <wp:docPr id="66" name="文本框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91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8EE0453">
                          <w:pPr>
                            <w:pStyle w:val="8"/>
                            <w:rPr>
                              <w:rFonts w:hint="eastAsia" w:cs="Times New Roman"/>
                            </w:rPr>
                          </w:pPr>
                          <w:r>
                            <w:rPr>
                              <w:rFonts w:hint="eastAsia" w:cs="Times New Roman"/>
                            </w:rPr>
                            <w:fldChar w:fldCharType="begin"/>
                          </w:r>
                          <w:r>
                            <w:rPr>
                              <w:rFonts w:hint="eastAsia" w:cs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cs="Times New Roman"/>
                            </w:rPr>
                            <w:fldChar w:fldCharType="separate"/>
                          </w:r>
                          <w:r>
                            <w:rPr>
                              <w:rFonts w:cs="Times New Roman"/>
                            </w:rPr>
                            <w:t>1</w:t>
                          </w:r>
                          <w:r>
                            <w:rPr>
                              <w:rFonts w:hint="eastAsia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4.15pt;margin-top:0pt;height:144pt;width:33pt;mso-position-horizontal-relative:margin;z-index:251660288;mso-width-relative:page;mso-height-relative:page;" filled="f" stroked="f" coordsize="21600,21600" o:gfxdata="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AdOSS51QAAAAgBAAAPAAAAAAAAAAEAIAAAACIAAABk&#10;cnMvZG93bnJldi54bWxQSwECFAAUAAAACACHTuJAESN1dtABAACcAwAADgAAAAAAAAABACAAAAAk&#10;AQAAZHJzL2Uyb0RvYy54bWxQSwUGAAAAAAYABgBZAQAAZ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8EE0453">
                    <w:pPr>
                      <w:pStyle w:val="8"/>
                      <w:rPr>
                        <w:rFonts w:hint="eastAsia" w:cs="Times New Roman"/>
                      </w:rPr>
                    </w:pPr>
                    <w:r>
                      <w:rPr>
                        <w:rFonts w:hint="eastAsia" w:cs="Times New Roman"/>
                      </w:rPr>
                      <w:fldChar w:fldCharType="begin"/>
                    </w:r>
                    <w:r>
                      <w:rPr>
                        <w:rFonts w:hint="eastAsia" w:cs="Times New Roman"/>
                      </w:rPr>
                      <w:instrText xml:space="preserve"> PAGE  \* MERGEFORMAT </w:instrText>
                    </w:r>
                    <w:r>
                      <w:rPr>
                        <w:rFonts w:hint="eastAsia" w:cs="Times New Roman"/>
                      </w:rPr>
                      <w:fldChar w:fldCharType="separate"/>
                    </w:r>
                    <w:r>
                      <w:rPr>
                        <w:rFonts w:cs="Times New Roman"/>
                      </w:rPr>
                      <w:t>1</w:t>
                    </w:r>
                    <w:r>
                      <w:rPr>
                        <w:rFonts w:hint="eastAsia" w:cs="Times New Roma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4DC776E">
    <w:pPr>
      <w:pStyle w:val="9"/>
      <w:pBdr>
        <w:bottom w:val="none" w:color="auto" w:sz="0" w:space="4"/>
      </w:pBdr>
      <w:jc w:val="center"/>
      <w:rPr>
        <w:rFonts w:hint="default" w:eastAsia="微软雅黑" w:cs="Times New Roman"/>
        <w:u w:val="single"/>
        <w:lang w:val="en-US" w:eastAsia="zh-CN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618A95">
    <w:pPr>
      <w:pStyle w:val="9"/>
      <w:pBdr>
        <w:bottom w:val="single" w:color="auto" w:sz="4" w:space="4"/>
      </w:pBdr>
      <w:jc w:val="center"/>
      <w:rPr>
        <w:rFonts w:hint="default" w:eastAsia="微软雅黑" w:cs="Times New Roman"/>
        <w:u w:val="single"/>
        <w:lang w:val="en-US"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7" name="文本框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921F9AE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kk7QUzAgAAYwQAAA4AAABkcnMvZTJvRG9jLnhtbK1UzY7TMBC+I/EO&#10;lu80aRFL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WEsM0Kn768f30&#10;8+H06xvBGQRqXJgh7t4hMrbvbIu2Gc4DDhPvtvI6fcGIwA95jxd5RRsJT5emk+k0h4vDN2yAnz1e&#10;dz7E98JqkoyCetSvk5UdNiH2oUNIymbsWirV1VAZ0hT06vW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Nkk7QU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921F9AE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cs="Times New Roman"/>
        <w:u w:val="none"/>
        <w:lang w:val="en-US" w:eastAsia="zh-CN"/>
      </w:rPr>
      <w:t>超星平台建课指南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7007832"/>
    <w:multiLevelType w:val="singleLevel"/>
    <w:tmpl w:val="B7007832"/>
    <w:lvl w:ilvl="0" w:tentative="0">
      <w:start w:val="1"/>
      <w:numFmt w:val="decimal"/>
      <w:pStyle w:val="4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F495D51E"/>
    <w:multiLevelType w:val="singleLevel"/>
    <w:tmpl w:val="F495D51E"/>
    <w:lvl w:ilvl="0" w:tentative="0">
      <w:start w:val="1"/>
      <w:numFmt w:val="chineseCounting"/>
      <w:pStyle w:val="3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abstractNum w:abstractNumId="2">
    <w:nsid w:val="1CAA1093"/>
    <w:multiLevelType w:val="singleLevel"/>
    <w:tmpl w:val="1CAA1093"/>
    <w:lvl w:ilvl="0" w:tentative="0">
      <w:start w:val="1"/>
      <w:numFmt w:val="chineseCounting"/>
      <w:pStyle w:val="2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M1M2I4ZTQ5ZDhlZjg4ZmMzMTE1ZTI3MTZjMmUyZDcifQ=="/>
  </w:docVars>
  <w:rsids>
    <w:rsidRoot w:val="56D34BA1"/>
    <w:rsid w:val="01D7169C"/>
    <w:rsid w:val="026D3223"/>
    <w:rsid w:val="09081B7D"/>
    <w:rsid w:val="0B656DC7"/>
    <w:rsid w:val="0DFC797A"/>
    <w:rsid w:val="0F2A0C39"/>
    <w:rsid w:val="14553B17"/>
    <w:rsid w:val="1481490C"/>
    <w:rsid w:val="16B33945"/>
    <w:rsid w:val="1B340AB0"/>
    <w:rsid w:val="225648A9"/>
    <w:rsid w:val="242D14B2"/>
    <w:rsid w:val="2F9E409B"/>
    <w:rsid w:val="312756E8"/>
    <w:rsid w:val="33365E13"/>
    <w:rsid w:val="35CD7559"/>
    <w:rsid w:val="38763ED8"/>
    <w:rsid w:val="38781CB2"/>
    <w:rsid w:val="39422135"/>
    <w:rsid w:val="39D873D7"/>
    <w:rsid w:val="3C0149E7"/>
    <w:rsid w:val="3E4405D4"/>
    <w:rsid w:val="46B00733"/>
    <w:rsid w:val="4B6C2A28"/>
    <w:rsid w:val="54BB2F47"/>
    <w:rsid w:val="56D34BA1"/>
    <w:rsid w:val="5B59631C"/>
    <w:rsid w:val="5B7F057F"/>
    <w:rsid w:val="641A346D"/>
    <w:rsid w:val="68B07AD2"/>
    <w:rsid w:val="68B97536"/>
    <w:rsid w:val="6CE82762"/>
    <w:rsid w:val="6E1E2E77"/>
    <w:rsid w:val="6FB5760E"/>
    <w:rsid w:val="76AF60C0"/>
    <w:rsid w:val="7AC322A6"/>
    <w:rsid w:val="7F954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nhideWhenUsed="0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qFormat="1" w:uiPriority="99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left="0" w:leftChars="0" w:firstLine="0" w:firstLineChars="0"/>
      <w:jc w:val="left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paragraph" w:styleId="2">
    <w:name w:val="heading 1"/>
    <w:next w:val="1"/>
    <w:link w:val="16"/>
    <w:qFormat/>
    <w:uiPriority w:val="0"/>
    <w:pPr>
      <w:keepNext/>
      <w:keepLines/>
      <w:widowControl w:val="0"/>
      <w:numPr>
        <w:ilvl w:val="0"/>
        <w:numId w:val="1"/>
      </w:numPr>
      <w:spacing w:before="100" w:beforeLines="100" w:after="100" w:afterLines="100" w:line="360" w:lineRule="auto"/>
      <w:ind w:firstLine="0" w:firstLineChars="0"/>
      <w:jc w:val="left"/>
      <w:outlineLvl w:val="0"/>
    </w:pPr>
    <w:rPr>
      <w:rFonts w:ascii="Times New Roman" w:hAnsi="Times New Roman" w:eastAsia="黑体" w:cs="Times New Roman"/>
      <w:b/>
      <w:bCs/>
      <w:kern w:val="44"/>
      <w:sz w:val="36"/>
      <w:szCs w:val="44"/>
      <w:lang w:val="en-US" w:eastAsia="zh-CN" w:bidi="ar-SA"/>
    </w:rPr>
  </w:style>
  <w:style w:type="paragraph" w:styleId="3">
    <w:name w:val="heading 2"/>
    <w:basedOn w:val="1"/>
    <w:next w:val="1"/>
    <w:link w:val="17"/>
    <w:autoRedefine/>
    <w:unhideWhenUsed/>
    <w:qFormat/>
    <w:uiPriority w:val="0"/>
    <w:pPr>
      <w:keepNext/>
      <w:keepLines/>
      <w:widowControl w:val="0"/>
      <w:numPr>
        <w:ilvl w:val="0"/>
        <w:numId w:val="2"/>
      </w:numPr>
      <w:spacing w:before="50" w:beforeLines="50" w:after="50" w:afterLines="50" w:line="360" w:lineRule="auto"/>
      <w:ind w:left="480" w:leftChars="200" w:firstLine="0" w:firstLineChars="0"/>
      <w:jc w:val="left"/>
      <w:outlineLvl w:val="1"/>
    </w:pPr>
    <w:rPr>
      <w:rFonts w:ascii="等线 Light" w:hAnsi="等线 Light" w:eastAsia="黑体" w:cs="Times New Roman"/>
      <w:bCs/>
      <w:sz w:val="30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widowControl w:val="0"/>
      <w:numPr>
        <w:ilvl w:val="0"/>
        <w:numId w:val="3"/>
      </w:numPr>
      <w:spacing w:line="360" w:lineRule="auto"/>
      <w:ind w:left="480" w:leftChars="200" w:firstLine="0" w:firstLineChars="0"/>
      <w:jc w:val="left"/>
      <w:outlineLvl w:val="2"/>
    </w:pPr>
    <w:rPr>
      <w:rFonts w:ascii="Times New Roman" w:hAnsi="Times New Roman" w:eastAsia="黑体" w:cs="Times New Roman"/>
      <w:bCs/>
      <w:sz w:val="28"/>
      <w:szCs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40" w:beforeLines="0" w:beforeAutospacing="0" w:after="50" w:afterLines="0" w:afterAutospacing="0" w:line="372" w:lineRule="auto"/>
      <w:outlineLvl w:val="3"/>
    </w:pPr>
    <w:rPr>
      <w:rFonts w:ascii="Arial" w:hAnsi="Arial" w:eastAsia="微软雅黑"/>
      <w:b/>
    </w:rPr>
  </w:style>
  <w:style w:type="character" w:default="1" w:styleId="15">
    <w:name w:val="Default Paragraph Font"/>
    <w:semiHidden/>
    <w:qFormat/>
    <w:uiPriority w:val="0"/>
  </w:style>
  <w:style w:type="table" w:default="1" w:styleId="1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7">
    <w:name w:val="Body Text Indent"/>
    <w:basedOn w:val="1"/>
    <w:semiHidden/>
    <w:unhideWhenUsed/>
    <w:qFormat/>
    <w:uiPriority w:val="99"/>
    <w:pPr>
      <w:spacing w:after="120" w:afterLines="0" w:afterAutospacing="0"/>
      <w:ind w:left="420" w:leftChars="200"/>
    </w:pPr>
  </w:style>
  <w:style w:type="paragraph" w:styleId="8">
    <w:name w:val="footer"/>
    <w:autoRedefine/>
    <w:qFormat/>
    <w:uiPriority w:val="0"/>
    <w:pPr>
      <w:widowControl w:val="0"/>
      <w:tabs>
        <w:tab w:val="center" w:pos="4153"/>
        <w:tab w:val="right" w:pos="8306"/>
      </w:tabs>
      <w:snapToGrid w:val="0"/>
      <w:ind w:firstLine="480" w:firstLineChars="200"/>
      <w:jc w:val="left"/>
    </w:pPr>
    <w:rPr>
      <w:rFonts w:ascii="Times New Roman" w:hAnsi="Times New Roman" w:eastAsia="微软雅黑" w:cs="Times New Roman"/>
      <w:kern w:val="2"/>
      <w:sz w:val="18"/>
      <w:szCs w:val="24"/>
      <w:lang w:val="en-US" w:eastAsia="zh-CN" w:bidi="ar-SA"/>
    </w:rPr>
  </w:style>
  <w:style w:type="paragraph" w:styleId="9">
    <w:name w:val="header"/>
    <w:autoRedefine/>
    <w:qFormat/>
    <w:uiPriority w:val="0"/>
    <w:pPr>
      <w:widowControl w:val="0"/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ind w:firstLine="480" w:firstLineChars="200"/>
      <w:jc w:val="both"/>
      <w:outlineLvl w:val="9"/>
    </w:pPr>
    <w:rPr>
      <w:rFonts w:ascii="Times New Roman" w:hAnsi="Times New Roman" w:eastAsia="微软雅黑" w:cs="Times New Roman"/>
      <w:kern w:val="2"/>
      <w:sz w:val="18"/>
      <w:szCs w:val="24"/>
      <w:lang w:val="en-US" w:eastAsia="zh-CN" w:bidi="ar-SA"/>
    </w:rPr>
  </w:style>
  <w:style w:type="paragraph" w:styleId="10">
    <w:name w:val="toc 1"/>
    <w:basedOn w:val="1"/>
    <w:next w:val="1"/>
    <w:autoRedefine/>
    <w:qFormat/>
    <w:uiPriority w:val="0"/>
  </w:style>
  <w:style w:type="paragraph" w:styleId="11">
    <w:name w:val="toc 2"/>
    <w:basedOn w:val="1"/>
    <w:next w:val="1"/>
    <w:autoRedefine/>
    <w:qFormat/>
    <w:uiPriority w:val="0"/>
    <w:pPr>
      <w:ind w:left="420" w:leftChars="200"/>
    </w:pPr>
  </w:style>
  <w:style w:type="paragraph" w:styleId="12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3">
    <w:name w:val="Body Text First Indent 2"/>
    <w:basedOn w:val="7"/>
    <w:autoRedefine/>
    <w:semiHidden/>
    <w:unhideWhenUsed/>
    <w:qFormat/>
    <w:uiPriority w:val="99"/>
    <w:pPr>
      <w:ind w:firstLine="420" w:firstLineChars="200"/>
    </w:pPr>
  </w:style>
  <w:style w:type="character" w:customStyle="1" w:styleId="16">
    <w:name w:val="标题 1 字符"/>
    <w:link w:val="2"/>
    <w:autoRedefine/>
    <w:qFormat/>
    <w:uiPriority w:val="0"/>
    <w:rPr>
      <w:rFonts w:ascii="Times New Roman" w:hAnsi="Times New Roman" w:eastAsia="黑体" w:cs="Times New Roman"/>
      <w:b/>
      <w:bCs/>
      <w:kern w:val="44"/>
      <w:sz w:val="36"/>
      <w:szCs w:val="44"/>
      <w:lang w:val="en-US" w:eastAsia="zh-CN" w:bidi="ar-SA"/>
    </w:rPr>
  </w:style>
  <w:style w:type="character" w:customStyle="1" w:styleId="17">
    <w:name w:val="标题 2 Char"/>
    <w:link w:val="3"/>
    <w:autoRedefine/>
    <w:qFormat/>
    <w:uiPriority w:val="0"/>
    <w:rPr>
      <w:rFonts w:ascii="等线 Light" w:hAnsi="等线 Light" w:eastAsia="黑体" w:cs="Times New Roman"/>
      <w:bCs/>
      <w:kern w:val="2"/>
      <w:sz w:val="30"/>
      <w:szCs w:val="32"/>
      <w:lang w:val="en-US" w:eastAsia="zh-CN" w:bidi="ar-SA"/>
    </w:rPr>
  </w:style>
  <w:style w:type="paragraph" w:customStyle="1" w:styleId="18">
    <w:name w:val="Default"/>
    <w:next w:val="19"/>
    <w:autoRedefine/>
    <w:qFormat/>
    <w:uiPriority w:val="0"/>
    <w:pPr>
      <w:widowControl w:val="0"/>
      <w:autoSpaceDE w:val="0"/>
      <w:autoSpaceDN w:val="0"/>
      <w:adjustRightInd w:val="0"/>
    </w:pPr>
    <w:rPr>
      <w:rFonts w:ascii="Arial" w:hAnsi="Arial" w:eastAsia="宋体" w:cs="Arial"/>
      <w:color w:val="000000"/>
      <w:sz w:val="24"/>
      <w:szCs w:val="24"/>
      <w:lang w:val="en-US" w:eastAsia="zh-CN" w:bidi="ar-SA"/>
    </w:rPr>
  </w:style>
  <w:style w:type="paragraph" w:customStyle="1" w:styleId="19">
    <w:name w:val="toc 7"/>
    <w:next w:val="1"/>
    <w:autoRedefine/>
    <w:qFormat/>
    <w:uiPriority w:val="0"/>
    <w:pPr>
      <w:wordWrap w:val="0"/>
      <w:ind w:left="2550"/>
      <w:jc w:val="both"/>
    </w:pPr>
    <w:rPr>
      <w:rFonts w:ascii="Times New Roman" w:hAnsi="Times New Roman" w:eastAsia="宋体" w:cs="Times New Roman"/>
      <w:sz w:val="21"/>
      <w:szCs w:val="22"/>
      <w:lang w:val="en-US" w:eastAsia="zh-CN" w:bidi="ar-SA"/>
    </w:rPr>
  </w:style>
  <w:style w:type="paragraph" w:customStyle="1" w:styleId="20">
    <w:name w:val="列出段落1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1114</Words>
  <Characters>1166</Characters>
  <Lines>0</Lines>
  <Paragraphs>0</Paragraphs>
  <TotalTime>13</TotalTime>
  <ScaleCrop>false</ScaleCrop>
  <LinksUpToDate>false</LinksUpToDate>
  <CharactersWithSpaces>1170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2025-07-02T02:59:00Z</dcterms:created>
  <dc:creator>毕十三</dc:creator>
  <cp:lastModifiedBy>lzq</cp:lastModifiedBy>
  <dcterms:modified xsi:type="dcterms:W3CDTF">2026-01-23T01:45:00Z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DC93EE66CC7049E299CD650A734EB60B_13</vt:lpwstr>
  </property>
  <property fmtid="{D5CDD505-2E9C-101B-9397-08002B2CF9AE}" pid="4" name="KSOTemplateDocerSaveRecord">
    <vt:lpwstr>eyJoZGlkIjoiNDIxOTAwZTQzMzRmNzVhMTkzNzQ0MmIyNDkzMmRhN2MiLCJ1c2VySWQiOiIxNDUxODczODgxIn0=</vt:lpwstr>
  </property>
</Properties>
</file>